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63F6807" w:rsidR="00BA0D15" w:rsidRPr="007937F8" w:rsidRDefault="003D45DD" w:rsidP="00BA0D15">
      <w:pPr>
        <w:ind w:right="39"/>
      </w:pPr>
      <w:r>
        <w:rPr>
          <w:rFonts w:ascii="NobelCE Lt" w:hAnsi="NobelCE Lt"/>
          <w:sz w:val="24"/>
          <w:szCs w:val="24"/>
        </w:rPr>
        <w:t>28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9378C9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34776725" w:rsidR="000E208F" w:rsidRPr="000E208F" w:rsidRDefault="00006DCC" w:rsidP="005A3198">
      <w:pPr>
        <w:rPr>
          <w:rFonts w:ascii="NobelCE Lt" w:hAnsi="NobelCE Lt"/>
          <w:b/>
          <w:sz w:val="36"/>
          <w:szCs w:val="36"/>
        </w:rPr>
      </w:pPr>
      <w:r w:rsidRPr="00006DCC">
        <w:rPr>
          <w:rFonts w:ascii="NobelCE Lt" w:hAnsi="NobelCE Lt"/>
          <w:b/>
          <w:sz w:val="36"/>
          <w:szCs w:val="36"/>
        </w:rPr>
        <w:t>SZEŚCIU FINALISTÓW LEXUS DESIGN AWARD 2021</w:t>
      </w:r>
      <w:r>
        <w:rPr>
          <w:rFonts w:ascii="NobelCE Lt" w:hAnsi="NobelCE Lt"/>
          <w:b/>
          <w:sz w:val="36"/>
          <w:szCs w:val="36"/>
        </w:rPr>
        <w:t xml:space="preserve">. </w:t>
      </w:r>
      <w:r w:rsidRPr="00006DCC">
        <w:rPr>
          <w:rFonts w:ascii="NobelCE Lt" w:hAnsi="NobelCE Lt"/>
          <w:b/>
          <w:sz w:val="36"/>
          <w:szCs w:val="36"/>
        </w:rPr>
        <w:t>TALENTY NOWEGO POKOLENIA TWORZĄ INNOWACJE DLA LEPSZEGO JUTRA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6E3866C7" w:rsidR="00754305" w:rsidRPr="00754305" w:rsidRDefault="00006DCC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006DCC">
        <w:rPr>
          <w:rFonts w:ascii="NobelCE Lt" w:hAnsi="NobelCE Lt"/>
          <w:b/>
          <w:sz w:val="24"/>
          <w:szCs w:val="24"/>
        </w:rPr>
        <w:t xml:space="preserve">Lexus ogłosił dziś sześciu finalistów nagrody Lexus Design </w:t>
      </w:r>
      <w:proofErr w:type="spellStart"/>
      <w:r w:rsidRPr="00006DCC">
        <w:rPr>
          <w:rFonts w:ascii="NobelCE Lt" w:hAnsi="NobelCE Lt"/>
          <w:b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/>
          <w:sz w:val="24"/>
          <w:szCs w:val="24"/>
        </w:rPr>
        <w:t xml:space="preserve"> 2021, wybranych przez jury spośród 2</w:t>
      </w:r>
      <w:r w:rsidR="00947595">
        <w:rPr>
          <w:rFonts w:ascii="NobelCE Lt" w:hAnsi="NobelCE Lt"/>
          <w:b/>
          <w:sz w:val="24"/>
          <w:szCs w:val="24"/>
        </w:rPr>
        <w:t> </w:t>
      </w:r>
      <w:r w:rsidRPr="00006DCC">
        <w:rPr>
          <w:rFonts w:ascii="NobelCE Lt" w:hAnsi="NobelCE Lt"/>
          <w:b/>
          <w:sz w:val="24"/>
          <w:szCs w:val="24"/>
        </w:rPr>
        <w:t xml:space="preserve">079 zgłoszeń, nadesłanych przez twórców z 66 krajów. Czterech czołowych ekspertów w dziedzinie projektowania stanie się mentorami dla finalistów, dając im życiową szansę stworzenia prototypów </w:t>
      </w:r>
      <w:r w:rsidR="00947595">
        <w:rPr>
          <w:rFonts w:ascii="NobelCE Lt" w:hAnsi="NobelCE Lt"/>
          <w:b/>
          <w:sz w:val="24"/>
          <w:szCs w:val="24"/>
        </w:rPr>
        <w:t xml:space="preserve">na podstawie zgłoszonych </w:t>
      </w:r>
      <w:r w:rsidRPr="00006DCC">
        <w:rPr>
          <w:rFonts w:ascii="NobelCE Lt" w:hAnsi="NobelCE Lt"/>
          <w:b/>
          <w:sz w:val="24"/>
          <w:szCs w:val="24"/>
        </w:rPr>
        <w:t>pomysłów</w:t>
      </w:r>
      <w:r w:rsidR="00947595">
        <w:rPr>
          <w:rFonts w:ascii="NobelCE Lt" w:hAnsi="NobelCE Lt"/>
          <w:b/>
          <w:sz w:val="24"/>
          <w:szCs w:val="24"/>
        </w:rPr>
        <w:t>,</w:t>
      </w:r>
      <w:r w:rsidRPr="00006DCC">
        <w:rPr>
          <w:rFonts w:ascii="NobelCE Lt" w:hAnsi="NobelCE Lt"/>
          <w:b/>
          <w:sz w:val="24"/>
          <w:szCs w:val="24"/>
        </w:rPr>
        <w:t xml:space="preserve"> z budżetem na każdy projekt w wysokości 3 000 000 jenów (około 25 000 </w:t>
      </w:r>
      <w:r w:rsidR="00947595">
        <w:rPr>
          <w:rFonts w:ascii="NobelCE Lt" w:hAnsi="NobelCE Lt"/>
          <w:b/>
          <w:sz w:val="24"/>
          <w:szCs w:val="24"/>
        </w:rPr>
        <w:t>d</w:t>
      </w:r>
      <w:r w:rsidRPr="00006DCC">
        <w:rPr>
          <w:rFonts w:ascii="NobelCE Lt" w:hAnsi="NobelCE Lt"/>
          <w:b/>
          <w:sz w:val="24"/>
          <w:szCs w:val="24"/>
        </w:rPr>
        <w:t>olarów)</w:t>
      </w:r>
      <w:r w:rsidR="00754305">
        <w:rPr>
          <w:rFonts w:ascii="NobelCE Lt" w:hAnsi="NobelCE Lt"/>
          <w:b/>
          <w:sz w:val="24"/>
          <w:szCs w:val="24"/>
        </w:rPr>
        <w:t>.</w:t>
      </w:r>
    </w:p>
    <w:p w14:paraId="7C64A725" w14:textId="70D730ED" w:rsidR="006345E4" w:rsidRDefault="006345E4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71BEFA39" w14:textId="624313CA" w:rsidR="003D45DD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W tym roku odbywa się dziewiąta edycja konkursu Lexus Design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, </w:t>
      </w:r>
      <w:r w:rsidR="00947595">
        <w:rPr>
          <w:rFonts w:ascii="NobelCE Lt" w:hAnsi="NobelCE Lt"/>
          <w:bCs/>
          <w:sz w:val="24"/>
          <w:szCs w:val="24"/>
        </w:rPr>
        <w:t>który marka Lexus organizuje co roku, by</w:t>
      </w:r>
      <w:r w:rsidRPr="00006DCC">
        <w:rPr>
          <w:rFonts w:ascii="NobelCE Lt" w:hAnsi="NobelCE Lt"/>
          <w:bCs/>
          <w:sz w:val="24"/>
          <w:szCs w:val="24"/>
        </w:rPr>
        <w:t xml:space="preserve"> wspiera</w:t>
      </w:r>
      <w:r w:rsidR="00947595">
        <w:rPr>
          <w:rFonts w:ascii="NobelCE Lt" w:hAnsi="NobelCE Lt"/>
          <w:bCs/>
          <w:sz w:val="24"/>
          <w:szCs w:val="24"/>
        </w:rPr>
        <w:t>ć</w:t>
      </w:r>
      <w:r w:rsidRPr="00006DCC">
        <w:rPr>
          <w:rFonts w:ascii="NobelCE Lt" w:hAnsi="NobelCE Lt"/>
          <w:bCs/>
          <w:sz w:val="24"/>
          <w:szCs w:val="24"/>
        </w:rPr>
        <w:t xml:space="preserve"> w</w:t>
      </w:r>
      <w:r w:rsidR="00947595">
        <w:rPr>
          <w:rFonts w:ascii="NobelCE Lt" w:hAnsi="NobelCE Lt"/>
          <w:bCs/>
          <w:sz w:val="24"/>
          <w:szCs w:val="24"/>
        </w:rPr>
        <w:t>s</w:t>
      </w:r>
      <w:r w:rsidRPr="00006DCC">
        <w:rPr>
          <w:rFonts w:ascii="NobelCE Lt" w:hAnsi="NobelCE Lt"/>
          <w:bCs/>
          <w:sz w:val="24"/>
          <w:szCs w:val="24"/>
        </w:rPr>
        <w:t>chodząc</w:t>
      </w:r>
      <w:r w:rsidR="00947595">
        <w:rPr>
          <w:rFonts w:ascii="NobelCE Lt" w:hAnsi="NobelCE Lt"/>
          <w:bCs/>
          <w:sz w:val="24"/>
          <w:szCs w:val="24"/>
        </w:rPr>
        <w:t>e</w:t>
      </w:r>
      <w:r w:rsidRPr="00006DCC">
        <w:rPr>
          <w:rFonts w:ascii="NobelCE Lt" w:hAnsi="NobelCE Lt"/>
          <w:bCs/>
          <w:sz w:val="24"/>
          <w:szCs w:val="24"/>
        </w:rPr>
        <w:t xml:space="preserve"> gwiazd</w:t>
      </w:r>
      <w:r w:rsidR="00947595">
        <w:rPr>
          <w:rFonts w:ascii="NobelCE Lt" w:hAnsi="NobelCE Lt"/>
          <w:bCs/>
          <w:sz w:val="24"/>
          <w:szCs w:val="24"/>
        </w:rPr>
        <w:t>y designu</w:t>
      </w:r>
      <w:r w:rsidRPr="00006DCC">
        <w:rPr>
          <w:rFonts w:ascii="NobelCE Lt" w:hAnsi="NobelCE Lt"/>
          <w:bCs/>
          <w:sz w:val="24"/>
          <w:szCs w:val="24"/>
        </w:rPr>
        <w:t xml:space="preserve">. Program docenia młode talenty i prezentuje ich innowacje na znanej i szanowanej, międzynarodowej platformie. Wybierając sześciu tegorocznych finalistów, jurorzy szukali innowacyjnych pomysłów, które </w:t>
      </w:r>
      <w:r w:rsidR="00947595">
        <w:rPr>
          <w:rFonts w:ascii="NobelCE Lt" w:hAnsi="NobelCE Lt"/>
          <w:bCs/>
          <w:sz w:val="24"/>
          <w:szCs w:val="24"/>
        </w:rPr>
        <w:t>opierają się na</w:t>
      </w:r>
      <w:r w:rsidRPr="00006DCC">
        <w:rPr>
          <w:rFonts w:ascii="NobelCE Lt" w:hAnsi="NobelCE Lt"/>
          <w:bCs/>
          <w:sz w:val="24"/>
          <w:szCs w:val="24"/>
        </w:rPr>
        <w:t xml:space="preserve"> trz</w:t>
      </w:r>
      <w:r w:rsidR="00947595">
        <w:rPr>
          <w:rFonts w:ascii="NobelCE Lt" w:hAnsi="NobelCE Lt"/>
          <w:bCs/>
          <w:sz w:val="24"/>
          <w:szCs w:val="24"/>
        </w:rPr>
        <w:t>ech</w:t>
      </w:r>
      <w:r w:rsidRPr="00006DCC">
        <w:rPr>
          <w:rFonts w:ascii="NobelCE Lt" w:hAnsi="NobelCE Lt"/>
          <w:bCs/>
          <w:sz w:val="24"/>
          <w:szCs w:val="24"/>
        </w:rPr>
        <w:t xml:space="preserve"> kluczow</w:t>
      </w:r>
      <w:r w:rsidR="00947595">
        <w:rPr>
          <w:rFonts w:ascii="NobelCE Lt" w:hAnsi="NobelCE Lt"/>
          <w:bCs/>
          <w:sz w:val="24"/>
          <w:szCs w:val="24"/>
        </w:rPr>
        <w:t>ych</w:t>
      </w:r>
      <w:r w:rsidRPr="00006DCC">
        <w:rPr>
          <w:rFonts w:ascii="NobelCE Lt" w:hAnsi="NobelCE Lt"/>
          <w:bCs/>
          <w:sz w:val="24"/>
          <w:szCs w:val="24"/>
        </w:rPr>
        <w:t xml:space="preserve"> zasad</w:t>
      </w:r>
      <w:r w:rsidR="00947595">
        <w:rPr>
          <w:rFonts w:ascii="NobelCE Lt" w:hAnsi="NobelCE Lt"/>
          <w:bCs/>
          <w:sz w:val="24"/>
          <w:szCs w:val="24"/>
        </w:rPr>
        <w:t>ach</w:t>
      </w:r>
      <w:r w:rsidRPr="00006DCC">
        <w:rPr>
          <w:rFonts w:ascii="NobelCE Lt" w:hAnsi="NobelCE Lt"/>
          <w:bCs/>
          <w:sz w:val="24"/>
          <w:szCs w:val="24"/>
        </w:rPr>
        <w:t xml:space="preserve"> marki Lexus </w:t>
      </w:r>
      <w:r w:rsidR="00947595">
        <w:rPr>
          <w:rFonts w:ascii="NobelCE Lt" w:hAnsi="NobelCE Lt"/>
          <w:bCs/>
          <w:sz w:val="24"/>
          <w:szCs w:val="24"/>
        </w:rPr>
        <w:t>–</w:t>
      </w:r>
      <w:r w:rsidRPr="00006DCC">
        <w:rPr>
          <w:rFonts w:ascii="NobelCE Lt" w:hAnsi="NobelCE Lt"/>
          <w:bCs/>
          <w:sz w:val="24"/>
          <w:szCs w:val="24"/>
        </w:rPr>
        <w:t xml:space="preserve"> przewidywani</w:t>
      </w:r>
      <w:r w:rsidR="00947595">
        <w:rPr>
          <w:rFonts w:ascii="NobelCE Lt" w:hAnsi="NobelCE Lt"/>
          <w:bCs/>
          <w:sz w:val="24"/>
          <w:szCs w:val="24"/>
        </w:rPr>
        <w:t>u,</w:t>
      </w:r>
      <w:r w:rsidRPr="00006DCC">
        <w:rPr>
          <w:rFonts w:ascii="NobelCE Lt" w:hAnsi="NobelCE Lt"/>
          <w:bCs/>
          <w:sz w:val="24"/>
          <w:szCs w:val="24"/>
        </w:rPr>
        <w:t xml:space="preserve"> innowacyjnoś</w:t>
      </w:r>
      <w:r w:rsidR="00947595">
        <w:rPr>
          <w:rFonts w:ascii="NobelCE Lt" w:hAnsi="NobelCE Lt"/>
          <w:bCs/>
          <w:sz w:val="24"/>
          <w:szCs w:val="24"/>
        </w:rPr>
        <w:t>ci</w:t>
      </w:r>
      <w:r w:rsidRPr="00006DCC">
        <w:rPr>
          <w:rFonts w:ascii="NobelCE Lt" w:hAnsi="NobelCE Lt"/>
          <w:bCs/>
          <w:sz w:val="24"/>
          <w:szCs w:val="24"/>
        </w:rPr>
        <w:t xml:space="preserve"> i fascynacj</w:t>
      </w:r>
      <w:r w:rsidR="00947595">
        <w:rPr>
          <w:rFonts w:ascii="NobelCE Lt" w:hAnsi="NobelCE Lt"/>
          <w:bCs/>
          <w:sz w:val="24"/>
          <w:szCs w:val="24"/>
        </w:rPr>
        <w:t xml:space="preserve">i. Jak co roku, zwracano szczególną uwagę na </w:t>
      </w:r>
      <w:r w:rsidRPr="00006DCC">
        <w:rPr>
          <w:rFonts w:ascii="NobelCE Lt" w:hAnsi="NobelCE Lt"/>
          <w:bCs/>
          <w:sz w:val="24"/>
          <w:szCs w:val="24"/>
        </w:rPr>
        <w:t>projekty, który przybliżają nas do lepszego jutra.</w:t>
      </w:r>
    </w:p>
    <w:p w14:paraId="22BFDDE8" w14:textId="63C75970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 </w:t>
      </w:r>
    </w:p>
    <w:p w14:paraId="35B0CCD2" w14:textId="425B22EB" w:rsidR="00006DCC" w:rsidRDefault="00006DCC" w:rsidP="00006DCC">
      <w:pPr>
        <w:spacing w:after="0"/>
        <w:rPr>
          <w:rFonts w:ascii="NobelCE Lt" w:hAnsi="NobelCE Lt"/>
          <w:b/>
          <w:sz w:val="24"/>
          <w:szCs w:val="24"/>
        </w:rPr>
      </w:pPr>
      <w:r w:rsidRPr="003D45DD">
        <w:rPr>
          <w:rFonts w:ascii="NobelCE Lt" w:hAnsi="NobelCE Lt"/>
          <w:b/>
          <w:sz w:val="24"/>
          <w:szCs w:val="24"/>
        </w:rPr>
        <w:t xml:space="preserve">Finaliści konkursu Lexus Design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Award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2021 </w:t>
      </w:r>
    </w:p>
    <w:p w14:paraId="3D5778D9" w14:textId="77777777" w:rsidR="00947595" w:rsidRPr="003D45DD" w:rsidRDefault="00947595" w:rsidP="00006DCC">
      <w:pPr>
        <w:spacing w:after="0"/>
        <w:rPr>
          <w:rFonts w:ascii="NobelCE Lt" w:hAnsi="NobelCE Lt"/>
          <w:b/>
          <w:sz w:val="24"/>
          <w:szCs w:val="24"/>
        </w:rPr>
      </w:pPr>
    </w:p>
    <w:p w14:paraId="5AAE6F53" w14:textId="74237515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3D45DD">
        <w:rPr>
          <w:rFonts w:ascii="NobelCE Lt" w:hAnsi="NobelCE Lt"/>
          <w:b/>
          <w:sz w:val="24"/>
          <w:szCs w:val="24"/>
        </w:rPr>
        <w:t xml:space="preserve">CY-BO, autor: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Kenji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Abe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(Japonia)</w:t>
      </w:r>
    </w:p>
    <w:p w14:paraId="70F1B797" w14:textId="645E928C" w:rsidR="00006DCC" w:rsidRDefault="00006DCC" w:rsidP="00947595">
      <w:pPr>
        <w:spacing w:after="0"/>
        <w:ind w:left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Zrównoważony materiał opakowaniowy wielokrotnego użytku, który można łączyć jak ogniwa. </w:t>
      </w:r>
    </w:p>
    <w:p w14:paraId="1B28F182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041D000A" w14:textId="6479BA28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D45DD">
        <w:rPr>
          <w:rFonts w:ascii="NobelCE Lt" w:hAnsi="NobelCE Lt"/>
          <w:b/>
          <w:sz w:val="24"/>
          <w:szCs w:val="24"/>
        </w:rPr>
        <w:lastRenderedPageBreak/>
        <w:t>Heartfelt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, autorzy: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Gayle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Lee i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Jessica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Vea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(Nowa Zelandia i Tonga, mieszkają w Nowej Zelandii) </w:t>
      </w:r>
    </w:p>
    <w:p w14:paraId="67972D90" w14:textId="67732EB5" w:rsidR="00006DCC" w:rsidRDefault="00006DCC" w:rsidP="003D45DD">
      <w:pPr>
        <w:spacing w:after="0"/>
        <w:ind w:firstLine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Urządzenie</w:t>
      </w:r>
      <w:r w:rsidR="00947595">
        <w:rPr>
          <w:rFonts w:ascii="NobelCE Lt" w:hAnsi="NobelCE Lt"/>
          <w:bCs/>
          <w:sz w:val="24"/>
          <w:szCs w:val="24"/>
        </w:rPr>
        <w:t xml:space="preserve"> </w:t>
      </w:r>
      <w:r w:rsidRPr="00006DCC">
        <w:rPr>
          <w:rFonts w:ascii="NobelCE Lt" w:hAnsi="NobelCE Lt"/>
          <w:bCs/>
          <w:sz w:val="24"/>
          <w:szCs w:val="24"/>
        </w:rPr>
        <w:t xml:space="preserve">umożliwiające wirtualne uściski. </w:t>
      </w:r>
    </w:p>
    <w:p w14:paraId="7AF7E05F" w14:textId="77777777" w:rsidR="00947595" w:rsidRPr="00006DCC" w:rsidRDefault="00947595" w:rsidP="003D45DD">
      <w:pPr>
        <w:spacing w:after="0"/>
        <w:ind w:firstLine="360"/>
        <w:rPr>
          <w:rFonts w:ascii="NobelCE Lt" w:hAnsi="NobelCE Lt"/>
          <w:bCs/>
          <w:sz w:val="24"/>
          <w:szCs w:val="24"/>
        </w:rPr>
      </w:pPr>
    </w:p>
    <w:p w14:paraId="2DBBD46A" w14:textId="00EF3340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D45DD">
        <w:rPr>
          <w:rFonts w:ascii="NobelCE Lt" w:hAnsi="NobelCE Lt"/>
          <w:b/>
          <w:sz w:val="24"/>
          <w:szCs w:val="24"/>
        </w:rPr>
        <w:t>InTempo</w:t>
      </w:r>
      <w:proofErr w:type="spellEnd"/>
      <w:r w:rsidRPr="003D45DD">
        <w:rPr>
          <w:rFonts w:ascii="NobelCE Lt" w:hAnsi="NobelCE Lt"/>
          <w:b/>
          <w:sz w:val="24"/>
          <w:szCs w:val="24"/>
        </w:rPr>
        <w:t>, autor</w:t>
      </w:r>
      <w:r w:rsidR="00947595">
        <w:rPr>
          <w:rFonts w:ascii="NobelCE Lt" w:hAnsi="NobelCE Lt"/>
          <w:b/>
          <w:sz w:val="24"/>
          <w:szCs w:val="24"/>
        </w:rPr>
        <w:t>ka</w:t>
      </w:r>
      <w:r w:rsidRPr="003D45DD">
        <w:rPr>
          <w:rFonts w:ascii="NobelCE Lt" w:hAnsi="NobelCE Lt"/>
          <w:b/>
          <w:sz w:val="24"/>
          <w:szCs w:val="24"/>
        </w:rPr>
        <w:t xml:space="preserve">: Alina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Holovatiuk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(Ukraina) </w:t>
      </w:r>
    </w:p>
    <w:p w14:paraId="19D0BDF4" w14:textId="0CC5CA3E" w:rsidR="00006DCC" w:rsidRDefault="00006DCC" w:rsidP="00947595">
      <w:pPr>
        <w:spacing w:after="0"/>
        <w:ind w:left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Rękawice, mogące pomóc odwrócić uwagę od stresujących sytuacji, dzięki nowatorskiemu wykorzystaniu rytmu i muzyki. </w:t>
      </w:r>
    </w:p>
    <w:p w14:paraId="1AEC60FA" w14:textId="77777777" w:rsidR="003D45DD" w:rsidRPr="00006DCC" w:rsidRDefault="003D45DD" w:rsidP="003D45DD">
      <w:pPr>
        <w:spacing w:after="0"/>
        <w:ind w:firstLine="360"/>
        <w:rPr>
          <w:rFonts w:ascii="NobelCE Lt" w:hAnsi="NobelCE Lt"/>
          <w:bCs/>
          <w:sz w:val="24"/>
          <w:szCs w:val="24"/>
        </w:rPr>
      </w:pPr>
    </w:p>
    <w:p w14:paraId="7813EC24" w14:textId="35DF4D74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D45DD">
        <w:rPr>
          <w:rFonts w:ascii="NobelCE Lt" w:hAnsi="NobelCE Lt"/>
          <w:b/>
          <w:sz w:val="24"/>
          <w:szCs w:val="24"/>
        </w:rPr>
        <w:t>KnitX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, autor: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Irmandy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Wicaksono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(Indonezja, mieszka w USA) </w:t>
      </w:r>
    </w:p>
    <w:p w14:paraId="2F570B41" w14:textId="6AD969B7" w:rsidR="00006DCC" w:rsidRDefault="00006DCC" w:rsidP="003D45DD">
      <w:pPr>
        <w:spacing w:after="0"/>
        <w:ind w:left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Cyfrowe tkanie 3D funkcjonalnych, elektronicznych tekstyliów do multimodalnej</w:t>
      </w:r>
      <w:r w:rsidR="00947595">
        <w:rPr>
          <w:rFonts w:ascii="NobelCE Lt" w:hAnsi="NobelCE Lt"/>
          <w:bCs/>
          <w:sz w:val="24"/>
          <w:szCs w:val="24"/>
        </w:rPr>
        <w:t xml:space="preserve"> –</w:t>
      </w:r>
      <w:r w:rsidRPr="00006DCC">
        <w:rPr>
          <w:rFonts w:ascii="NobelCE Lt" w:hAnsi="NobelCE Lt"/>
          <w:bCs/>
          <w:sz w:val="24"/>
          <w:szCs w:val="24"/>
        </w:rPr>
        <w:t xml:space="preserve"> wizualnej, słuchowej i dotykowej interakcji z materiałem. </w:t>
      </w:r>
    </w:p>
    <w:p w14:paraId="79C61632" w14:textId="77777777" w:rsidR="003D45DD" w:rsidRPr="00006DCC" w:rsidRDefault="003D45DD" w:rsidP="003D45DD">
      <w:pPr>
        <w:spacing w:after="0"/>
        <w:ind w:left="360"/>
        <w:rPr>
          <w:rFonts w:ascii="NobelCE Lt" w:hAnsi="NobelCE Lt"/>
          <w:bCs/>
          <w:sz w:val="24"/>
          <w:szCs w:val="24"/>
        </w:rPr>
      </w:pPr>
    </w:p>
    <w:p w14:paraId="39577EED" w14:textId="55E756FB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3D45DD">
        <w:rPr>
          <w:rFonts w:ascii="NobelCE Lt" w:hAnsi="NobelCE Lt"/>
          <w:b/>
          <w:sz w:val="24"/>
          <w:szCs w:val="24"/>
        </w:rPr>
        <w:t xml:space="preserve">Solar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Desalination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Skylight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, autor: Henry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Glogau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(New Zelandia i Austria, mieszka w Danii) </w:t>
      </w:r>
    </w:p>
    <w:p w14:paraId="6CAD1A6B" w14:textId="59D0E9F8" w:rsidR="00006DCC" w:rsidRDefault="00006DCC" w:rsidP="003D45DD">
      <w:pPr>
        <w:spacing w:after="0"/>
        <w:ind w:left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Urządzenie wykorzystujące wodę morską do wytwarzania rozproszonego światła, naturalnej wody pitnej, a pozostałości soli do wytwarzania energii. </w:t>
      </w:r>
    </w:p>
    <w:p w14:paraId="3EACB153" w14:textId="77777777" w:rsidR="003D45DD" w:rsidRPr="00006DCC" w:rsidRDefault="003D45DD" w:rsidP="003D45DD">
      <w:pPr>
        <w:spacing w:after="0"/>
        <w:ind w:left="360"/>
        <w:rPr>
          <w:rFonts w:ascii="NobelCE Lt" w:hAnsi="NobelCE Lt"/>
          <w:bCs/>
          <w:sz w:val="24"/>
          <w:szCs w:val="24"/>
        </w:rPr>
      </w:pPr>
    </w:p>
    <w:p w14:paraId="47DB7049" w14:textId="3D5CDE0E" w:rsidR="00006DCC" w:rsidRPr="003D45DD" w:rsidRDefault="00006DCC" w:rsidP="003D45DD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proofErr w:type="spellStart"/>
      <w:r w:rsidRPr="003D45DD">
        <w:rPr>
          <w:rFonts w:ascii="NobelCE Lt" w:hAnsi="NobelCE Lt"/>
          <w:b/>
          <w:sz w:val="24"/>
          <w:szCs w:val="24"/>
        </w:rPr>
        <w:t>Terracotta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Valley Wind, autorzy: </w:t>
      </w:r>
      <w:proofErr w:type="spellStart"/>
      <w:r w:rsidRPr="003D45DD">
        <w:rPr>
          <w:rFonts w:ascii="NobelCE Lt" w:hAnsi="NobelCE Lt"/>
          <w:b/>
          <w:sz w:val="24"/>
          <w:szCs w:val="24"/>
        </w:rPr>
        <w:t>Intsui</w:t>
      </w:r>
      <w:proofErr w:type="spellEnd"/>
      <w:r w:rsidRPr="003D45DD">
        <w:rPr>
          <w:rFonts w:ascii="NobelCE Lt" w:hAnsi="NobelCE Lt"/>
          <w:b/>
          <w:sz w:val="24"/>
          <w:szCs w:val="24"/>
        </w:rPr>
        <w:t xml:space="preserve"> Design (Chiny, Japonia) </w:t>
      </w:r>
    </w:p>
    <w:p w14:paraId="486F6C46" w14:textId="77777777" w:rsidR="00006DCC" w:rsidRPr="00006DCC" w:rsidRDefault="00006DCC" w:rsidP="003D45DD">
      <w:pPr>
        <w:spacing w:after="0"/>
        <w:ind w:left="36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Terakotowy system chłodzenia stacji metra, wykorzystujący wiatr indukowany przez pociągi. </w:t>
      </w:r>
    </w:p>
    <w:p w14:paraId="783CF747" w14:textId="77777777" w:rsidR="003D45DD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75998567" w14:textId="0170318C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Panel jurorów i mentorów Lexus Design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2021 został ogłoszony we wrześniu 2020 roku: </w:t>
      </w:r>
      <w:hyperlink r:id="rId9" w:history="1">
        <w:r w:rsidRPr="003D45DD">
          <w:rPr>
            <w:rStyle w:val="Hipercze"/>
            <w:rFonts w:ascii="NobelCE Lt" w:hAnsi="NobelCE Lt"/>
            <w:bCs/>
            <w:sz w:val="24"/>
            <w:szCs w:val="24"/>
          </w:rPr>
          <w:t xml:space="preserve">Czołowe postaci w świecie projektowania uzupełniają skład jurorów i mentorów nagrody Lexus Design </w:t>
        </w:r>
        <w:proofErr w:type="spellStart"/>
        <w:r w:rsidRPr="003D45DD">
          <w:rPr>
            <w:rStyle w:val="Hipercze"/>
            <w:rFonts w:ascii="NobelCE Lt" w:hAnsi="NobelCE Lt"/>
            <w:bCs/>
            <w:sz w:val="24"/>
            <w:szCs w:val="24"/>
          </w:rPr>
          <w:t>Award</w:t>
        </w:r>
        <w:proofErr w:type="spellEnd"/>
        <w:r w:rsidRPr="003D45DD">
          <w:rPr>
            <w:rStyle w:val="Hipercze"/>
            <w:rFonts w:ascii="NobelCE Lt" w:hAnsi="NobelCE Lt"/>
            <w:bCs/>
            <w:sz w:val="24"/>
            <w:szCs w:val="24"/>
          </w:rPr>
          <w:t xml:space="preserve"> 2021</w:t>
        </w:r>
      </w:hyperlink>
      <w:r w:rsidRPr="00006DCC">
        <w:rPr>
          <w:rFonts w:ascii="NobelCE Lt" w:hAnsi="NobelCE Lt"/>
          <w:bCs/>
          <w:sz w:val="24"/>
          <w:szCs w:val="24"/>
        </w:rPr>
        <w:t xml:space="preserve">. </w:t>
      </w:r>
    </w:p>
    <w:p w14:paraId="78177ED0" w14:textId="77777777" w:rsidR="003D45DD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1D9FC7AA" w14:textId="0A137991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„W czasach zmieniającego się klimatu i globalnej pandemii problem</w:t>
      </w:r>
      <w:r w:rsidR="0035034E">
        <w:rPr>
          <w:rFonts w:ascii="NobelCE Lt" w:hAnsi="NobelCE Lt"/>
          <w:bCs/>
          <w:sz w:val="24"/>
          <w:szCs w:val="24"/>
        </w:rPr>
        <w:t>y</w:t>
      </w:r>
      <w:r w:rsidRPr="00006DCC">
        <w:rPr>
          <w:rFonts w:ascii="NobelCE Lt" w:hAnsi="NobelCE Lt"/>
          <w:bCs/>
          <w:sz w:val="24"/>
          <w:szCs w:val="24"/>
        </w:rPr>
        <w:t xml:space="preserve">, którymi zajęli się </w:t>
      </w:r>
      <w:r w:rsidR="0035034E">
        <w:rPr>
          <w:rFonts w:ascii="NobelCE Lt" w:hAnsi="NobelCE Lt"/>
          <w:bCs/>
          <w:sz w:val="24"/>
          <w:szCs w:val="24"/>
        </w:rPr>
        <w:t>uczestnicy konkursu, stały się bardzo pilne</w:t>
      </w:r>
      <w:r w:rsidRPr="00006DCC">
        <w:rPr>
          <w:rFonts w:ascii="NobelCE Lt" w:hAnsi="NobelCE Lt"/>
          <w:bCs/>
          <w:sz w:val="24"/>
          <w:szCs w:val="24"/>
        </w:rPr>
        <w:t xml:space="preserve">. Wszystkie propozycje, które </w:t>
      </w:r>
      <w:r w:rsidR="0035034E">
        <w:rPr>
          <w:rFonts w:ascii="NobelCE Lt" w:hAnsi="NobelCE Lt"/>
          <w:bCs/>
          <w:sz w:val="24"/>
          <w:szCs w:val="24"/>
        </w:rPr>
        <w:t>ocenialiśmy</w:t>
      </w:r>
      <w:r w:rsidRPr="00006DCC">
        <w:rPr>
          <w:rFonts w:ascii="NobelCE Lt" w:hAnsi="NobelCE Lt"/>
          <w:bCs/>
          <w:sz w:val="24"/>
          <w:szCs w:val="24"/>
        </w:rPr>
        <w:t>, miały też ludzki i intymny wymiar</w:t>
      </w:r>
      <w:r w:rsidR="0035034E">
        <w:rPr>
          <w:rFonts w:ascii="NobelCE Lt" w:hAnsi="NobelCE Lt"/>
          <w:bCs/>
          <w:sz w:val="24"/>
          <w:szCs w:val="24"/>
        </w:rPr>
        <w:t xml:space="preserve">” – powiedział </w:t>
      </w:r>
      <w:r w:rsidR="0035034E" w:rsidRPr="00006DCC">
        <w:rPr>
          <w:rFonts w:ascii="NobelCE Lt" w:hAnsi="NobelCE Lt"/>
          <w:bCs/>
          <w:sz w:val="24"/>
          <w:szCs w:val="24"/>
        </w:rPr>
        <w:t xml:space="preserve">Greg </w:t>
      </w:r>
      <w:proofErr w:type="spellStart"/>
      <w:r w:rsidR="0035034E" w:rsidRPr="00006DCC">
        <w:rPr>
          <w:rFonts w:ascii="NobelCE Lt" w:hAnsi="NobelCE Lt"/>
          <w:bCs/>
          <w:sz w:val="24"/>
          <w:szCs w:val="24"/>
        </w:rPr>
        <w:t>Lynn</w:t>
      </w:r>
      <w:proofErr w:type="spellEnd"/>
      <w:r w:rsidR="0035034E">
        <w:rPr>
          <w:rFonts w:ascii="NobelCE Lt" w:hAnsi="NobelCE Lt"/>
          <w:bCs/>
          <w:sz w:val="24"/>
          <w:szCs w:val="24"/>
        </w:rPr>
        <w:t xml:space="preserve">, juror </w:t>
      </w:r>
      <w:r w:rsidR="0035034E" w:rsidRPr="0035034E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="0035034E" w:rsidRPr="0035034E">
        <w:rPr>
          <w:rFonts w:ascii="NobelCE Lt" w:hAnsi="NobelCE Lt"/>
          <w:bCs/>
          <w:sz w:val="24"/>
          <w:szCs w:val="24"/>
        </w:rPr>
        <w:t>Award</w:t>
      </w:r>
      <w:proofErr w:type="spellEnd"/>
      <w:r w:rsidR="0035034E" w:rsidRPr="0035034E">
        <w:rPr>
          <w:rFonts w:ascii="NobelCE Lt" w:hAnsi="NobelCE Lt"/>
          <w:bCs/>
          <w:sz w:val="24"/>
          <w:szCs w:val="24"/>
        </w:rPr>
        <w:t xml:space="preserve"> 2021</w:t>
      </w:r>
      <w:r w:rsidR="0035034E" w:rsidRPr="0035034E">
        <w:rPr>
          <w:rFonts w:ascii="NobelCE Lt" w:hAnsi="NobelCE Lt"/>
          <w:bCs/>
          <w:sz w:val="24"/>
          <w:szCs w:val="24"/>
        </w:rPr>
        <w:t>.</w:t>
      </w:r>
    </w:p>
    <w:p w14:paraId="2AF07678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15BB995B" w14:textId="26DADB59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W połowie stycznia sześciu finalistów wzięło udział w pięciodniowych warsztatach z czterema mentorami Lexus Design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2021</w:t>
      </w:r>
      <w:r w:rsidR="0035034E">
        <w:rPr>
          <w:rFonts w:ascii="NobelCE Lt" w:hAnsi="NobelCE Lt"/>
          <w:bCs/>
          <w:sz w:val="24"/>
          <w:szCs w:val="24"/>
        </w:rPr>
        <w:t xml:space="preserve"> –</w:t>
      </w:r>
      <w:r w:rsidRPr="00006DCC">
        <w:rPr>
          <w:rFonts w:ascii="NobelCE Lt" w:hAnsi="NobelCE Lt"/>
          <w:bCs/>
          <w:sz w:val="24"/>
          <w:szCs w:val="24"/>
        </w:rPr>
        <w:t xml:space="preserve"> Joe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Doucetem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Sabine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Marcelis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Mariam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Kamarą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Sputniko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! </w:t>
      </w:r>
    </w:p>
    <w:p w14:paraId="4EDCB1E3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58F6EE4E" w14:textId="08DAB40C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Po warsztatach mentor</w:t>
      </w:r>
      <w:r w:rsidR="0035034E">
        <w:rPr>
          <w:rFonts w:ascii="NobelCE Lt" w:hAnsi="NobelCE Lt"/>
          <w:bCs/>
          <w:sz w:val="24"/>
          <w:szCs w:val="24"/>
        </w:rPr>
        <w:t xml:space="preserve">ka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Mariam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Kamara</w:t>
      </w:r>
      <w:proofErr w:type="spellEnd"/>
      <w:r w:rsidR="0035034E">
        <w:rPr>
          <w:rFonts w:ascii="NobelCE Lt" w:hAnsi="NobelCE Lt"/>
          <w:bCs/>
          <w:sz w:val="24"/>
          <w:szCs w:val="24"/>
        </w:rPr>
        <w:t xml:space="preserve"> skomentowała</w:t>
      </w:r>
      <w:r w:rsidRPr="00006DCC">
        <w:rPr>
          <w:rFonts w:ascii="NobelCE Lt" w:hAnsi="NobelCE Lt"/>
          <w:bCs/>
          <w:sz w:val="24"/>
          <w:szCs w:val="24"/>
        </w:rPr>
        <w:t xml:space="preserve">: „Sesje mentorskie </w:t>
      </w:r>
      <w:r w:rsidR="0035034E">
        <w:rPr>
          <w:rFonts w:ascii="NobelCE Lt" w:hAnsi="NobelCE Lt"/>
          <w:bCs/>
          <w:sz w:val="24"/>
          <w:szCs w:val="24"/>
        </w:rPr>
        <w:t xml:space="preserve">były bardzo </w:t>
      </w:r>
      <w:r w:rsidRPr="00006DCC">
        <w:rPr>
          <w:rFonts w:ascii="NobelCE Lt" w:hAnsi="NobelCE Lt"/>
          <w:bCs/>
          <w:sz w:val="24"/>
          <w:szCs w:val="24"/>
        </w:rPr>
        <w:t>stymulujące. Zaskoczył mnie poziom optymizmu i zaangażowania finalistów w swoje projekty. W nowym świecie, zmienionym przez COVID-19, ich wizje i wrażliwość są darem dla nas wszystkich. Każd</w:t>
      </w:r>
      <w:r w:rsidR="0035034E">
        <w:rPr>
          <w:rFonts w:ascii="NobelCE Lt" w:hAnsi="NobelCE Lt"/>
          <w:bCs/>
          <w:sz w:val="24"/>
          <w:szCs w:val="24"/>
        </w:rPr>
        <w:t>y</w:t>
      </w:r>
      <w:r w:rsidRPr="00006DCC">
        <w:rPr>
          <w:rFonts w:ascii="NobelCE Lt" w:hAnsi="NobelCE Lt"/>
          <w:bCs/>
          <w:sz w:val="24"/>
          <w:szCs w:val="24"/>
        </w:rPr>
        <w:t xml:space="preserve"> z nich </w:t>
      </w:r>
      <w:r w:rsidR="0035034E">
        <w:rPr>
          <w:rFonts w:ascii="NobelCE Lt" w:hAnsi="NobelCE Lt"/>
          <w:bCs/>
          <w:sz w:val="24"/>
          <w:szCs w:val="24"/>
        </w:rPr>
        <w:t>jest</w:t>
      </w:r>
      <w:r w:rsidRPr="00006DCC">
        <w:rPr>
          <w:rFonts w:ascii="NobelCE Lt" w:hAnsi="NobelCE Lt"/>
          <w:bCs/>
          <w:sz w:val="24"/>
          <w:szCs w:val="24"/>
        </w:rPr>
        <w:t xml:space="preserve"> niesamowitym pasjonatem projektowania i wykazał silną motywację, by sięgać głębiej i przeprowadzić niezbędne badania w celu wzmocnienia końcowego efektu. Chociaż mentoring był zdalny, połączenie potężnych narzędzi online i dobr</w:t>
      </w:r>
      <w:r w:rsidR="0035034E">
        <w:rPr>
          <w:rFonts w:ascii="NobelCE Lt" w:hAnsi="NobelCE Lt"/>
          <w:bCs/>
          <w:sz w:val="24"/>
          <w:szCs w:val="24"/>
        </w:rPr>
        <w:t>ego</w:t>
      </w:r>
      <w:r w:rsidRPr="00006DCC">
        <w:rPr>
          <w:rFonts w:ascii="NobelCE Lt" w:hAnsi="NobelCE Lt"/>
          <w:bCs/>
          <w:sz w:val="24"/>
          <w:szCs w:val="24"/>
        </w:rPr>
        <w:t xml:space="preserve"> przygotowan</w:t>
      </w:r>
      <w:r w:rsidR="0035034E">
        <w:rPr>
          <w:rFonts w:ascii="NobelCE Lt" w:hAnsi="NobelCE Lt"/>
          <w:bCs/>
          <w:sz w:val="24"/>
          <w:szCs w:val="24"/>
        </w:rPr>
        <w:t>ia</w:t>
      </w:r>
      <w:r w:rsidRPr="00006DCC">
        <w:rPr>
          <w:rFonts w:ascii="NobelCE Lt" w:hAnsi="NobelCE Lt"/>
          <w:bCs/>
          <w:sz w:val="24"/>
          <w:szCs w:val="24"/>
        </w:rPr>
        <w:t xml:space="preserve"> finalistów umożliwiło płynny, produktywny i przyjemny proces. Nie mogę się doczekać, by zobaczyć</w:t>
      </w:r>
      <w:r w:rsidR="0035034E">
        <w:rPr>
          <w:rFonts w:ascii="NobelCE Lt" w:hAnsi="NobelCE Lt"/>
          <w:bCs/>
          <w:sz w:val="24"/>
          <w:szCs w:val="24"/>
        </w:rPr>
        <w:t>,</w:t>
      </w:r>
      <w:r w:rsidRPr="00006DCC">
        <w:rPr>
          <w:rFonts w:ascii="NobelCE Lt" w:hAnsi="NobelCE Lt"/>
          <w:bCs/>
          <w:sz w:val="24"/>
          <w:szCs w:val="24"/>
        </w:rPr>
        <w:t xml:space="preserve"> </w:t>
      </w:r>
      <w:r w:rsidR="0035034E">
        <w:rPr>
          <w:rFonts w:ascii="NobelCE Lt" w:hAnsi="NobelCE Lt"/>
          <w:bCs/>
          <w:sz w:val="24"/>
          <w:szCs w:val="24"/>
        </w:rPr>
        <w:t>jak poprowadzą</w:t>
      </w:r>
      <w:r w:rsidRPr="00006DCC">
        <w:rPr>
          <w:rFonts w:ascii="NobelCE Lt" w:hAnsi="NobelCE Lt"/>
          <w:bCs/>
          <w:sz w:val="24"/>
          <w:szCs w:val="24"/>
        </w:rPr>
        <w:t xml:space="preserve"> swoje projekty w nadchodzących miesiącach”</w:t>
      </w:r>
      <w:r w:rsidR="0035034E">
        <w:rPr>
          <w:rFonts w:ascii="NobelCE Lt" w:hAnsi="NobelCE Lt"/>
          <w:bCs/>
          <w:sz w:val="24"/>
          <w:szCs w:val="24"/>
        </w:rPr>
        <w:t>.</w:t>
      </w:r>
    </w:p>
    <w:p w14:paraId="590A00E1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142113A9" w14:textId="38EAEFFD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lastRenderedPageBreak/>
        <w:t xml:space="preserve">Zamiłowanie mentorów do </w:t>
      </w:r>
      <w:r w:rsidR="0035034E">
        <w:rPr>
          <w:rFonts w:ascii="NobelCE Lt" w:hAnsi="NobelCE Lt"/>
          <w:bCs/>
          <w:sz w:val="24"/>
          <w:szCs w:val="24"/>
        </w:rPr>
        <w:t>wspierania</w:t>
      </w:r>
      <w:r w:rsidRPr="00006DCC">
        <w:rPr>
          <w:rFonts w:ascii="NobelCE Lt" w:hAnsi="NobelCE Lt"/>
          <w:bCs/>
          <w:sz w:val="24"/>
          <w:szCs w:val="24"/>
        </w:rPr>
        <w:t xml:space="preserve"> młodych talentów w połączeniu z bogatym programem nauczania zaowocowało bardzo pouczającymi i produktywnymi sesjami, które w pełni angażowały finalistów i mentorów. </w:t>
      </w:r>
    </w:p>
    <w:p w14:paraId="2EBE5454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53FBEE65" w14:textId="4F8239ED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Finaliści będą nadal współpracować z mentorami, opracowując swoje prototypy do konkursu Grand Prix. Jury składające się ze znanych</w:t>
      </w:r>
      <w:r w:rsidR="0035034E">
        <w:rPr>
          <w:rFonts w:ascii="NobelCE Lt" w:hAnsi="NobelCE Lt"/>
          <w:bCs/>
          <w:sz w:val="24"/>
          <w:szCs w:val="24"/>
        </w:rPr>
        <w:t xml:space="preserve"> projektantów, takich</w:t>
      </w:r>
      <w:r w:rsidRPr="00006DCC">
        <w:rPr>
          <w:rFonts w:ascii="NobelCE Lt" w:hAnsi="NobelCE Lt"/>
          <w:bCs/>
          <w:sz w:val="24"/>
          <w:szCs w:val="24"/>
        </w:rPr>
        <w:t xml:space="preserve"> jak: Paola Antonelli, Dong Gong, Greg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Lynn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i Simon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, wybierze zdobywcę Grand Prix na podstawie finałowych prototypów i prezentacji w kwietniu 2021 roku. </w:t>
      </w:r>
    </w:p>
    <w:p w14:paraId="02F574C8" w14:textId="77777777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1D8DD933" w14:textId="0E8E6F60" w:rsidR="00006DCC" w:rsidRPr="00006DCC" w:rsidRDefault="0035034E" w:rsidP="00006DCC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Więcej informacji jest dostępnych na stronie</w:t>
      </w:r>
      <w:r w:rsidR="00006DCC" w:rsidRPr="00006DCC">
        <w:rPr>
          <w:rFonts w:ascii="NobelCE Lt" w:hAnsi="NobelCE Lt"/>
          <w:bCs/>
          <w:sz w:val="24"/>
          <w:szCs w:val="24"/>
        </w:rPr>
        <w:t xml:space="preserve"> </w:t>
      </w:r>
      <w:hyperlink r:id="rId10" w:history="1">
        <w:r w:rsidR="00006DCC" w:rsidRPr="003D45DD">
          <w:rPr>
            <w:rStyle w:val="Hipercze"/>
            <w:rFonts w:ascii="NobelCE Lt" w:hAnsi="NobelCE Lt"/>
            <w:bCs/>
            <w:sz w:val="24"/>
            <w:szCs w:val="24"/>
          </w:rPr>
          <w:t>LexusDesignAward.com</w:t>
        </w:r>
      </w:hyperlink>
      <w:r>
        <w:rPr>
          <w:rFonts w:ascii="NobelCE Lt" w:hAnsi="NobelCE Lt"/>
          <w:bCs/>
          <w:sz w:val="24"/>
          <w:szCs w:val="24"/>
        </w:rPr>
        <w:t>.</w:t>
      </w:r>
    </w:p>
    <w:p w14:paraId="65D24A60" w14:textId="77777777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>Oficjalny hasztag: #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lexusdesignaward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</w:t>
      </w:r>
    </w:p>
    <w:p w14:paraId="4F7C3557" w14:textId="305F2D1D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4E52859B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6B173D18" w14:textId="77777777" w:rsidR="00006DCC" w:rsidRPr="003D45DD" w:rsidRDefault="00006DCC" w:rsidP="00006DCC">
      <w:pPr>
        <w:spacing w:after="0"/>
        <w:rPr>
          <w:rFonts w:ascii="NobelCE Lt" w:hAnsi="NobelCE Lt"/>
          <w:b/>
          <w:sz w:val="24"/>
          <w:szCs w:val="24"/>
        </w:rPr>
      </w:pPr>
      <w:r w:rsidRPr="003D45DD">
        <w:rPr>
          <w:rFonts w:ascii="NobelCE Lt" w:hAnsi="NobelCE Lt"/>
          <w:b/>
          <w:sz w:val="24"/>
          <w:szCs w:val="24"/>
        </w:rPr>
        <w:t>O NAGRODZIE LEXUS DESIGN AWARD</w:t>
      </w:r>
    </w:p>
    <w:p w14:paraId="4820FFEE" w14:textId="217F6011" w:rsid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  <w:r w:rsidRPr="00006DCC">
        <w:rPr>
          <w:rFonts w:ascii="NobelCE Lt" w:hAnsi="NobelCE Lt"/>
          <w:bCs/>
          <w:sz w:val="24"/>
          <w:szCs w:val="24"/>
        </w:rPr>
        <w:t xml:space="preserve">Zapoczątkowany w 2013 roku Lexus Design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to międzynarodowy konkurs dla obiecujących twórców z całego świata. Celem konkursu jest wniesienie społecznego wkładu, poprzez wspieranie projektantów i twórców, których praca ma potencjał do kształtowania lepszej przyszłości. Sześciu finalistów ma rzadką okazję </w:t>
      </w:r>
      <w:r w:rsidR="0035034E">
        <w:rPr>
          <w:rFonts w:ascii="NobelCE Lt" w:hAnsi="NobelCE Lt"/>
          <w:bCs/>
          <w:sz w:val="24"/>
          <w:szCs w:val="24"/>
        </w:rPr>
        <w:t>stworzenia prototypów</w:t>
      </w:r>
      <w:r w:rsidRPr="00006DCC">
        <w:rPr>
          <w:rFonts w:ascii="NobelCE Lt" w:hAnsi="NobelCE Lt"/>
          <w:bCs/>
          <w:sz w:val="24"/>
          <w:szCs w:val="24"/>
        </w:rPr>
        <w:t xml:space="preserve"> swoich projektów pod okiem wiodących projektantów. Nagroda Lexus Design </w:t>
      </w:r>
      <w:proofErr w:type="spellStart"/>
      <w:r w:rsidRPr="00006DCC">
        <w:rPr>
          <w:rFonts w:ascii="NobelCE Lt" w:hAnsi="NobelCE Lt"/>
          <w:bCs/>
          <w:sz w:val="24"/>
          <w:szCs w:val="24"/>
        </w:rPr>
        <w:t>Award</w:t>
      </w:r>
      <w:proofErr w:type="spellEnd"/>
      <w:r w:rsidRPr="00006DCC">
        <w:rPr>
          <w:rFonts w:ascii="NobelCE Lt" w:hAnsi="NobelCE Lt"/>
          <w:bCs/>
          <w:sz w:val="24"/>
          <w:szCs w:val="24"/>
        </w:rPr>
        <w:t xml:space="preserve"> zapewnia ogólnoświatową ekspozycję w mediach, napędzając rozwój</w:t>
      </w:r>
      <w:r w:rsidR="0035034E">
        <w:rPr>
          <w:rFonts w:ascii="NobelCE Lt" w:hAnsi="NobelCE Lt"/>
          <w:bCs/>
          <w:sz w:val="24"/>
          <w:szCs w:val="24"/>
        </w:rPr>
        <w:t xml:space="preserve"> kariery</w:t>
      </w:r>
      <w:r w:rsidRPr="00006DCC">
        <w:rPr>
          <w:rFonts w:ascii="NobelCE Lt" w:hAnsi="NobelCE Lt"/>
          <w:bCs/>
          <w:sz w:val="24"/>
          <w:szCs w:val="24"/>
        </w:rPr>
        <w:t xml:space="preserve"> zawodowej. </w:t>
      </w:r>
    </w:p>
    <w:p w14:paraId="3CD8D4DD" w14:textId="77777777" w:rsidR="003D45DD" w:rsidRPr="00006DCC" w:rsidRDefault="003D45DD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350720DB" w14:textId="77777777" w:rsidR="00006DCC" w:rsidRPr="00006DCC" w:rsidRDefault="00006DCC" w:rsidP="00006DCC">
      <w:pPr>
        <w:spacing w:after="0"/>
        <w:rPr>
          <w:rFonts w:ascii="NobelCE Lt" w:hAnsi="NobelCE Lt"/>
          <w:bCs/>
          <w:sz w:val="24"/>
          <w:szCs w:val="24"/>
        </w:rPr>
      </w:pPr>
    </w:p>
    <w:p w14:paraId="1B5903E6" w14:textId="2E9526C6" w:rsidR="00EB3A3A" w:rsidRDefault="00006DCC" w:rsidP="00006DCC">
      <w:pPr>
        <w:spacing w:after="0"/>
        <w:rPr>
          <w:rFonts w:ascii="NobelCE Lt" w:hAnsi="NobelCE Lt"/>
          <w:b/>
          <w:sz w:val="24"/>
          <w:szCs w:val="24"/>
        </w:rPr>
      </w:pPr>
      <w:r w:rsidRPr="00006DCC">
        <w:rPr>
          <w:rFonts w:ascii="NobelCE Lt" w:hAnsi="NobelCE Lt"/>
          <w:b/>
          <w:sz w:val="24"/>
          <w:szCs w:val="24"/>
        </w:rPr>
        <w:t>FINALIŚCI KONKURSU LEXUS DESIGN AWARD 2021</w:t>
      </w:r>
    </w:p>
    <w:p w14:paraId="2AFD460F" w14:textId="77777777" w:rsidR="0035034E" w:rsidRPr="0035034E" w:rsidRDefault="0035034E" w:rsidP="00006DCC">
      <w:pPr>
        <w:spacing w:after="0"/>
        <w:rPr>
          <w:rFonts w:ascii="NobelCE Lt" w:hAnsi="NobelCE Lt"/>
          <w:b/>
          <w:sz w:val="10"/>
          <w:szCs w:val="1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353"/>
        <w:gridCol w:w="3261"/>
      </w:tblGrid>
      <w:tr w:rsidR="00006DCC" w14:paraId="15268293" w14:textId="77777777" w:rsidTr="0026015C">
        <w:trPr>
          <w:trHeight w:val="671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99E2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90813D" wp14:editId="43BAF825">
                  <wp:extent cx="1957070" cy="1101090"/>
                  <wp:effectExtent l="0" t="0" r="5080" b="3810"/>
                  <wp:docPr id="13" name="図 13" descr="P54C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P54C1T1#yIS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3B7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Tytuł </w:t>
            </w:r>
            <w:r w:rsidRPr="00471578">
              <w:rPr>
                <w:rFonts w:ascii="NobelCE Lt" w:hAnsi="NobelCE Lt"/>
                <w:bCs/>
                <w:sz w:val="24"/>
                <w:szCs w:val="24"/>
              </w:rPr>
              <w:t>pracy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C95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CY-BO</w:t>
            </w:r>
          </w:p>
        </w:tc>
      </w:tr>
      <w:tr w:rsidR="00006DCC" w:rsidRPr="0084431D" w14:paraId="4BAA46EB" w14:textId="77777777" w:rsidTr="0026015C">
        <w:trPr>
          <w:trHeight w:val="908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0511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117A" w14:textId="5EDE19A6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CY-BO to nowa forma materiału opakowaniowego, inspirowanego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 xml:space="preserve">budową </w:t>
            </w:r>
            <w:proofErr w:type="spellStart"/>
            <w:r w:rsidR="00373012">
              <w:rPr>
                <w:rFonts w:ascii="NobelCE Lt" w:hAnsi="NobelCE Lt"/>
                <w:bCs/>
                <w:sz w:val="24"/>
                <w:szCs w:val="24"/>
              </w:rPr>
              <w:t>komórek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, który może przybierać różne kształty dzięki łączeniu ze sobą elementów. Można go ponownie używać i konfigurować w nieskończoność, przekształcać w różnego rodzaju produkty do różnych zastosowań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–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w zależności od pomysłów użytkownika.</w:t>
            </w:r>
          </w:p>
        </w:tc>
      </w:tr>
      <w:tr w:rsidR="00006DCC" w14:paraId="67DAC5D5" w14:textId="77777777" w:rsidTr="0026015C">
        <w:trPr>
          <w:trHeight w:val="4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834B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-Bold" w:eastAsia="Nobel-Bold" w:hAnsi="Nobel-Bold" w:cs="Nobel-Bold"/>
                <w:color w:val="000000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CE8E5C" wp14:editId="6D386757">
                  <wp:extent cx="1957070" cy="1101090"/>
                  <wp:effectExtent l="0" t="0" r="5080" b="3810"/>
                  <wp:docPr id="14" name="図 14" descr="P61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P61C5T1#yIS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B533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6761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Kenji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Abe</w:t>
            </w:r>
            <w:proofErr w:type="spellEnd"/>
          </w:p>
        </w:tc>
      </w:tr>
      <w:tr w:rsidR="00006DCC" w14:paraId="46440E70" w14:textId="77777777" w:rsidTr="0026015C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752A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9E9B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Kraj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6BB0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Japonia</w:t>
            </w:r>
          </w:p>
        </w:tc>
      </w:tr>
      <w:tr w:rsidR="00006DCC" w14:paraId="61BEF381" w14:textId="77777777" w:rsidTr="0026015C">
        <w:trPr>
          <w:trHeight w:val="965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ADD0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D736" w14:textId="3AB99DC6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Kenji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Abe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jest absolwentem Wydziału Projektowania Produktu na Uniwersytecie Tama Art. Aktualnie pracuje w Tokio jako projektant produktów.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Zawodowo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zajmuje się projektowaniem produktów do przetwarzania obrazu, a także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realizuje własne projekty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.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Interesuje się tworzeniem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lepszego jutra dla ludzi, przyrody, zwierząt i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Z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iemi.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Stara się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proponować piękne rozwiązania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lastRenderedPageBreak/>
              <w:t>problemów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,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z którymi się borykamy.</w:t>
            </w:r>
          </w:p>
        </w:tc>
      </w:tr>
    </w:tbl>
    <w:p w14:paraId="4E8D95C6" w14:textId="656AF0BC" w:rsidR="00006DCC" w:rsidRDefault="00006DCC" w:rsidP="00006DCC">
      <w:pPr>
        <w:spacing w:after="0"/>
        <w:rPr>
          <w:rFonts w:ascii="NobelCE Lt" w:hAnsi="NobelCE Lt"/>
          <w:bCs/>
        </w:rPr>
      </w:pPr>
    </w:p>
    <w:p w14:paraId="52A23CF4" w14:textId="77777777" w:rsidR="003D45DD" w:rsidRDefault="003D45DD" w:rsidP="00006DCC">
      <w:pPr>
        <w:spacing w:after="0"/>
        <w:rPr>
          <w:rFonts w:ascii="NobelCE Lt" w:hAnsi="NobelCE Lt"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466"/>
        <w:gridCol w:w="3148"/>
      </w:tblGrid>
      <w:tr w:rsidR="00006DCC" w14:paraId="6EB2D7EE" w14:textId="77777777" w:rsidTr="0026015C">
        <w:trPr>
          <w:trHeight w:val="739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1F8A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-Bold" w:eastAsia="Nobel-Bold" w:hAnsi="Nobel-Bold" w:cs="Nobel-Bold"/>
                <w:color w:val="000000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AC6624" wp14:editId="32D72A9A">
                  <wp:extent cx="1957070" cy="1101090"/>
                  <wp:effectExtent l="0" t="0" r="5080" b="3810"/>
                  <wp:docPr id="15" name="図 15" descr="P73C1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P73C1T2#yIS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BE4E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Tytuł </w:t>
            </w:r>
            <w:r w:rsidRPr="00373012">
              <w:rPr>
                <w:rFonts w:ascii="NobelCE Lt" w:hAnsi="NobelCE Lt"/>
                <w:bCs/>
                <w:sz w:val="24"/>
                <w:szCs w:val="24"/>
              </w:rPr>
              <w:t>pracy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B9FD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Heartfelt</w:t>
            </w:r>
            <w:proofErr w:type="spellEnd"/>
          </w:p>
        </w:tc>
      </w:tr>
      <w:tr w:rsidR="00006DCC" w:rsidRPr="00756292" w14:paraId="33B0DE8A" w14:textId="77777777" w:rsidTr="0026015C">
        <w:trPr>
          <w:trHeight w:val="111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A811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6F84" w14:textId="483FAD83" w:rsidR="00006DCC" w:rsidRPr="00006DCC" w:rsidRDefault="00006DCC" w:rsidP="0026015C">
            <w:pP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Heartfelt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ma na celu zbadanie, jak może wyglądać „bycie obecnym” w 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czasie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pandemii i stara się pomóc w radzeniu sobie z niepokojem i stresem oraz emocjami związanymi z samotnością za pomocą prostych, zdalnych urządzeń. „Małe urządzenie, wielkie serce”.</w:t>
            </w:r>
          </w:p>
        </w:tc>
      </w:tr>
      <w:tr w:rsidR="00006DCC" w:rsidRPr="00756292" w14:paraId="5C8FF8D6" w14:textId="77777777" w:rsidTr="0026015C">
        <w:trPr>
          <w:trHeight w:val="564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27D4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-Bold" w:eastAsia="Nobel-Bold" w:hAnsi="Nobel-Bold" w:cs="Nobel-Bold"/>
                <w:color w:val="000000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038A2047" wp14:editId="6504FE76">
                  <wp:extent cx="1957070" cy="1101090"/>
                  <wp:effectExtent l="0" t="0" r="5080" b="3810"/>
                  <wp:docPr id="16" name="図 16" descr="P80C5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P80C5T2#yIS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C5B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 (Kraj)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8F59" w14:textId="1BD4F14F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Gayle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Lee (Nowa Zelandia) i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Jessica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Vea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(Tonga)</w:t>
            </w:r>
            <w:r w:rsidR="00373012">
              <w:rPr>
                <w:rFonts w:ascii="NobelCE Lt" w:hAnsi="NobelCE Lt"/>
                <w:bCs/>
                <w:sz w:val="24"/>
                <w:szCs w:val="24"/>
              </w:rPr>
              <w:t>.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Mieszkają w Nowej Zelandii</w:t>
            </w:r>
          </w:p>
        </w:tc>
      </w:tr>
      <w:tr w:rsidR="00006DCC" w:rsidRPr="0049403A" w14:paraId="064F48E6" w14:textId="77777777" w:rsidTr="0026015C">
        <w:trPr>
          <w:trHeight w:val="1073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09BA" w14:textId="77777777" w:rsidR="00006DCC" w:rsidRPr="00756292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F233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bookmarkStart w:id="0" w:name="_1fob9te" w:colFirst="0" w:colLast="0"/>
            <w:bookmarkEnd w:id="0"/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Gayle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Lee i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Jessica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Vea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to niedawne absolwentki studiów licencjackich Kreatywnych Technologii na Politechnice w Auckland. Są pasjonatkami tworzenia produktów, które mają znaczenie, pomagają innym i promują interdyscyplinarną współpracę między różnymi dziedzinami i praktykami. Mają nadzieję, że w 2021 roku rozpoczną studia magisterskie w obszarze kreatywnych technologii.</w:t>
            </w:r>
          </w:p>
        </w:tc>
      </w:tr>
    </w:tbl>
    <w:p w14:paraId="41DFC34C" w14:textId="3509429E" w:rsidR="00006DCC" w:rsidRDefault="00006DCC" w:rsidP="00006DCC">
      <w:pPr>
        <w:spacing w:after="0"/>
        <w:rPr>
          <w:rFonts w:ascii="NobelCE Lt" w:hAnsi="NobelCE Lt"/>
          <w:bCs/>
        </w:rPr>
      </w:pPr>
    </w:p>
    <w:p w14:paraId="3F4D8968" w14:textId="77777777" w:rsidR="003D45DD" w:rsidRDefault="003D45DD" w:rsidP="00006DCC">
      <w:pPr>
        <w:spacing w:after="0"/>
        <w:rPr>
          <w:rFonts w:ascii="NobelCE Lt" w:hAnsi="NobelCE Lt"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466"/>
        <w:gridCol w:w="3148"/>
      </w:tblGrid>
      <w:tr w:rsidR="00006DCC" w14:paraId="0F0532E8" w14:textId="77777777" w:rsidTr="0026015C">
        <w:trPr>
          <w:trHeight w:val="739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FF27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BF4574" wp14:editId="63D83BBF">
                  <wp:extent cx="1155461" cy="1712437"/>
                  <wp:effectExtent l="7303" t="0" r="0" b="0"/>
                  <wp:docPr id="9" name="図 17" descr="P88C1T3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P88C1T3#yIS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053"/>
                          <a:stretch/>
                        </pic:blipFill>
                        <pic:spPr bwMode="auto">
                          <a:xfrm rot="5400000">
                            <a:off x="0" y="0"/>
                            <a:ext cx="1158548" cy="171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3E14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Tytuł</w:t>
            </w:r>
            <w:r w:rsidRPr="00006DCC">
              <w:rPr>
                <w:rFonts w:ascii="NobelCE Lt" w:hAnsi="NobelCE Lt"/>
                <w:bCs/>
              </w:rPr>
              <w:t xml:space="preserve"> </w:t>
            </w:r>
            <w:r w:rsidRPr="00471578">
              <w:rPr>
                <w:rFonts w:ascii="NobelCE Lt" w:hAnsi="NobelCE Lt"/>
                <w:bCs/>
                <w:sz w:val="24"/>
                <w:szCs w:val="24"/>
              </w:rPr>
              <w:t>pracy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66F9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InTempo</w:t>
            </w:r>
            <w:proofErr w:type="spellEnd"/>
          </w:p>
        </w:tc>
      </w:tr>
      <w:tr w:rsidR="00006DCC" w:rsidRPr="00AD5E7D" w14:paraId="3E70267C" w14:textId="77777777" w:rsidTr="0026015C">
        <w:trPr>
          <w:trHeight w:val="10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9697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146A" w14:textId="50686895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InTempo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to rękawice bez palców, pomagające osobom borykającym się ze stresem emocjonalnym (np. </w:t>
            </w:r>
            <w:proofErr w:type="spellStart"/>
            <w:r w:rsidR="00471578">
              <w:rPr>
                <w:rFonts w:ascii="NobelCE Lt" w:hAnsi="NobelCE Lt"/>
                <w:bCs/>
                <w:sz w:val="24"/>
                <w:szCs w:val="24"/>
              </w:rPr>
              <w:t>s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ocjofobią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) w przestrzeni publicznej 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>czy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podczas publicznych działań. Dotykanie określonych miejsc na rękawicach w rytm muzyki może pomóc takim osobom się uspokoić. </w:t>
            </w:r>
          </w:p>
        </w:tc>
      </w:tr>
      <w:tr w:rsidR="00006DCC" w14:paraId="675A5CEB" w14:textId="77777777" w:rsidTr="0026015C">
        <w:trPr>
          <w:trHeight w:val="564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462D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78E899" wp14:editId="2E802A19">
                  <wp:extent cx="1752316" cy="1031240"/>
                  <wp:effectExtent l="0" t="0" r="635" b="0"/>
                  <wp:docPr id="10" name="図 18" descr="P95C5T3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P95C5T3#yIS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39"/>
                          <a:stretch/>
                        </pic:blipFill>
                        <pic:spPr bwMode="auto">
                          <a:xfrm>
                            <a:off x="0" y="0"/>
                            <a:ext cx="1753739" cy="103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121A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3CB3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Alina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Holovatiuk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</w:p>
        </w:tc>
      </w:tr>
      <w:tr w:rsidR="00006DCC" w14:paraId="1A38814F" w14:textId="77777777" w:rsidTr="0026015C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7E90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0FF7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Kraj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2C4E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Ukraina</w:t>
            </w:r>
          </w:p>
        </w:tc>
      </w:tr>
      <w:tr w:rsidR="00006DCC" w:rsidRPr="008D3D7F" w14:paraId="5ED1A54C" w14:textId="77777777" w:rsidTr="0026015C">
        <w:trPr>
          <w:trHeight w:val="416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666E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3C51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Alina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Holovatiuk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jest młodą architektką z Kijowa na Ukrainie. Obecnie kontynuuje studia i badania na Kijowskim Narodowym Uniwersytecie Budownictwa i Architektury, na Wydziale Technologii Informacyjnych i Architektury. Jej podejście do projektowania opiera się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lastRenderedPageBreak/>
              <w:t>na szczególnej dbałości o ludzkie emocje i sposób postrzegania świata.</w:t>
            </w:r>
          </w:p>
        </w:tc>
      </w:tr>
    </w:tbl>
    <w:p w14:paraId="4ABE5DA9" w14:textId="1C9D24BD" w:rsidR="00006DCC" w:rsidRDefault="00006DCC" w:rsidP="00006DCC">
      <w:pPr>
        <w:spacing w:after="0"/>
        <w:rPr>
          <w:rFonts w:ascii="NobelCE Lt" w:hAnsi="NobelCE Lt"/>
          <w:bCs/>
        </w:rPr>
      </w:pPr>
    </w:p>
    <w:p w14:paraId="539724DA" w14:textId="77777777" w:rsidR="003D45DD" w:rsidRDefault="003D45DD" w:rsidP="00006DCC">
      <w:pPr>
        <w:spacing w:after="0"/>
        <w:rPr>
          <w:rFonts w:ascii="NobelCE Lt" w:hAnsi="NobelCE Lt"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353"/>
        <w:gridCol w:w="3261"/>
      </w:tblGrid>
      <w:tr w:rsidR="00006DCC" w14:paraId="2704ADC8" w14:textId="77777777" w:rsidTr="0026015C">
        <w:trPr>
          <w:trHeight w:val="671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F5F5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sz w:val="24"/>
                <w:szCs w:val="24"/>
              </w:rPr>
              <w:drawing>
                <wp:inline distT="0" distB="0" distL="0" distR="0" wp14:anchorId="41D39C54" wp14:editId="6E21116A">
                  <wp:extent cx="1623060" cy="1082216"/>
                  <wp:effectExtent l="0" t="0" r="0" b="3810"/>
                  <wp:docPr id="11" name="図 19" descr="P109C1T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P109C1T4#yIS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432" cy="108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AD0B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Tytuł </w:t>
            </w:r>
            <w:r w:rsidRPr="00471578">
              <w:rPr>
                <w:rFonts w:ascii="NobelCE Lt" w:hAnsi="NobelCE Lt"/>
                <w:bCs/>
                <w:sz w:val="24"/>
                <w:szCs w:val="24"/>
              </w:rPr>
              <w:t>pracy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4E31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KnitX</w:t>
            </w:r>
            <w:proofErr w:type="spellEnd"/>
          </w:p>
        </w:tc>
      </w:tr>
      <w:tr w:rsidR="00006DCC" w:rsidRPr="00991835" w14:paraId="2E23792A" w14:textId="77777777" w:rsidTr="0026015C">
        <w:trPr>
          <w:trHeight w:val="1275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8E6B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AAFC" w14:textId="0D9B46B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KnitX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to zestaw funkcjonalnych tekstyliów, obliczeniowo zintegrowanych z cyfrowym dziewiarstwem. Zastosowanie w projekcie aktywnych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>,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elektronicznych włókien pozwala na stworzenie tkanin odzieżowych i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 xml:space="preserve"> wykończeniowych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, które dynamicznie reagują na gesty i światło słoneczne, zmieniają swój wygląd i zapewniają termoregulację.</w:t>
            </w:r>
          </w:p>
        </w:tc>
      </w:tr>
      <w:tr w:rsidR="00006DCC" w14:paraId="57E3BABC" w14:textId="77777777" w:rsidTr="0026015C">
        <w:trPr>
          <w:trHeight w:val="4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FE3A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sz w:val="24"/>
                <w:szCs w:val="24"/>
              </w:rPr>
              <w:drawing>
                <wp:inline distT="0" distB="0" distL="0" distR="0" wp14:anchorId="05A5F39E" wp14:editId="4A7F9B49">
                  <wp:extent cx="1591670" cy="1181100"/>
                  <wp:effectExtent l="0" t="0" r="8890" b="0"/>
                  <wp:docPr id="20" name="図 20" descr="P116C5T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P116C5T4#yIS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491" cy="118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B2D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A02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Irmandy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Wicaksono</w:t>
            </w:r>
            <w:proofErr w:type="spellEnd"/>
          </w:p>
        </w:tc>
      </w:tr>
      <w:tr w:rsidR="00006DCC" w14:paraId="0301E8B7" w14:textId="77777777" w:rsidTr="0026015C">
        <w:trPr>
          <w:trHeight w:val="5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96C9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8AB6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Kraj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6552" w14:textId="68C021AA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Indonezja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>,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>m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ieszka w USA</w:t>
            </w:r>
          </w:p>
        </w:tc>
      </w:tr>
      <w:tr w:rsidR="00006DCC" w:rsidRPr="00991835" w14:paraId="13EB3818" w14:textId="77777777" w:rsidTr="0026015C">
        <w:trPr>
          <w:trHeight w:val="965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537F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36FC" w14:textId="4EE46640" w:rsidR="00006DCC" w:rsidRPr="00006DCC" w:rsidRDefault="00006DCC" w:rsidP="0026015C">
            <w:pP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Irmandy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Wicaksono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jest inżynierem elektrykiem i inżynierem włókiennictwa oraz projektantem. Obecnie jest doktorantem 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 xml:space="preserve">wydziału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Środowisk Responsywnych w MIT Media Lab. Jego badania koncentrują się na opracowywaniu miękkiej, tekstylnej elektroniki do różnych zastosowań 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>–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od medycyny i </w:t>
            </w:r>
            <w:r w:rsidR="00471578">
              <w:rPr>
                <w:rFonts w:ascii="NobelCE Lt" w:hAnsi="NobelCE Lt"/>
                <w:bCs/>
                <w:sz w:val="24"/>
                <w:szCs w:val="24"/>
              </w:rPr>
              <w:t xml:space="preserve">ochrony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zdrowia, przez interakcje człowiek-komputer, po interaktywne media i środowiska.</w:t>
            </w:r>
          </w:p>
        </w:tc>
      </w:tr>
    </w:tbl>
    <w:p w14:paraId="3E300754" w14:textId="686D8FE4" w:rsidR="00006DCC" w:rsidRDefault="00006DCC" w:rsidP="00006DCC">
      <w:pPr>
        <w:spacing w:after="0"/>
        <w:rPr>
          <w:rFonts w:ascii="NobelCE Lt" w:hAnsi="NobelCE Lt"/>
          <w:bCs/>
        </w:rPr>
      </w:pPr>
    </w:p>
    <w:p w14:paraId="4E360FB8" w14:textId="77777777" w:rsidR="003D45DD" w:rsidRDefault="003D45DD" w:rsidP="00006DCC">
      <w:pPr>
        <w:spacing w:after="0"/>
        <w:rPr>
          <w:rFonts w:ascii="NobelCE Lt" w:hAnsi="NobelCE Lt"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353"/>
        <w:gridCol w:w="3261"/>
      </w:tblGrid>
      <w:tr w:rsidR="00006DCC" w14:paraId="495AB8BD" w14:textId="77777777" w:rsidTr="0026015C">
        <w:trPr>
          <w:trHeight w:val="60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FB24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sz w:val="24"/>
                <w:szCs w:val="24"/>
              </w:rPr>
              <w:drawing>
                <wp:inline distT="0" distB="0" distL="0" distR="0" wp14:anchorId="6162A6F9" wp14:editId="20AC9080">
                  <wp:extent cx="1557260" cy="1036320"/>
                  <wp:effectExtent l="0" t="0" r="5080" b="0"/>
                  <wp:docPr id="21" name="図 21" descr="P128C1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P128C1T5#yIS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01" cy="105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818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Tytuł</w:t>
            </w:r>
            <w:r w:rsidRPr="00471578">
              <w:rPr>
                <w:rFonts w:ascii="NobelCE Lt" w:hAnsi="NobelCE Lt"/>
                <w:bCs/>
                <w:sz w:val="24"/>
                <w:szCs w:val="24"/>
              </w:rPr>
              <w:t xml:space="preserve"> pracy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C028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Solar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Desalination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Skylight</w:t>
            </w:r>
            <w:proofErr w:type="spellEnd"/>
          </w:p>
        </w:tc>
      </w:tr>
      <w:tr w:rsidR="00006DCC" w:rsidRPr="009B6CEA" w14:paraId="15572EF2" w14:textId="77777777" w:rsidTr="0026015C">
        <w:trPr>
          <w:trHeight w:val="111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0E64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E319" w14:textId="07ACB19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Całościowe podejście do dostarczania przybrzeżnym nieformalnym osadom wody, energii i naturalnego światła. Projekt wykorzystuje bogactw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>o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energii słonecznej i morskiej wody do stworzenia świetlika do odsalania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 xml:space="preserve"> wody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. Emituje on naturalnie rozproszone światło i produkuje zdatną do picia wodę, a resztki solanki wykorzystuje do wytwarzania energii.</w:t>
            </w:r>
          </w:p>
        </w:tc>
      </w:tr>
      <w:tr w:rsidR="00006DCC" w14:paraId="62B8DD56" w14:textId="77777777" w:rsidTr="0026015C">
        <w:trPr>
          <w:trHeight w:val="546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ACF1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sz w:val="24"/>
                <w:szCs w:val="24"/>
                <w:highlight w:val="yellow"/>
              </w:rPr>
            </w:pPr>
            <w:r>
              <w:rPr>
                <w:rFonts w:ascii="Nobel-Bold" w:eastAsia="Nobel-Bold" w:hAnsi="Nobel-Bold" w:cs="Nobel-Bold"/>
                <w:noProof/>
                <w:sz w:val="24"/>
                <w:szCs w:val="24"/>
              </w:rPr>
              <w:drawing>
                <wp:inline distT="0" distB="0" distL="0" distR="0" wp14:anchorId="17304383" wp14:editId="319AB73B">
                  <wp:extent cx="1615440" cy="1176200"/>
                  <wp:effectExtent l="0" t="0" r="3810" b="5080"/>
                  <wp:docPr id="22" name="図 22" descr="P135C5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P135C5T5#yIS1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1" b="18421"/>
                          <a:stretch/>
                        </pic:blipFill>
                        <pic:spPr bwMode="auto">
                          <a:xfrm>
                            <a:off x="0" y="0"/>
                            <a:ext cx="1622093" cy="1181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67C7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090C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Henry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Glogau</w:t>
            </w:r>
            <w:proofErr w:type="spellEnd"/>
          </w:p>
        </w:tc>
      </w:tr>
      <w:tr w:rsidR="00006DCC" w:rsidRPr="009B6CEA" w14:paraId="1D923513" w14:textId="77777777" w:rsidTr="0026015C">
        <w:trPr>
          <w:trHeight w:val="478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0D1F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5925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Kraj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B616" w14:textId="170E34E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Nowa Zelandia i Austria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>,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>m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ieszka w Danii </w:t>
            </w:r>
          </w:p>
        </w:tc>
      </w:tr>
      <w:tr w:rsidR="00006DCC" w:rsidRPr="002557FC" w14:paraId="09DC3ED2" w14:textId="77777777" w:rsidTr="0026015C">
        <w:trPr>
          <w:trHeight w:val="1061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CD88" w14:textId="77777777" w:rsidR="00006DCC" w:rsidRPr="009B6CEA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93A6" w14:textId="6800ABCC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Henry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Glogau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jest Nowozelandczykiem, który niedawno ukończył Królewską Duńską Akademię w Kopenhadze. Uzyskał tytuł magistra wydziału Architektury i Ekstremalnych Środowisk, na którym badał obecne i przyszłe globalne wyzwania, związane z 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 xml:space="preserve">różnego rodzaju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wyprawami. Henry pracuje </w:t>
            </w:r>
            <w:r w:rsidR="00386F5D">
              <w:rPr>
                <w:rFonts w:ascii="NobelCE Lt" w:hAnsi="NobelCE Lt"/>
                <w:bCs/>
                <w:sz w:val="24"/>
                <w:szCs w:val="24"/>
              </w:rPr>
              <w:t>obecnie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jako architekt w GXN, w oddziale ekologicznych innowacji 3XN.</w:t>
            </w:r>
          </w:p>
        </w:tc>
      </w:tr>
    </w:tbl>
    <w:p w14:paraId="18858207" w14:textId="0B05E348" w:rsidR="00006DCC" w:rsidRDefault="00006DCC" w:rsidP="00006DCC">
      <w:pPr>
        <w:spacing w:after="0"/>
        <w:rPr>
          <w:rFonts w:ascii="NobelCE Lt" w:hAnsi="NobelCE Lt"/>
          <w:bCs/>
        </w:rPr>
      </w:pPr>
    </w:p>
    <w:p w14:paraId="7BED0809" w14:textId="77777777" w:rsidR="003D45DD" w:rsidRDefault="003D45DD" w:rsidP="00006DCC">
      <w:pPr>
        <w:spacing w:after="0"/>
        <w:rPr>
          <w:rFonts w:ascii="NobelCE Lt" w:hAnsi="NobelCE Lt"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353"/>
        <w:gridCol w:w="3261"/>
      </w:tblGrid>
      <w:tr w:rsidR="00006DCC" w14:paraId="5C8A9D75" w14:textId="77777777" w:rsidTr="0026015C">
        <w:trPr>
          <w:trHeight w:val="580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37CE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sz w:val="24"/>
                <w:szCs w:val="24"/>
              </w:rPr>
              <w:drawing>
                <wp:inline distT="0" distB="0" distL="0" distR="0" wp14:anchorId="354A4767" wp14:editId="7DA1F7DB">
                  <wp:extent cx="1609553" cy="1005840"/>
                  <wp:effectExtent l="0" t="0" r="0" b="3810"/>
                  <wp:docPr id="23" name="図 23" descr="P147C1T6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 descr="P147C1T6#yIS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04" cy="101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9660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T</w:t>
            </w:r>
            <w:r w:rsidRPr="00386F5D">
              <w:rPr>
                <w:rFonts w:ascii="NobelCE Lt" w:hAnsi="NobelCE Lt"/>
                <w:bCs/>
                <w:sz w:val="24"/>
                <w:szCs w:val="24"/>
              </w:rPr>
              <w:t>ytuł pracy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D816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Terracotta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Valley Wind</w:t>
            </w:r>
          </w:p>
        </w:tc>
      </w:tr>
      <w:tr w:rsidR="00006DCC" w:rsidRPr="00D93EA2" w14:paraId="724227BE" w14:textId="77777777" w:rsidTr="0026015C">
        <w:trPr>
          <w:trHeight w:val="1064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66B2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A8A9" w14:textId="109CBD6A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System chłodzenia wyparnego z terakoty, który latem chłodzi stacje metra i zmniejsza na nich zużycie energii. Terakota to niedrogi i 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 xml:space="preserve">łatwo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dostępny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materiał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 xml:space="preserve"> z gliny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. Jego charakter umożliwia szybkie odparowywanie wody, wykorzystując jednocześnie nieużywane dotąd w żadnym celu zasoby w postaci wiatru tworzonego przez pociągi metra.</w:t>
            </w:r>
          </w:p>
        </w:tc>
      </w:tr>
      <w:tr w:rsidR="00006DCC" w14:paraId="3B7F4CB0" w14:textId="77777777" w:rsidTr="0026015C">
        <w:trPr>
          <w:trHeight w:val="502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A7BF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bel-Bold" w:eastAsia="Nobel-Bold" w:hAnsi="Nobel-Bold" w:cs="Nobel-Bold"/>
                <w:color w:val="000000"/>
                <w:sz w:val="24"/>
                <w:szCs w:val="24"/>
              </w:rPr>
            </w:pPr>
            <w:r>
              <w:rPr>
                <w:rFonts w:ascii="Nobel-Bold" w:eastAsia="Nobel-Bold" w:hAnsi="Nobel-Bold" w:cs="Nobel-Bold"/>
                <w:noProof/>
                <w:color w:val="000000"/>
                <w:sz w:val="24"/>
                <w:szCs w:val="24"/>
              </w:rPr>
              <w:drawing>
                <wp:inline distT="0" distB="0" distL="0" distR="0" wp14:anchorId="49AE8AAA" wp14:editId="480A6A35">
                  <wp:extent cx="1478280" cy="1108950"/>
                  <wp:effectExtent l="0" t="0" r="7620" b="0"/>
                  <wp:docPr id="24" name="図 24" descr="P154C5T6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 descr="P154C5T6#yIS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68" cy="111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30D0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r w:rsidRPr="00006DCC">
              <w:rPr>
                <w:rFonts w:ascii="NobelCE Lt" w:hAnsi="NobelCE Lt"/>
                <w:bCs/>
                <w:sz w:val="24"/>
                <w:szCs w:val="24"/>
              </w:rPr>
              <w:t>Imię i nazwisko (Kraj)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8118" w14:textId="554123EE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Intsui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Design (Chiny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 xml:space="preserve">,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>działają w Japonii)</w:t>
            </w:r>
          </w:p>
          <w:p w14:paraId="24C52DEB" w14:textId="77777777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Chenkai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Guo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,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Baohua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Sheng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,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Yilei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Lyu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,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Yu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Zhang</w:t>
            </w:r>
            <w:proofErr w:type="spellEnd"/>
          </w:p>
        </w:tc>
      </w:tr>
      <w:tr w:rsidR="00006DCC" w:rsidRPr="00C542E5" w14:paraId="09B30EC5" w14:textId="77777777" w:rsidTr="0026015C">
        <w:trPr>
          <w:trHeight w:val="1393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DE3F" w14:textId="77777777" w:rsid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bel-Regular" w:eastAsia="Nobel-Regular" w:hAnsi="Nobel-Regular" w:cs="Nobel-Regular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D65A" w14:textId="753EE972" w:rsidR="00006DCC" w:rsidRPr="00006DCC" w:rsidRDefault="00006DCC" w:rsidP="0026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Intsui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Design to grupa projektantów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 xml:space="preserve"> mieszkających 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w Tokio. 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>Są studentami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studi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>ów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magisterski</w:t>
            </w:r>
            <w:r w:rsidR="005D3A3C">
              <w:rPr>
                <w:rFonts w:ascii="NobelCE Lt" w:hAnsi="NobelCE Lt"/>
                <w:bCs/>
                <w:sz w:val="24"/>
                <w:szCs w:val="24"/>
              </w:rPr>
              <w:t>ch</w:t>
            </w:r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na wydziale Zintegrowanego Projektowania Tama Art University. Badają związki między podświadomymi ludzkimi </w:t>
            </w:r>
            <w:proofErr w:type="spellStart"/>
            <w:r w:rsidRPr="00006DCC">
              <w:rPr>
                <w:rFonts w:ascii="NobelCE Lt" w:hAnsi="NobelCE Lt"/>
                <w:bCs/>
                <w:sz w:val="24"/>
                <w:szCs w:val="24"/>
              </w:rPr>
              <w:t>zachowaniami</w:t>
            </w:r>
            <w:proofErr w:type="spellEnd"/>
            <w:r w:rsidRPr="00006DCC">
              <w:rPr>
                <w:rFonts w:ascii="NobelCE Lt" w:hAnsi="NobelCE Lt"/>
                <w:bCs/>
                <w:sz w:val="24"/>
                <w:szCs w:val="24"/>
              </w:rPr>
              <w:t xml:space="preserve"> a projektowaniem. Ich praktyka projektowa koncentruje się na lu</w:t>
            </w:r>
            <w:bookmarkStart w:id="1" w:name="_GoBack"/>
            <w:bookmarkEnd w:id="1"/>
            <w:r w:rsidRPr="00006DCC">
              <w:rPr>
                <w:rFonts w:ascii="NobelCE Lt" w:hAnsi="NobelCE Lt"/>
                <w:bCs/>
                <w:sz w:val="24"/>
                <w:szCs w:val="24"/>
              </w:rPr>
              <w:t>dzkiej intuicji oraz naturalnych reakcjach na przedmioty i środowisko.</w:t>
            </w:r>
          </w:p>
        </w:tc>
      </w:tr>
    </w:tbl>
    <w:p w14:paraId="0554C124" w14:textId="77777777" w:rsidR="00006DCC" w:rsidRPr="006345E4" w:rsidRDefault="00006DCC" w:rsidP="00006DCC">
      <w:pPr>
        <w:spacing w:after="0"/>
        <w:rPr>
          <w:rFonts w:ascii="NobelCE Lt" w:hAnsi="NobelCE Lt"/>
          <w:bCs/>
        </w:rPr>
      </w:pPr>
    </w:p>
    <w:sectPr w:rsidR="00006DCC" w:rsidRPr="006345E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BC51" w14:textId="77777777" w:rsidR="00171057" w:rsidRDefault="00171057">
      <w:pPr>
        <w:spacing w:after="0" w:line="240" w:lineRule="auto"/>
      </w:pPr>
      <w:r>
        <w:separator/>
      </w:r>
    </w:p>
  </w:endnote>
  <w:endnote w:type="continuationSeparator" w:id="0">
    <w:p w14:paraId="41F7FE78" w14:textId="77777777" w:rsidR="00171057" w:rsidRDefault="001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Nobel-Bold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7E987" w14:textId="77777777" w:rsidR="00171057" w:rsidRDefault="00171057">
      <w:pPr>
        <w:spacing w:after="0" w:line="240" w:lineRule="auto"/>
      </w:pPr>
      <w:r>
        <w:separator/>
      </w:r>
    </w:p>
  </w:footnote>
  <w:footnote w:type="continuationSeparator" w:id="0">
    <w:p w14:paraId="37DDD83F" w14:textId="77777777" w:rsidR="00171057" w:rsidRDefault="0017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6DCC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96FF8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C69"/>
    <w:rsid w:val="00171057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5034E"/>
    <w:rsid w:val="0036097D"/>
    <w:rsid w:val="003665B6"/>
    <w:rsid w:val="00373012"/>
    <w:rsid w:val="003846D5"/>
    <w:rsid w:val="00385EB2"/>
    <w:rsid w:val="00386F5D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1578"/>
    <w:rsid w:val="00474289"/>
    <w:rsid w:val="0049441A"/>
    <w:rsid w:val="004A42A9"/>
    <w:rsid w:val="004C2BF0"/>
    <w:rsid w:val="004D2E0A"/>
    <w:rsid w:val="004D4855"/>
    <w:rsid w:val="004E48D5"/>
    <w:rsid w:val="004E6217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A3C"/>
    <w:rsid w:val="005D6B93"/>
    <w:rsid w:val="005D7735"/>
    <w:rsid w:val="005F2F2A"/>
    <w:rsid w:val="005F6E1F"/>
    <w:rsid w:val="006250EF"/>
    <w:rsid w:val="00632F7B"/>
    <w:rsid w:val="006345E4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820"/>
    <w:rsid w:val="00913B09"/>
    <w:rsid w:val="009151E2"/>
    <w:rsid w:val="00915315"/>
    <w:rsid w:val="0091572C"/>
    <w:rsid w:val="0091623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B55AC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B7DAD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iscoverlexus.com/stories/lexus-design-award-2021-the-journey-begins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newsroom.lexus.eu/leading-figures-in-global-design-complete-the-judging-and-mentoring-line-up-for-the-lexus-design-award-2021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D820-F6AA-D446-90BD-2C6BE7E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46</TotalTime>
  <Pages>6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9</cp:revision>
  <cp:lastPrinted>2020-11-10T10:42:00Z</cp:lastPrinted>
  <dcterms:created xsi:type="dcterms:W3CDTF">2021-01-25T08:26:00Z</dcterms:created>
  <dcterms:modified xsi:type="dcterms:W3CDTF">2021-01-25T10:08:00Z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