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  <w:lang w:eastAsia="ja-JP"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  <w:lang w:eastAsia="ja-JP"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56ACF09D" w:rsidR="00647CD7" w:rsidRPr="00EE0F29" w:rsidRDefault="00841E9A" w:rsidP="00957230">
      <w:pPr>
        <w:ind w:right="39"/>
        <w:rPr>
          <w:lang w:val="en-US"/>
        </w:rPr>
      </w:pPr>
      <w:r w:rsidRPr="00EE0F29">
        <w:rPr>
          <w:rFonts w:ascii="NobelCE Lt" w:hAnsi="NobelCE Lt"/>
          <w:sz w:val="24"/>
          <w:szCs w:val="24"/>
          <w:lang w:val="en-US"/>
        </w:rPr>
        <w:t>1</w:t>
      </w:r>
      <w:r w:rsidR="00EE0F29">
        <w:rPr>
          <w:rFonts w:ascii="NobelCE Lt" w:hAnsi="NobelCE Lt"/>
          <w:sz w:val="24"/>
          <w:szCs w:val="24"/>
          <w:lang w:val="en-US"/>
        </w:rPr>
        <w:t>4</w:t>
      </w:r>
      <w:bookmarkStart w:id="0" w:name="_GoBack"/>
      <w:bookmarkEnd w:id="0"/>
      <w:r w:rsidR="00112D14" w:rsidRPr="00EE0F29">
        <w:rPr>
          <w:rFonts w:ascii="NobelCE Lt" w:hAnsi="NobelCE Lt"/>
          <w:sz w:val="24"/>
          <w:szCs w:val="24"/>
          <w:lang w:val="en-US"/>
        </w:rPr>
        <w:t xml:space="preserve"> </w:t>
      </w:r>
      <w:r w:rsidR="006954D0" w:rsidRPr="00EE0F29">
        <w:rPr>
          <w:rFonts w:ascii="NobelCE Lt" w:hAnsi="NobelCE Lt"/>
          <w:sz w:val="24"/>
          <w:szCs w:val="24"/>
          <w:lang w:val="en-US"/>
        </w:rPr>
        <w:t>LUTEGO</w:t>
      </w:r>
      <w:r w:rsidR="001D5138" w:rsidRPr="00EE0F29">
        <w:rPr>
          <w:rFonts w:ascii="NobelCE Lt" w:hAnsi="NobelCE Lt"/>
          <w:sz w:val="24"/>
          <w:szCs w:val="24"/>
          <w:lang w:val="en-US"/>
        </w:rPr>
        <w:t xml:space="preserve"> </w:t>
      </w:r>
      <w:r w:rsidR="008220D3" w:rsidRPr="00EE0F29">
        <w:rPr>
          <w:rFonts w:ascii="NobelCE Lt" w:hAnsi="NobelCE Lt"/>
          <w:sz w:val="24"/>
          <w:szCs w:val="24"/>
          <w:lang w:val="en-US"/>
        </w:rPr>
        <w:t>20</w:t>
      </w:r>
      <w:r w:rsidR="001D5138" w:rsidRPr="00EE0F29">
        <w:rPr>
          <w:rFonts w:ascii="NobelCE Lt" w:hAnsi="NobelCE Lt"/>
          <w:sz w:val="24"/>
          <w:szCs w:val="24"/>
          <w:lang w:val="en-US"/>
        </w:rPr>
        <w:t>20</w:t>
      </w:r>
    </w:p>
    <w:p w14:paraId="4ACE3C40" w14:textId="1AD549D6" w:rsidR="003E51AF" w:rsidRDefault="003E51AF" w:rsidP="00296DAA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</w:p>
    <w:p w14:paraId="6BF57843" w14:textId="77777777" w:rsidR="00841E9A" w:rsidRDefault="00841E9A" w:rsidP="003E51AF">
      <w:pPr>
        <w:rPr>
          <w:rFonts w:ascii="NobelCE Lt" w:hAnsi="NobelCE Lt"/>
          <w:b/>
          <w:sz w:val="36"/>
          <w:szCs w:val="36"/>
        </w:rPr>
      </w:pPr>
    </w:p>
    <w:p w14:paraId="5B90CB70" w14:textId="445878CD" w:rsidR="00841E9A" w:rsidRPr="00841E9A" w:rsidRDefault="00841E9A" w:rsidP="00841E9A">
      <w:pPr>
        <w:rPr>
          <w:rFonts w:ascii="NobelCE Lt" w:hAnsi="NobelCE Lt"/>
          <w:b/>
          <w:sz w:val="36"/>
          <w:szCs w:val="36"/>
        </w:rPr>
      </w:pPr>
      <w:r w:rsidRPr="00841E9A">
        <w:rPr>
          <w:rFonts w:ascii="NobelCE Lt" w:hAnsi="NobelCE Lt"/>
          <w:b/>
          <w:sz w:val="36"/>
          <w:szCs w:val="36"/>
        </w:rPr>
        <w:t xml:space="preserve">CYFROWE </w:t>
      </w:r>
      <w:r w:rsidR="00634A27">
        <w:rPr>
          <w:rFonts w:ascii="NobelCE Lt" w:hAnsi="NobelCE Lt"/>
          <w:b/>
          <w:sz w:val="36"/>
          <w:szCs w:val="36"/>
        </w:rPr>
        <w:t>LUSTERKA BOCZNE</w:t>
      </w:r>
      <w:r w:rsidRPr="00841E9A">
        <w:rPr>
          <w:rFonts w:ascii="NobelCE Lt" w:hAnsi="NobelCE Lt"/>
          <w:b/>
          <w:sz w:val="36"/>
          <w:szCs w:val="36"/>
        </w:rPr>
        <w:t xml:space="preserve"> JUŻ DOSTĘPNE W EUROPIE W LUKSUSOWYM SEDANIE LEXUS ES </w:t>
      </w:r>
    </w:p>
    <w:p w14:paraId="353559AF" w14:textId="5E5131EF" w:rsidR="003E51AF" w:rsidRPr="003E51AF" w:rsidRDefault="003E51AF" w:rsidP="003E51AF">
      <w:pPr>
        <w:rPr>
          <w:rFonts w:ascii="NobelCE Lt" w:hAnsi="NobelCE Lt"/>
          <w:b/>
          <w:sz w:val="36"/>
          <w:szCs w:val="36"/>
        </w:rPr>
      </w:pPr>
      <w:r w:rsidRPr="003E51AF">
        <w:rPr>
          <w:rFonts w:ascii="NobelCE Lt" w:hAnsi="NobelCE Lt"/>
          <w:b/>
          <w:sz w:val="36"/>
          <w:szCs w:val="36"/>
        </w:rPr>
        <w:t xml:space="preserve">                                   </w:t>
      </w:r>
    </w:p>
    <w:p w14:paraId="09C066D3" w14:textId="77777777" w:rsidR="003E51AF" w:rsidRDefault="003E51AF" w:rsidP="00296DAA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</w:p>
    <w:p w14:paraId="45BD13A0" w14:textId="33CBBC69" w:rsidR="00634A27" w:rsidRDefault="00634A27" w:rsidP="003E51AF">
      <w:pPr>
        <w:pStyle w:val="Akapitzlist"/>
        <w:numPr>
          <w:ilvl w:val="0"/>
          <w:numId w:val="28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>Lexus ES otrzymuje nowy atrakcyjny element wyposażenia XXI wieku</w:t>
      </w:r>
    </w:p>
    <w:p w14:paraId="793BC9AC" w14:textId="78573C9C" w:rsidR="00841E9A" w:rsidRDefault="00841E9A" w:rsidP="003E51AF">
      <w:pPr>
        <w:pStyle w:val="Akapitzlist"/>
        <w:numPr>
          <w:ilvl w:val="0"/>
          <w:numId w:val="28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841E9A">
        <w:rPr>
          <w:rFonts w:ascii="NobelCE Lt" w:hAnsi="NobelCE Lt"/>
          <w:b/>
          <w:bCs/>
          <w:sz w:val="24"/>
          <w:szCs w:val="24"/>
        </w:rPr>
        <w:t>Konwencjonalne lusterka boczne zastąpiono kompaktowymi cyfrowymi kamerami o wysokiej rozdzielczości, które przekazują obraz w czasie rzeczywistym do monitorów wewnątrz pojazdu</w:t>
      </w:r>
    </w:p>
    <w:p w14:paraId="6855F034" w14:textId="002DA74F" w:rsidR="00841E9A" w:rsidRDefault="00634A27" w:rsidP="003E51AF">
      <w:pPr>
        <w:pStyle w:val="Akapitzlist"/>
        <w:numPr>
          <w:ilvl w:val="0"/>
          <w:numId w:val="28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>Cyfrowe lusterka boczne są o</w:t>
      </w:r>
      <w:r w:rsidR="00841E9A" w:rsidRPr="00841E9A">
        <w:rPr>
          <w:rFonts w:ascii="NobelCE Lt" w:hAnsi="NobelCE Lt"/>
          <w:b/>
          <w:bCs/>
          <w:sz w:val="24"/>
          <w:szCs w:val="24"/>
        </w:rPr>
        <w:t xml:space="preserve">słonięte przed deszczem, śniegiem i brudem, by zapewnić optymalną widoczność w każdych warunkach </w:t>
      </w:r>
    </w:p>
    <w:p w14:paraId="7D77814B" w14:textId="327891D3" w:rsidR="00841E9A" w:rsidRDefault="00841E9A" w:rsidP="00841E9A">
      <w:pPr>
        <w:pStyle w:val="Akapitzlist"/>
        <w:numPr>
          <w:ilvl w:val="0"/>
          <w:numId w:val="28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841E9A">
        <w:rPr>
          <w:rFonts w:ascii="NobelCE Lt" w:hAnsi="NobelCE Lt"/>
          <w:b/>
          <w:bCs/>
          <w:sz w:val="24"/>
          <w:szCs w:val="24"/>
        </w:rPr>
        <w:t>Większe bezpieczeństwo z automatycznie rozszerzanym widokiem, eliminującym martwe pola, gdy kierowca używa kierunkowskazów, wstecznego biegu lub na żądanie</w:t>
      </w:r>
    </w:p>
    <w:p w14:paraId="567F18FA" w14:textId="642BCD4E" w:rsidR="00841E9A" w:rsidRDefault="00841E9A" w:rsidP="00841E9A">
      <w:pPr>
        <w:pStyle w:val="Akapitzlist"/>
        <w:numPr>
          <w:ilvl w:val="0"/>
          <w:numId w:val="28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841E9A">
        <w:rPr>
          <w:rFonts w:ascii="NobelCE Lt" w:hAnsi="NobelCE Lt"/>
          <w:b/>
          <w:bCs/>
          <w:sz w:val="24"/>
          <w:szCs w:val="24"/>
        </w:rPr>
        <w:t>Europejsk</w:t>
      </w:r>
      <w:r w:rsidR="00634A27">
        <w:rPr>
          <w:rFonts w:ascii="NobelCE Lt" w:hAnsi="NobelCE Lt"/>
          <w:b/>
          <w:bCs/>
          <w:sz w:val="24"/>
          <w:szCs w:val="24"/>
        </w:rPr>
        <w:t xml:space="preserve">a premiera </w:t>
      </w:r>
      <w:r w:rsidRPr="00841E9A">
        <w:rPr>
          <w:rFonts w:ascii="NobelCE Lt" w:hAnsi="NobelCE Lt"/>
          <w:b/>
          <w:bCs/>
          <w:sz w:val="24"/>
          <w:szCs w:val="24"/>
        </w:rPr>
        <w:t>podczas Salonu Samochodowego w Genewie</w:t>
      </w:r>
      <w:r w:rsidR="00634A27">
        <w:rPr>
          <w:rFonts w:ascii="NobelCE Lt" w:hAnsi="NobelCE Lt"/>
          <w:b/>
          <w:bCs/>
          <w:sz w:val="24"/>
          <w:szCs w:val="24"/>
        </w:rPr>
        <w:t xml:space="preserve"> 2020</w:t>
      </w:r>
    </w:p>
    <w:p w14:paraId="7F530401" w14:textId="7432A9E7" w:rsidR="00841E9A" w:rsidRPr="00841E9A" w:rsidRDefault="00634A27" w:rsidP="00841E9A">
      <w:pPr>
        <w:pStyle w:val="Akapitzlist"/>
        <w:numPr>
          <w:ilvl w:val="0"/>
          <w:numId w:val="28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>Nowe cyfrowe lusterka trafią do sprzedaży</w:t>
      </w:r>
      <w:r w:rsidR="00841E9A" w:rsidRPr="00841E9A">
        <w:rPr>
          <w:rFonts w:ascii="NobelCE Lt" w:hAnsi="NobelCE Lt"/>
          <w:b/>
          <w:bCs/>
          <w:sz w:val="24"/>
          <w:szCs w:val="24"/>
        </w:rPr>
        <w:t xml:space="preserve"> </w:t>
      </w:r>
      <w:r w:rsidR="00792D58">
        <w:rPr>
          <w:rFonts w:ascii="NobelCE Lt" w:hAnsi="NobelCE Lt"/>
          <w:b/>
          <w:bCs/>
          <w:sz w:val="24"/>
          <w:szCs w:val="24"/>
        </w:rPr>
        <w:t xml:space="preserve">w Polsce </w:t>
      </w:r>
      <w:r>
        <w:rPr>
          <w:rFonts w:ascii="NobelCE Lt" w:hAnsi="NobelCE Lt"/>
          <w:b/>
          <w:bCs/>
          <w:sz w:val="24"/>
          <w:szCs w:val="24"/>
        </w:rPr>
        <w:t xml:space="preserve">w </w:t>
      </w:r>
      <w:r w:rsidR="00EE0F29">
        <w:rPr>
          <w:rFonts w:ascii="NobelCE Lt" w:hAnsi="NobelCE Lt"/>
          <w:b/>
          <w:bCs/>
          <w:sz w:val="24"/>
          <w:szCs w:val="24"/>
        </w:rPr>
        <w:t>kwietniu</w:t>
      </w:r>
      <w:r w:rsidR="00EE0F29">
        <w:rPr>
          <w:rFonts w:ascii="NobelCE Lt" w:hAnsi="NobelCE Lt"/>
          <w:b/>
          <w:bCs/>
          <w:sz w:val="24"/>
          <w:szCs w:val="24"/>
        </w:rPr>
        <w:t xml:space="preserve"> </w:t>
      </w:r>
      <w:r w:rsidR="00841E9A" w:rsidRPr="00841E9A">
        <w:rPr>
          <w:rFonts w:ascii="NobelCE Lt" w:hAnsi="NobelCE Lt"/>
          <w:b/>
          <w:bCs/>
          <w:sz w:val="24"/>
          <w:szCs w:val="24"/>
        </w:rPr>
        <w:t>2020 roku</w:t>
      </w:r>
    </w:p>
    <w:p w14:paraId="3FB4D940" w14:textId="77777777" w:rsidR="00841E9A" w:rsidRPr="00841E9A" w:rsidRDefault="00841E9A" w:rsidP="00841E9A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768866CF" w14:textId="1E74E6D2" w:rsidR="003E51AF" w:rsidRPr="003E51AF" w:rsidRDefault="003E51AF" w:rsidP="003E51A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</w:p>
    <w:p w14:paraId="32CE4316" w14:textId="601C0D31" w:rsidR="00841E9A" w:rsidRPr="00841E9A" w:rsidRDefault="00841E9A" w:rsidP="00841E9A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841E9A">
        <w:rPr>
          <w:rFonts w:ascii="NobelCE Lt" w:hAnsi="NobelCE Lt"/>
          <w:sz w:val="24"/>
          <w:szCs w:val="24"/>
        </w:rPr>
        <w:t>Lexus kontynuuje swoje zaangażowanie w udostępnianie klientom zaawansowanych technologii</w:t>
      </w:r>
      <w:r w:rsidR="00634A27">
        <w:rPr>
          <w:rFonts w:ascii="NobelCE Lt" w:hAnsi="NobelCE Lt"/>
          <w:sz w:val="24"/>
          <w:szCs w:val="24"/>
        </w:rPr>
        <w:t>, które</w:t>
      </w:r>
      <w:r w:rsidRPr="00841E9A">
        <w:rPr>
          <w:rFonts w:ascii="NobelCE Lt" w:hAnsi="NobelCE Lt"/>
          <w:sz w:val="24"/>
          <w:szCs w:val="24"/>
        </w:rPr>
        <w:t xml:space="preserve"> zapewni</w:t>
      </w:r>
      <w:r w:rsidR="00634A27">
        <w:rPr>
          <w:rFonts w:ascii="NobelCE Lt" w:hAnsi="NobelCE Lt"/>
          <w:sz w:val="24"/>
          <w:szCs w:val="24"/>
        </w:rPr>
        <w:t>ą</w:t>
      </w:r>
      <w:r w:rsidRPr="00841E9A">
        <w:rPr>
          <w:rFonts w:ascii="NobelCE Lt" w:hAnsi="NobelCE Lt"/>
          <w:sz w:val="24"/>
          <w:szCs w:val="24"/>
        </w:rPr>
        <w:t xml:space="preserve"> jeszcze wyższ</w:t>
      </w:r>
      <w:r w:rsidR="00634A27">
        <w:rPr>
          <w:rFonts w:ascii="NobelCE Lt" w:hAnsi="NobelCE Lt"/>
          <w:sz w:val="24"/>
          <w:szCs w:val="24"/>
        </w:rPr>
        <w:t>y</w:t>
      </w:r>
      <w:r w:rsidRPr="00841E9A">
        <w:rPr>
          <w:rFonts w:ascii="NobelCE Lt" w:hAnsi="NobelCE Lt"/>
          <w:sz w:val="24"/>
          <w:szCs w:val="24"/>
        </w:rPr>
        <w:t xml:space="preserve"> poziom bezpieczeństwa i komfortu, wprowadzając w Europie do luksusowego hybrydowego sedana ES 300h cyfrowe </w:t>
      </w:r>
      <w:r w:rsidR="00634A27">
        <w:rPr>
          <w:rFonts w:ascii="NobelCE Lt" w:hAnsi="NobelCE Lt"/>
          <w:sz w:val="24"/>
          <w:szCs w:val="24"/>
        </w:rPr>
        <w:t>lusterka boczne</w:t>
      </w:r>
      <w:r w:rsidRPr="00841E9A">
        <w:rPr>
          <w:rFonts w:ascii="NobelCE Lt" w:hAnsi="NobelCE Lt"/>
          <w:sz w:val="24"/>
          <w:szCs w:val="24"/>
        </w:rPr>
        <w:t xml:space="preserve">. </w:t>
      </w:r>
      <w:r w:rsidR="00634A27">
        <w:rPr>
          <w:rFonts w:ascii="NobelCE Lt" w:hAnsi="NobelCE Lt"/>
          <w:sz w:val="24"/>
          <w:szCs w:val="24"/>
        </w:rPr>
        <w:t>Rozwiązanie to</w:t>
      </w:r>
      <w:r w:rsidRPr="00841E9A">
        <w:rPr>
          <w:rFonts w:ascii="NobelCE Lt" w:hAnsi="NobelCE Lt"/>
          <w:sz w:val="24"/>
          <w:szCs w:val="24"/>
        </w:rPr>
        <w:t xml:space="preserve"> zadebiutuje w Europie na Salonie Samochodowym w Genewie</w:t>
      </w:r>
      <w:r w:rsidR="00634A27">
        <w:rPr>
          <w:rFonts w:ascii="NobelCE Lt" w:hAnsi="NobelCE Lt"/>
          <w:sz w:val="24"/>
          <w:szCs w:val="24"/>
        </w:rPr>
        <w:t xml:space="preserve"> 2020</w:t>
      </w:r>
      <w:r w:rsidRPr="00841E9A">
        <w:rPr>
          <w:rFonts w:ascii="NobelCE Lt" w:hAnsi="NobelCE Lt"/>
          <w:sz w:val="24"/>
          <w:szCs w:val="24"/>
        </w:rPr>
        <w:t xml:space="preserve">, równolegle z rozpoczęciem sprzedaży </w:t>
      </w:r>
      <w:r w:rsidR="00792D58">
        <w:rPr>
          <w:rFonts w:ascii="NobelCE Lt" w:hAnsi="NobelCE Lt"/>
          <w:sz w:val="24"/>
          <w:szCs w:val="24"/>
        </w:rPr>
        <w:t xml:space="preserve">w Polsce i </w:t>
      </w:r>
      <w:r w:rsidRPr="00841E9A">
        <w:rPr>
          <w:rFonts w:ascii="NobelCE Lt" w:hAnsi="NobelCE Lt"/>
          <w:sz w:val="24"/>
          <w:szCs w:val="24"/>
        </w:rPr>
        <w:t xml:space="preserve">na </w:t>
      </w:r>
      <w:r w:rsidR="00792D58">
        <w:rPr>
          <w:rFonts w:ascii="NobelCE Lt" w:hAnsi="NobelCE Lt"/>
          <w:sz w:val="24"/>
          <w:szCs w:val="24"/>
        </w:rPr>
        <w:t xml:space="preserve">innych </w:t>
      </w:r>
      <w:r w:rsidRPr="00841E9A">
        <w:rPr>
          <w:rFonts w:ascii="NobelCE Lt" w:hAnsi="NobelCE Lt"/>
          <w:sz w:val="24"/>
          <w:szCs w:val="24"/>
        </w:rPr>
        <w:t>wybranych rynkach*.</w:t>
      </w:r>
    </w:p>
    <w:p w14:paraId="2DF075B7" w14:textId="39D1D111" w:rsidR="00841E9A" w:rsidRPr="00841E9A" w:rsidRDefault="00841E9A" w:rsidP="00841E9A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841E9A">
        <w:rPr>
          <w:rFonts w:ascii="NobelCE Lt" w:hAnsi="NobelCE Lt"/>
          <w:sz w:val="24"/>
          <w:szCs w:val="24"/>
        </w:rPr>
        <w:br/>
        <w:t>System</w:t>
      </w:r>
      <w:r w:rsidR="00634A27">
        <w:rPr>
          <w:rFonts w:ascii="NobelCE Lt" w:hAnsi="NobelCE Lt"/>
          <w:sz w:val="24"/>
          <w:szCs w:val="24"/>
        </w:rPr>
        <w:t xml:space="preserve"> został</w:t>
      </w:r>
      <w:r w:rsidRPr="00841E9A">
        <w:rPr>
          <w:rFonts w:ascii="NobelCE Lt" w:hAnsi="NobelCE Lt"/>
          <w:sz w:val="24"/>
          <w:szCs w:val="24"/>
        </w:rPr>
        <w:t xml:space="preserve"> wprowadzony w Japonii w 2018 roku jako pierwszy na świecie w seryjnie </w:t>
      </w:r>
      <w:r w:rsidRPr="00841E9A">
        <w:rPr>
          <w:rFonts w:ascii="NobelCE Lt" w:hAnsi="NobelCE Lt"/>
          <w:sz w:val="24"/>
          <w:szCs w:val="24"/>
        </w:rPr>
        <w:lastRenderedPageBreak/>
        <w:t>produkowanym samochodzie</w:t>
      </w:r>
      <w:r w:rsidR="00634A27">
        <w:rPr>
          <w:rFonts w:ascii="NobelCE Lt" w:hAnsi="NobelCE Lt"/>
          <w:sz w:val="24"/>
          <w:szCs w:val="24"/>
        </w:rPr>
        <w:t>. Z</w:t>
      </w:r>
      <w:r w:rsidRPr="00841E9A">
        <w:rPr>
          <w:rFonts w:ascii="NobelCE Lt" w:hAnsi="NobelCE Lt"/>
          <w:sz w:val="24"/>
          <w:szCs w:val="24"/>
        </w:rPr>
        <w:t>astępuj</w:t>
      </w:r>
      <w:r w:rsidR="00634A27">
        <w:rPr>
          <w:rFonts w:ascii="NobelCE Lt" w:hAnsi="NobelCE Lt"/>
          <w:sz w:val="24"/>
          <w:szCs w:val="24"/>
        </w:rPr>
        <w:t>e</w:t>
      </w:r>
      <w:r w:rsidRPr="00841E9A">
        <w:rPr>
          <w:rFonts w:ascii="NobelCE Lt" w:hAnsi="NobelCE Lt"/>
          <w:sz w:val="24"/>
          <w:szCs w:val="24"/>
        </w:rPr>
        <w:t xml:space="preserve"> konwencjonalne lusterka boczne kompaktowymi, zewnętrznymi kamerami o wysokiej rozdzielczości, podłączonymi do monitorów, zamontowanych wewnątrz auta. Zapewnia lepszą widoczność obszaru za pojazdem oraz wzdłuż jego boków we wszystkich warunkach jazdy, zmniejszając lub eliminując martwe pole</w:t>
      </w:r>
      <w:r w:rsidR="00634A27">
        <w:rPr>
          <w:rFonts w:ascii="NobelCE Lt" w:hAnsi="NobelCE Lt"/>
          <w:sz w:val="24"/>
          <w:szCs w:val="24"/>
        </w:rPr>
        <w:t>.</w:t>
      </w:r>
      <w:r w:rsidRPr="00841E9A">
        <w:rPr>
          <w:rFonts w:ascii="NobelCE Lt" w:hAnsi="NobelCE Lt"/>
          <w:sz w:val="24"/>
          <w:szCs w:val="24"/>
        </w:rPr>
        <w:t xml:space="preserve"> </w:t>
      </w:r>
      <w:r w:rsidR="00634A27">
        <w:rPr>
          <w:rFonts w:ascii="NobelCE Lt" w:hAnsi="NobelCE Lt"/>
          <w:sz w:val="24"/>
          <w:szCs w:val="24"/>
        </w:rPr>
        <w:t xml:space="preserve">Obraz jest </w:t>
      </w:r>
      <w:r w:rsidRPr="00841E9A">
        <w:rPr>
          <w:rFonts w:ascii="NobelCE Lt" w:hAnsi="NobelCE Lt"/>
          <w:sz w:val="24"/>
          <w:szCs w:val="24"/>
        </w:rPr>
        <w:t>automatycznie</w:t>
      </w:r>
      <w:r w:rsidR="00634A27">
        <w:rPr>
          <w:rFonts w:ascii="NobelCE Lt" w:hAnsi="NobelCE Lt"/>
          <w:sz w:val="24"/>
          <w:szCs w:val="24"/>
        </w:rPr>
        <w:t xml:space="preserve"> dostosowywany do sytuacji</w:t>
      </w:r>
      <w:r w:rsidRPr="00841E9A">
        <w:rPr>
          <w:rFonts w:ascii="NobelCE Lt" w:hAnsi="NobelCE Lt"/>
          <w:sz w:val="24"/>
          <w:szCs w:val="24"/>
        </w:rPr>
        <w:t>, aby zapewnić lepszą widoczność podczas skręcania lub cofania.</w:t>
      </w:r>
    </w:p>
    <w:p w14:paraId="53998580" w14:textId="09EA6BD0" w:rsidR="00841E9A" w:rsidRPr="00634A27" w:rsidRDefault="00841E9A" w:rsidP="00841E9A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841E9A">
        <w:rPr>
          <w:rFonts w:ascii="NobelCE Lt" w:hAnsi="NobelCE Lt"/>
          <w:sz w:val="24"/>
          <w:szCs w:val="24"/>
        </w:rPr>
        <w:br/>
      </w:r>
      <w:r w:rsidRPr="00841E9A">
        <w:rPr>
          <w:rFonts w:ascii="NobelCE Lt" w:hAnsi="NobelCE Lt"/>
          <w:b/>
          <w:bCs/>
          <w:sz w:val="24"/>
          <w:szCs w:val="24"/>
        </w:rPr>
        <w:t>ERGONOMICZNY PROJEKT</w:t>
      </w:r>
      <w:r w:rsidRPr="00841E9A">
        <w:rPr>
          <w:rFonts w:ascii="NobelCE Lt" w:hAnsi="NobelCE Lt"/>
          <w:sz w:val="24"/>
          <w:szCs w:val="24"/>
        </w:rPr>
        <w:br/>
        <w:t>Ergonomicznie zaprojektowany system umożliwia obserwowanie otoczenia samochodu, ograniczając ruchy głową w lewo i prawo</w:t>
      </w:r>
      <w:r w:rsidR="00634A27">
        <w:rPr>
          <w:rFonts w:ascii="NobelCE Lt" w:hAnsi="NobelCE Lt"/>
          <w:sz w:val="24"/>
          <w:szCs w:val="24"/>
        </w:rPr>
        <w:t xml:space="preserve">, aby ograniczyć </w:t>
      </w:r>
      <w:r w:rsidRPr="00841E9A">
        <w:rPr>
          <w:rFonts w:ascii="NobelCE Lt" w:hAnsi="NobelCE Lt"/>
          <w:sz w:val="24"/>
          <w:szCs w:val="24"/>
        </w:rPr>
        <w:t>obciążeni</w:t>
      </w:r>
      <w:r w:rsidR="00634A27">
        <w:rPr>
          <w:rFonts w:ascii="NobelCE Lt" w:hAnsi="NobelCE Lt"/>
          <w:sz w:val="24"/>
          <w:szCs w:val="24"/>
        </w:rPr>
        <w:t>e</w:t>
      </w:r>
      <w:r w:rsidRPr="00841E9A">
        <w:rPr>
          <w:rFonts w:ascii="NobelCE Lt" w:hAnsi="NobelCE Lt"/>
          <w:sz w:val="24"/>
          <w:szCs w:val="24"/>
        </w:rPr>
        <w:t xml:space="preserve"> kierowcy. Dwa pięciocalowe, kolorowe monitory są umieszczone u podstawy przednich słupków i ściśle dopasowane do wysokości umieszczonych na drzwiach tradycyjnych lusterek, dzięki czemu mieszczą się w intuicyjnej linii wzroku kierowcy. Oznacza to, że kierowca nie musi znacząco zmieniać swoich przyzwyczajeń i naturalnego sposobu spoglądania w lusterka.</w:t>
      </w:r>
    </w:p>
    <w:p w14:paraId="43A350A6" w14:textId="77777777" w:rsidR="00841E9A" w:rsidRPr="00841E9A" w:rsidRDefault="00841E9A" w:rsidP="00841E9A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841E9A">
        <w:rPr>
          <w:rFonts w:ascii="NobelCE Lt" w:hAnsi="NobelCE Lt"/>
          <w:sz w:val="24"/>
          <w:szCs w:val="24"/>
        </w:rPr>
        <w:br/>
        <w:t>Kamery są umieszczone w cienkich, aerodynamicznych obudowach, korespondujących z eleganckimi liniami modelu ES. Ponieważ są mniejsze niż boczne lusterka, redukują hałas wiatru i w mniejszym stopniu ograniczają widoczność po przekątnej.</w:t>
      </w:r>
    </w:p>
    <w:p w14:paraId="6B59BF47" w14:textId="77777777" w:rsidR="00841E9A" w:rsidRPr="00841E9A" w:rsidRDefault="00841E9A" w:rsidP="00841E9A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841E9A">
        <w:rPr>
          <w:rFonts w:ascii="NobelCE Lt" w:hAnsi="NobelCE Lt"/>
          <w:sz w:val="24"/>
          <w:szCs w:val="24"/>
        </w:rPr>
        <w:br/>
        <w:t>Urządzenia mają wbudowane ogrzewanie, aby uniknąć zamarzania lub zaparowania i są zamontowane tak, aby nie były narażone na zasłonięcie kroplami deszczu lub płatkami śniegu. W razie potrzeby, za pomocą przełącznika w desce rozdzielczej, kierowca może aktywować urządzenie usuwające zaparowanie, by zawsze mieć dobrą widoczność.</w:t>
      </w:r>
    </w:p>
    <w:p w14:paraId="6D0BF1DD" w14:textId="77777777" w:rsidR="00841E9A" w:rsidRPr="00841E9A" w:rsidRDefault="00841E9A" w:rsidP="00841E9A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E4A9ADA" w14:textId="3B2201CB" w:rsidR="00841E9A" w:rsidRPr="00841E9A" w:rsidRDefault="00841E9A" w:rsidP="00841E9A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841E9A">
        <w:rPr>
          <w:rFonts w:ascii="NobelCE Lt" w:hAnsi="NobelCE Lt"/>
          <w:sz w:val="24"/>
          <w:szCs w:val="24"/>
        </w:rPr>
        <w:t>System wyposażono w czujnik luminescencyjny, automatycznie redukujący podczas nocnej jazdy odblaski reflektorów pojazdów</w:t>
      </w:r>
      <w:r w:rsidR="00541D39">
        <w:rPr>
          <w:rFonts w:ascii="NobelCE Lt" w:hAnsi="NobelCE Lt"/>
          <w:sz w:val="24"/>
          <w:szCs w:val="24"/>
        </w:rPr>
        <w:t xml:space="preserve"> jadących za samochodem</w:t>
      </w:r>
      <w:r w:rsidRPr="00841E9A">
        <w:rPr>
          <w:rFonts w:ascii="NobelCE Lt" w:hAnsi="NobelCE Lt"/>
          <w:sz w:val="24"/>
          <w:szCs w:val="24"/>
        </w:rPr>
        <w:t xml:space="preserve">, zapewniając kierowcy </w:t>
      </w:r>
      <w:r w:rsidR="00541D39">
        <w:rPr>
          <w:rFonts w:ascii="NobelCE Lt" w:hAnsi="NobelCE Lt"/>
          <w:sz w:val="24"/>
          <w:szCs w:val="24"/>
        </w:rPr>
        <w:t>lepszą</w:t>
      </w:r>
      <w:r w:rsidRPr="00841E9A">
        <w:rPr>
          <w:rFonts w:ascii="NobelCE Lt" w:hAnsi="NobelCE Lt"/>
          <w:sz w:val="24"/>
          <w:szCs w:val="24"/>
        </w:rPr>
        <w:t xml:space="preserve"> widoczność do tyłu.</w:t>
      </w:r>
    </w:p>
    <w:p w14:paraId="6146873C" w14:textId="66EE87F3" w:rsidR="00841E9A" w:rsidRPr="00541D39" w:rsidRDefault="00841E9A" w:rsidP="00841E9A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841E9A">
        <w:rPr>
          <w:rFonts w:ascii="NobelCE Lt" w:hAnsi="NobelCE Lt"/>
          <w:sz w:val="24"/>
          <w:szCs w:val="24"/>
        </w:rPr>
        <w:br/>
      </w:r>
      <w:r w:rsidRPr="00D96EF8">
        <w:rPr>
          <w:rFonts w:ascii="NobelCE Lt" w:hAnsi="NobelCE Lt"/>
          <w:b/>
          <w:bCs/>
          <w:sz w:val="24"/>
          <w:szCs w:val="24"/>
        </w:rPr>
        <w:t>AUTOMATYCZN</w:t>
      </w:r>
      <w:r w:rsidR="00541D39">
        <w:rPr>
          <w:rFonts w:ascii="NobelCE Lt" w:hAnsi="NobelCE Lt"/>
          <w:b/>
          <w:bCs/>
          <w:sz w:val="24"/>
          <w:szCs w:val="24"/>
        </w:rPr>
        <w:t>E POSZERZANIE OBRAZU</w:t>
      </w:r>
      <w:r w:rsidRPr="00841E9A">
        <w:rPr>
          <w:rFonts w:ascii="NobelCE Lt" w:hAnsi="NobelCE Lt"/>
          <w:sz w:val="24"/>
          <w:szCs w:val="24"/>
        </w:rPr>
        <w:br/>
        <w:t xml:space="preserve">Kiedy kierowca korzysta z kierunkowskazów lub włącza wsteczny bieg, cyfrowe boczne monitory automatycznie </w:t>
      </w:r>
      <w:r w:rsidR="00541D39">
        <w:rPr>
          <w:rFonts w:ascii="NobelCE Lt" w:hAnsi="NobelCE Lt"/>
          <w:sz w:val="24"/>
          <w:szCs w:val="24"/>
        </w:rPr>
        <w:t>poszerzają obraz</w:t>
      </w:r>
      <w:r w:rsidRPr="00841E9A">
        <w:rPr>
          <w:rFonts w:ascii="NobelCE Lt" w:hAnsi="NobelCE Lt"/>
          <w:sz w:val="24"/>
          <w:szCs w:val="24"/>
        </w:rPr>
        <w:t xml:space="preserve"> po bokach auta i za samochodem, eliminując martwe pole i pomagając bezpieczniej wykonywać manewry. Ikona w rogu ekranu ostrzega kierowcę o zmianie proporcji. Po zakończeniu manewru skrętu, zmiany pasa lub parkowania, system automatycznie powraca do standardowych ustawień. Kierowca może również ręcznie </w:t>
      </w:r>
      <w:r w:rsidR="00541D39">
        <w:rPr>
          <w:rFonts w:ascii="NobelCE Lt" w:hAnsi="NobelCE Lt"/>
          <w:sz w:val="24"/>
          <w:szCs w:val="24"/>
        </w:rPr>
        <w:t>włączyć</w:t>
      </w:r>
      <w:r w:rsidRPr="00841E9A">
        <w:rPr>
          <w:rFonts w:ascii="NobelCE Lt" w:hAnsi="NobelCE Lt"/>
          <w:sz w:val="24"/>
          <w:szCs w:val="24"/>
        </w:rPr>
        <w:t xml:space="preserve"> rozszerzon</w:t>
      </w:r>
      <w:r w:rsidR="00541D39">
        <w:rPr>
          <w:rFonts w:ascii="NobelCE Lt" w:hAnsi="NobelCE Lt"/>
          <w:sz w:val="24"/>
          <w:szCs w:val="24"/>
        </w:rPr>
        <w:t>y</w:t>
      </w:r>
      <w:r w:rsidRPr="00841E9A">
        <w:rPr>
          <w:rFonts w:ascii="NobelCE Lt" w:hAnsi="NobelCE Lt"/>
          <w:sz w:val="24"/>
          <w:szCs w:val="24"/>
        </w:rPr>
        <w:t xml:space="preserve"> widok albo wyłączyć tę funkcję.</w:t>
      </w:r>
    </w:p>
    <w:p w14:paraId="69BEF9C9" w14:textId="77777777" w:rsidR="00841E9A" w:rsidRPr="00841E9A" w:rsidRDefault="00841E9A" w:rsidP="00841E9A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E8190EC" w14:textId="4CE386B5" w:rsidR="00841E9A" w:rsidRPr="00841E9A" w:rsidRDefault="00841E9A" w:rsidP="00841E9A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841E9A">
        <w:rPr>
          <w:rFonts w:ascii="NobelCE Lt" w:hAnsi="NobelCE Lt"/>
          <w:sz w:val="24"/>
          <w:szCs w:val="24"/>
        </w:rPr>
        <w:t xml:space="preserve">System można regulować za pomocą takich samych, jak w przypadku konwencjonalnych lusterek, zewnętrznych elementów sterujących w panelu drzwi kierowcy. Funkcja menu zapewnia dostęp do ustawień systemu, w tym jasności i </w:t>
      </w:r>
      <w:r w:rsidR="00541D39">
        <w:rPr>
          <w:rFonts w:ascii="NobelCE Lt" w:hAnsi="NobelCE Lt"/>
          <w:sz w:val="24"/>
          <w:szCs w:val="24"/>
        </w:rPr>
        <w:t>–</w:t>
      </w:r>
      <w:r w:rsidRPr="00841E9A">
        <w:rPr>
          <w:rFonts w:ascii="NobelCE Lt" w:hAnsi="NobelCE Lt"/>
          <w:sz w:val="24"/>
          <w:szCs w:val="24"/>
        </w:rPr>
        <w:t xml:space="preserve"> unikatowej dla systemu Lexusa </w:t>
      </w:r>
      <w:r w:rsidR="00541D39">
        <w:rPr>
          <w:rFonts w:ascii="NobelCE Lt" w:hAnsi="NobelCE Lt"/>
          <w:sz w:val="24"/>
          <w:szCs w:val="24"/>
        </w:rPr>
        <w:t>–</w:t>
      </w:r>
      <w:r w:rsidRPr="00841E9A">
        <w:rPr>
          <w:rFonts w:ascii="NobelCE Lt" w:hAnsi="NobelCE Lt"/>
          <w:sz w:val="24"/>
          <w:szCs w:val="24"/>
        </w:rPr>
        <w:t xml:space="preserve"> funkcji automatycznego składania kamer po zaparkowaniu samochodu. System ma również funkcję monitorowania martwego pola.</w:t>
      </w:r>
    </w:p>
    <w:p w14:paraId="305EDFCB" w14:textId="48C03BBC" w:rsidR="00841E9A" w:rsidRPr="00B54BB3" w:rsidRDefault="00841E9A" w:rsidP="00841E9A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841E9A">
        <w:rPr>
          <w:rFonts w:ascii="NobelCE Lt" w:hAnsi="NobelCE Lt"/>
          <w:sz w:val="24"/>
          <w:szCs w:val="24"/>
        </w:rPr>
        <w:br/>
      </w:r>
      <w:r w:rsidRPr="00D96EF8">
        <w:rPr>
          <w:rFonts w:ascii="NobelCE Lt" w:hAnsi="NobelCE Lt"/>
          <w:b/>
          <w:bCs/>
          <w:sz w:val="24"/>
          <w:szCs w:val="24"/>
        </w:rPr>
        <w:t>AUTOMATYCZNE LINIE REFERENCYJNE</w:t>
      </w:r>
      <w:r w:rsidRPr="00841E9A">
        <w:rPr>
          <w:rFonts w:ascii="NobelCE Lt" w:hAnsi="NobelCE Lt"/>
          <w:sz w:val="24"/>
          <w:szCs w:val="24"/>
        </w:rPr>
        <w:br/>
        <w:t xml:space="preserve">Cyfrowe </w:t>
      </w:r>
      <w:r w:rsidR="00B54BB3">
        <w:rPr>
          <w:rFonts w:ascii="NobelCE Lt" w:hAnsi="NobelCE Lt"/>
          <w:sz w:val="24"/>
          <w:szCs w:val="24"/>
        </w:rPr>
        <w:t xml:space="preserve">lusterka </w:t>
      </w:r>
      <w:r w:rsidRPr="00841E9A">
        <w:rPr>
          <w:rFonts w:ascii="NobelCE Lt" w:hAnsi="NobelCE Lt"/>
          <w:sz w:val="24"/>
          <w:szCs w:val="24"/>
        </w:rPr>
        <w:t>boczne pomagają również kierowcy w bezpiecznym manewrowaniu, automatycznie wyświetlając linie referencyjne.</w:t>
      </w:r>
      <w:r w:rsidR="00B54BB3">
        <w:rPr>
          <w:rFonts w:ascii="NobelCE Lt" w:hAnsi="NobelCE Lt"/>
          <w:b/>
          <w:bCs/>
          <w:sz w:val="24"/>
          <w:szCs w:val="24"/>
        </w:rPr>
        <w:t xml:space="preserve"> </w:t>
      </w:r>
      <w:r w:rsidRPr="00841E9A">
        <w:rPr>
          <w:rFonts w:ascii="NobelCE Lt" w:hAnsi="NobelCE Lt"/>
          <w:sz w:val="24"/>
          <w:szCs w:val="24"/>
        </w:rPr>
        <w:t xml:space="preserve">Podczas parkowania linie wskazują odległości 20 i 50 cm od tylnego zderzaka oraz 50 cm wzdłuż każdego z boków samochodu. Są one </w:t>
      </w:r>
      <w:r w:rsidRPr="00841E9A">
        <w:rPr>
          <w:rFonts w:ascii="NobelCE Lt" w:hAnsi="NobelCE Lt"/>
          <w:sz w:val="24"/>
          <w:szCs w:val="24"/>
        </w:rPr>
        <w:lastRenderedPageBreak/>
        <w:t>widoczne na obrazie na żywo z kamer, a także w postaci ikon na wyświetlaczu, obrazującym widzianą z góry pozycję samochodu.</w:t>
      </w:r>
    </w:p>
    <w:p w14:paraId="42BC3BFF" w14:textId="77777777" w:rsidR="00841E9A" w:rsidRPr="00841E9A" w:rsidRDefault="00841E9A" w:rsidP="00841E9A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841E9A">
        <w:rPr>
          <w:rFonts w:ascii="NobelCE Lt" w:hAnsi="NobelCE Lt"/>
          <w:sz w:val="24"/>
          <w:szCs w:val="24"/>
        </w:rPr>
        <w:br/>
        <w:t>Podczas jazdy autostradowej, kierowcy łatwiej ocenić bezpieczne odległości od innych uczestników ruchu za pomocą linii odniesienia, wskazujących na drodze odległości 5, 10 i 15 metrów, podczas jazdy z prędkością do 70 km/h. Przy wyższych prędkościach, odległości te wynoszą 5, 10, 15 i 30 metrów.</w:t>
      </w:r>
    </w:p>
    <w:p w14:paraId="4A5689E4" w14:textId="77777777" w:rsidR="00841E9A" w:rsidRPr="00841E9A" w:rsidRDefault="00841E9A" w:rsidP="00841E9A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4F4CB03" w14:textId="77777777" w:rsidR="00841E9A" w:rsidRPr="00841E9A" w:rsidRDefault="00841E9A" w:rsidP="00841E9A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E1D3476" w14:textId="6323EC72" w:rsidR="00841E9A" w:rsidRPr="00D96EF8" w:rsidRDefault="00841E9A" w:rsidP="00841E9A">
      <w:pPr>
        <w:suppressAutoHyphens w:val="0"/>
        <w:spacing w:after="0" w:line="240" w:lineRule="auto"/>
        <w:rPr>
          <w:rFonts w:ascii="NobelCE Lt" w:hAnsi="NobelCE Lt"/>
        </w:rPr>
      </w:pPr>
      <w:r w:rsidRPr="00D96EF8">
        <w:rPr>
          <w:rFonts w:ascii="NobelCE Lt" w:hAnsi="NobelCE Lt"/>
        </w:rPr>
        <w:t>*Dostępne</w:t>
      </w:r>
      <w:r w:rsidR="00AE3499">
        <w:rPr>
          <w:rFonts w:ascii="NobelCE Lt" w:hAnsi="NobelCE Lt"/>
        </w:rPr>
        <w:t xml:space="preserve"> w Polsce</w:t>
      </w:r>
      <w:r w:rsidRPr="00D96EF8">
        <w:rPr>
          <w:rFonts w:ascii="NobelCE Lt" w:hAnsi="NobelCE Lt"/>
        </w:rPr>
        <w:t xml:space="preserve"> od </w:t>
      </w:r>
      <w:r w:rsidR="00AE3499">
        <w:rPr>
          <w:rFonts w:ascii="NobelCE Lt" w:hAnsi="NobelCE Lt"/>
        </w:rPr>
        <w:t xml:space="preserve">kwietnia </w:t>
      </w:r>
      <w:r w:rsidRPr="00D96EF8">
        <w:rPr>
          <w:rFonts w:ascii="NobelCE Lt" w:hAnsi="NobelCE Lt"/>
        </w:rPr>
        <w:t xml:space="preserve">2020 roku  </w:t>
      </w:r>
    </w:p>
    <w:p w14:paraId="0839E4A0" w14:textId="77777777" w:rsidR="006954D0" w:rsidRPr="006954D0" w:rsidRDefault="006954D0" w:rsidP="00841E9A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sectPr w:rsidR="006954D0" w:rsidRPr="006954D0">
      <w:headerReference w:type="default" r:id="rId9"/>
      <w:footerReference w:type="default" r:id="rId10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91B44" w14:textId="77777777" w:rsidR="00394756" w:rsidRDefault="00394756">
      <w:pPr>
        <w:spacing w:after="0" w:line="240" w:lineRule="auto"/>
      </w:pPr>
      <w:r>
        <w:separator/>
      </w:r>
    </w:p>
  </w:endnote>
  <w:endnote w:type="continuationSeparator" w:id="0">
    <w:p w14:paraId="1296484E" w14:textId="77777777" w:rsidR="00394756" w:rsidRDefault="0039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3F3A4E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AE3499">
      <w:rPr>
        <w:rFonts w:cs="Nobel-Book"/>
        <w:noProof/>
      </w:rPr>
      <w:t>3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AE3499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B07CF" w14:textId="77777777" w:rsidR="00394756" w:rsidRDefault="00394756">
      <w:pPr>
        <w:spacing w:after="0" w:line="240" w:lineRule="auto"/>
      </w:pPr>
      <w:r>
        <w:separator/>
      </w:r>
    </w:p>
  </w:footnote>
  <w:footnote w:type="continuationSeparator" w:id="0">
    <w:p w14:paraId="054249AB" w14:textId="77777777" w:rsidR="00394756" w:rsidRDefault="0039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7556ED0"/>
    <w:multiLevelType w:val="hybridMultilevel"/>
    <w:tmpl w:val="EE1C6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7055"/>
    <w:multiLevelType w:val="hybridMultilevel"/>
    <w:tmpl w:val="78FA89B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F291B"/>
    <w:multiLevelType w:val="hybridMultilevel"/>
    <w:tmpl w:val="75E4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5" w15:restartNumberingAfterBreak="0">
    <w:nsid w:val="4B4725BB"/>
    <w:multiLevelType w:val="hybridMultilevel"/>
    <w:tmpl w:val="4F1E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56716E81"/>
    <w:multiLevelType w:val="hybridMultilevel"/>
    <w:tmpl w:val="2C7E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1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B2CED"/>
    <w:multiLevelType w:val="multilevel"/>
    <w:tmpl w:val="79CE36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7" w15:restartNumberingAfterBreak="0">
    <w:nsid w:val="7FF10CA9"/>
    <w:multiLevelType w:val="hybridMultilevel"/>
    <w:tmpl w:val="B2249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7"/>
  </w:num>
  <w:num w:numId="6">
    <w:abstractNumId w:val="9"/>
  </w:num>
  <w:num w:numId="7">
    <w:abstractNumId w:val="7"/>
  </w:num>
  <w:num w:numId="8">
    <w:abstractNumId w:val="25"/>
  </w:num>
  <w:num w:numId="9">
    <w:abstractNumId w:val="18"/>
  </w:num>
  <w:num w:numId="10">
    <w:abstractNumId w:val="2"/>
  </w:num>
  <w:num w:numId="11">
    <w:abstractNumId w:val="8"/>
  </w:num>
  <w:num w:numId="12">
    <w:abstractNumId w:val="21"/>
  </w:num>
  <w:num w:numId="13">
    <w:abstractNumId w:val="13"/>
  </w:num>
  <w:num w:numId="14">
    <w:abstractNumId w:val="6"/>
  </w:num>
  <w:num w:numId="15">
    <w:abstractNumId w:val="22"/>
  </w:num>
  <w:num w:numId="16">
    <w:abstractNumId w:val="0"/>
  </w:num>
  <w:num w:numId="17">
    <w:abstractNumId w:val="16"/>
  </w:num>
  <w:num w:numId="18">
    <w:abstractNumId w:val="26"/>
  </w:num>
  <w:num w:numId="19">
    <w:abstractNumId w:val="20"/>
  </w:num>
  <w:num w:numId="20">
    <w:abstractNumId w:val="14"/>
  </w:num>
  <w:num w:numId="21">
    <w:abstractNumId w:val="23"/>
  </w:num>
  <w:num w:numId="22">
    <w:abstractNumId w:val="11"/>
  </w:num>
  <w:num w:numId="23">
    <w:abstractNumId w:val="5"/>
  </w:num>
  <w:num w:numId="24">
    <w:abstractNumId w:val="19"/>
  </w:num>
  <w:num w:numId="25">
    <w:abstractNumId w:val="15"/>
  </w:num>
  <w:num w:numId="26">
    <w:abstractNumId w:val="10"/>
  </w:num>
  <w:num w:numId="27">
    <w:abstractNumId w:val="3"/>
  </w:num>
  <w:num w:numId="28">
    <w:abstractNumId w:val="27"/>
  </w:num>
  <w:num w:numId="29">
    <w:abstractNumId w:val="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trackRevision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061B2"/>
    <w:rsid w:val="0005422E"/>
    <w:rsid w:val="000600B3"/>
    <w:rsid w:val="00061B5B"/>
    <w:rsid w:val="000856C0"/>
    <w:rsid w:val="0009200A"/>
    <w:rsid w:val="000A5603"/>
    <w:rsid w:val="000B1A87"/>
    <w:rsid w:val="000B1A97"/>
    <w:rsid w:val="000B7538"/>
    <w:rsid w:val="000B7F63"/>
    <w:rsid w:val="000C1B79"/>
    <w:rsid w:val="000C469A"/>
    <w:rsid w:val="000D09CE"/>
    <w:rsid w:val="000D0F8E"/>
    <w:rsid w:val="000D27E2"/>
    <w:rsid w:val="000D2E10"/>
    <w:rsid w:val="000E6F46"/>
    <w:rsid w:val="000F0A19"/>
    <w:rsid w:val="00104761"/>
    <w:rsid w:val="00112D14"/>
    <w:rsid w:val="0012176D"/>
    <w:rsid w:val="001254C1"/>
    <w:rsid w:val="00132B1E"/>
    <w:rsid w:val="00137D51"/>
    <w:rsid w:val="00140552"/>
    <w:rsid w:val="00151B48"/>
    <w:rsid w:val="00184213"/>
    <w:rsid w:val="001964E0"/>
    <w:rsid w:val="001A1073"/>
    <w:rsid w:val="001B7057"/>
    <w:rsid w:val="001C2B13"/>
    <w:rsid w:val="001C7B09"/>
    <w:rsid w:val="001D2EA6"/>
    <w:rsid w:val="001D32DE"/>
    <w:rsid w:val="001D3DD3"/>
    <w:rsid w:val="001D5138"/>
    <w:rsid w:val="001D53BB"/>
    <w:rsid w:val="001D7180"/>
    <w:rsid w:val="001F3CE3"/>
    <w:rsid w:val="001F40BF"/>
    <w:rsid w:val="00202827"/>
    <w:rsid w:val="00214E8B"/>
    <w:rsid w:val="00222487"/>
    <w:rsid w:val="0023043B"/>
    <w:rsid w:val="00236907"/>
    <w:rsid w:val="00240FDB"/>
    <w:rsid w:val="002422E1"/>
    <w:rsid w:val="002537D9"/>
    <w:rsid w:val="00260EB8"/>
    <w:rsid w:val="00271713"/>
    <w:rsid w:val="00273A82"/>
    <w:rsid w:val="00273D28"/>
    <w:rsid w:val="0028357F"/>
    <w:rsid w:val="002901BF"/>
    <w:rsid w:val="00296DAA"/>
    <w:rsid w:val="002A40C2"/>
    <w:rsid w:val="002B2B24"/>
    <w:rsid w:val="002B6C5A"/>
    <w:rsid w:val="002D1140"/>
    <w:rsid w:val="002D6B4E"/>
    <w:rsid w:val="002E05F2"/>
    <w:rsid w:val="002E0EAA"/>
    <w:rsid w:val="00306DAA"/>
    <w:rsid w:val="00310B2B"/>
    <w:rsid w:val="003263EB"/>
    <w:rsid w:val="00333611"/>
    <w:rsid w:val="00372BA3"/>
    <w:rsid w:val="00384019"/>
    <w:rsid w:val="003846D5"/>
    <w:rsid w:val="0038521A"/>
    <w:rsid w:val="00394141"/>
    <w:rsid w:val="00394756"/>
    <w:rsid w:val="003A4792"/>
    <w:rsid w:val="003B07EF"/>
    <w:rsid w:val="003B5A49"/>
    <w:rsid w:val="003C3342"/>
    <w:rsid w:val="003D43EB"/>
    <w:rsid w:val="003E51AF"/>
    <w:rsid w:val="003E7B3F"/>
    <w:rsid w:val="003F002F"/>
    <w:rsid w:val="003F341F"/>
    <w:rsid w:val="003F36A2"/>
    <w:rsid w:val="00400399"/>
    <w:rsid w:val="0040361B"/>
    <w:rsid w:val="0040408B"/>
    <w:rsid w:val="00411DD5"/>
    <w:rsid w:val="00425582"/>
    <w:rsid w:val="0042573B"/>
    <w:rsid w:val="00430D94"/>
    <w:rsid w:val="004357C8"/>
    <w:rsid w:val="00436559"/>
    <w:rsid w:val="0044063B"/>
    <w:rsid w:val="00457894"/>
    <w:rsid w:val="00466DFB"/>
    <w:rsid w:val="00474289"/>
    <w:rsid w:val="00477279"/>
    <w:rsid w:val="00485DAB"/>
    <w:rsid w:val="004915F4"/>
    <w:rsid w:val="004D121F"/>
    <w:rsid w:val="004D2E0A"/>
    <w:rsid w:val="004D4855"/>
    <w:rsid w:val="004F03A0"/>
    <w:rsid w:val="004F3E6E"/>
    <w:rsid w:val="004F4E5C"/>
    <w:rsid w:val="00501A0C"/>
    <w:rsid w:val="00523D4C"/>
    <w:rsid w:val="00541D39"/>
    <w:rsid w:val="00543827"/>
    <w:rsid w:val="00543DD8"/>
    <w:rsid w:val="00546EB3"/>
    <w:rsid w:val="00561D82"/>
    <w:rsid w:val="00572DF3"/>
    <w:rsid w:val="005810A8"/>
    <w:rsid w:val="00595226"/>
    <w:rsid w:val="005B5014"/>
    <w:rsid w:val="005C1DD3"/>
    <w:rsid w:val="005C5C0B"/>
    <w:rsid w:val="005E188E"/>
    <w:rsid w:val="005E1E48"/>
    <w:rsid w:val="005F095C"/>
    <w:rsid w:val="005F6E1F"/>
    <w:rsid w:val="00604461"/>
    <w:rsid w:val="00604A91"/>
    <w:rsid w:val="00620068"/>
    <w:rsid w:val="0062298C"/>
    <w:rsid w:val="00632F7B"/>
    <w:rsid w:val="00634A27"/>
    <w:rsid w:val="00634CB2"/>
    <w:rsid w:val="006373E9"/>
    <w:rsid w:val="006470C9"/>
    <w:rsid w:val="00647CD7"/>
    <w:rsid w:val="00656B37"/>
    <w:rsid w:val="006675AB"/>
    <w:rsid w:val="00670DAD"/>
    <w:rsid w:val="00677C8D"/>
    <w:rsid w:val="006837BB"/>
    <w:rsid w:val="006867D3"/>
    <w:rsid w:val="006954D0"/>
    <w:rsid w:val="006A18B3"/>
    <w:rsid w:val="006C4911"/>
    <w:rsid w:val="006C6896"/>
    <w:rsid w:val="006D16BB"/>
    <w:rsid w:val="006D40D1"/>
    <w:rsid w:val="006D49C0"/>
    <w:rsid w:val="006D7FD0"/>
    <w:rsid w:val="006E10E1"/>
    <w:rsid w:val="006F678E"/>
    <w:rsid w:val="0070525F"/>
    <w:rsid w:val="0071246A"/>
    <w:rsid w:val="00713956"/>
    <w:rsid w:val="00717A04"/>
    <w:rsid w:val="007220C3"/>
    <w:rsid w:val="007305E7"/>
    <w:rsid w:val="00735F13"/>
    <w:rsid w:val="00762AE1"/>
    <w:rsid w:val="00764C6D"/>
    <w:rsid w:val="0076597F"/>
    <w:rsid w:val="007736CB"/>
    <w:rsid w:val="00783CB3"/>
    <w:rsid w:val="00783F22"/>
    <w:rsid w:val="00792D58"/>
    <w:rsid w:val="00793C7E"/>
    <w:rsid w:val="00795F71"/>
    <w:rsid w:val="00796EED"/>
    <w:rsid w:val="007B1121"/>
    <w:rsid w:val="007B1F21"/>
    <w:rsid w:val="007C514B"/>
    <w:rsid w:val="007D3C7D"/>
    <w:rsid w:val="007E1010"/>
    <w:rsid w:val="007E33C6"/>
    <w:rsid w:val="007E4F46"/>
    <w:rsid w:val="007F0F1A"/>
    <w:rsid w:val="007F4EA5"/>
    <w:rsid w:val="007F50FB"/>
    <w:rsid w:val="0080021E"/>
    <w:rsid w:val="00807D02"/>
    <w:rsid w:val="00811464"/>
    <w:rsid w:val="00814749"/>
    <w:rsid w:val="008220D3"/>
    <w:rsid w:val="00823A2D"/>
    <w:rsid w:val="00827693"/>
    <w:rsid w:val="00827D4C"/>
    <w:rsid w:val="00841E9A"/>
    <w:rsid w:val="008436C7"/>
    <w:rsid w:val="00844390"/>
    <w:rsid w:val="008557BB"/>
    <w:rsid w:val="008817D2"/>
    <w:rsid w:val="0088506D"/>
    <w:rsid w:val="0088709F"/>
    <w:rsid w:val="00891722"/>
    <w:rsid w:val="008927F6"/>
    <w:rsid w:val="00892F90"/>
    <w:rsid w:val="008931A3"/>
    <w:rsid w:val="008A0E26"/>
    <w:rsid w:val="008A36D0"/>
    <w:rsid w:val="008A7CDA"/>
    <w:rsid w:val="008B0C68"/>
    <w:rsid w:val="008B0F9C"/>
    <w:rsid w:val="008B309F"/>
    <w:rsid w:val="008D3D5E"/>
    <w:rsid w:val="0090321A"/>
    <w:rsid w:val="009329FF"/>
    <w:rsid w:val="00937EA6"/>
    <w:rsid w:val="00943225"/>
    <w:rsid w:val="009441ED"/>
    <w:rsid w:val="00954746"/>
    <w:rsid w:val="00957230"/>
    <w:rsid w:val="009632DF"/>
    <w:rsid w:val="009703F6"/>
    <w:rsid w:val="00971F98"/>
    <w:rsid w:val="00972B9B"/>
    <w:rsid w:val="00974E45"/>
    <w:rsid w:val="00976A76"/>
    <w:rsid w:val="00984E98"/>
    <w:rsid w:val="0098539C"/>
    <w:rsid w:val="009A465E"/>
    <w:rsid w:val="009A6F37"/>
    <w:rsid w:val="009A7104"/>
    <w:rsid w:val="009B312F"/>
    <w:rsid w:val="009B59D4"/>
    <w:rsid w:val="009F1786"/>
    <w:rsid w:val="00A01A56"/>
    <w:rsid w:val="00A33392"/>
    <w:rsid w:val="00A3522C"/>
    <w:rsid w:val="00A35D00"/>
    <w:rsid w:val="00A366EB"/>
    <w:rsid w:val="00A73561"/>
    <w:rsid w:val="00A748E1"/>
    <w:rsid w:val="00A824E1"/>
    <w:rsid w:val="00A93985"/>
    <w:rsid w:val="00AA2947"/>
    <w:rsid w:val="00AB3298"/>
    <w:rsid w:val="00AB32ED"/>
    <w:rsid w:val="00AD3013"/>
    <w:rsid w:val="00AD6676"/>
    <w:rsid w:val="00AD6688"/>
    <w:rsid w:val="00AE3499"/>
    <w:rsid w:val="00AE5C90"/>
    <w:rsid w:val="00AF3163"/>
    <w:rsid w:val="00AF57E3"/>
    <w:rsid w:val="00B107EF"/>
    <w:rsid w:val="00B14FD2"/>
    <w:rsid w:val="00B21019"/>
    <w:rsid w:val="00B22539"/>
    <w:rsid w:val="00B23B30"/>
    <w:rsid w:val="00B247DA"/>
    <w:rsid w:val="00B26C41"/>
    <w:rsid w:val="00B33055"/>
    <w:rsid w:val="00B36841"/>
    <w:rsid w:val="00B439B6"/>
    <w:rsid w:val="00B445D9"/>
    <w:rsid w:val="00B54AF5"/>
    <w:rsid w:val="00B54BB3"/>
    <w:rsid w:val="00B6446C"/>
    <w:rsid w:val="00B65CC3"/>
    <w:rsid w:val="00B67918"/>
    <w:rsid w:val="00B751BB"/>
    <w:rsid w:val="00B76DA2"/>
    <w:rsid w:val="00B91BAB"/>
    <w:rsid w:val="00BA0D15"/>
    <w:rsid w:val="00BA4840"/>
    <w:rsid w:val="00BA55B4"/>
    <w:rsid w:val="00BB6FC4"/>
    <w:rsid w:val="00BD4458"/>
    <w:rsid w:val="00BD5135"/>
    <w:rsid w:val="00BD5953"/>
    <w:rsid w:val="00BE1228"/>
    <w:rsid w:val="00BF2D05"/>
    <w:rsid w:val="00C00D21"/>
    <w:rsid w:val="00C043A2"/>
    <w:rsid w:val="00C05CA1"/>
    <w:rsid w:val="00C06339"/>
    <w:rsid w:val="00C11FA5"/>
    <w:rsid w:val="00C15001"/>
    <w:rsid w:val="00C25394"/>
    <w:rsid w:val="00C25F4E"/>
    <w:rsid w:val="00C34E07"/>
    <w:rsid w:val="00C353B0"/>
    <w:rsid w:val="00C4272B"/>
    <w:rsid w:val="00C54D13"/>
    <w:rsid w:val="00C55981"/>
    <w:rsid w:val="00C94DAB"/>
    <w:rsid w:val="00CA0C8F"/>
    <w:rsid w:val="00CC1684"/>
    <w:rsid w:val="00CD062F"/>
    <w:rsid w:val="00CD32E2"/>
    <w:rsid w:val="00CE66ED"/>
    <w:rsid w:val="00D0404A"/>
    <w:rsid w:val="00D11B70"/>
    <w:rsid w:val="00D125E3"/>
    <w:rsid w:val="00D16902"/>
    <w:rsid w:val="00D22134"/>
    <w:rsid w:val="00D30901"/>
    <w:rsid w:val="00D42495"/>
    <w:rsid w:val="00D61F12"/>
    <w:rsid w:val="00D761A4"/>
    <w:rsid w:val="00D96EF8"/>
    <w:rsid w:val="00DA0497"/>
    <w:rsid w:val="00DC265B"/>
    <w:rsid w:val="00DD6DE9"/>
    <w:rsid w:val="00DD779C"/>
    <w:rsid w:val="00DF71E5"/>
    <w:rsid w:val="00E14FF9"/>
    <w:rsid w:val="00E16936"/>
    <w:rsid w:val="00E26D83"/>
    <w:rsid w:val="00E50CC7"/>
    <w:rsid w:val="00E52A74"/>
    <w:rsid w:val="00E538F0"/>
    <w:rsid w:val="00E56E25"/>
    <w:rsid w:val="00E675F4"/>
    <w:rsid w:val="00E760D9"/>
    <w:rsid w:val="00E84691"/>
    <w:rsid w:val="00E86766"/>
    <w:rsid w:val="00E94069"/>
    <w:rsid w:val="00EB5AFD"/>
    <w:rsid w:val="00EB6816"/>
    <w:rsid w:val="00EC4B24"/>
    <w:rsid w:val="00ED0122"/>
    <w:rsid w:val="00ED20E6"/>
    <w:rsid w:val="00ED678D"/>
    <w:rsid w:val="00EE0423"/>
    <w:rsid w:val="00EE0F29"/>
    <w:rsid w:val="00EE121F"/>
    <w:rsid w:val="00EE7653"/>
    <w:rsid w:val="00F14B45"/>
    <w:rsid w:val="00F151C0"/>
    <w:rsid w:val="00F178B3"/>
    <w:rsid w:val="00F2004E"/>
    <w:rsid w:val="00F261B4"/>
    <w:rsid w:val="00F54982"/>
    <w:rsid w:val="00F552AD"/>
    <w:rsid w:val="00F571DE"/>
    <w:rsid w:val="00F7110E"/>
    <w:rsid w:val="00F7311D"/>
    <w:rsid w:val="00F82A7A"/>
    <w:rsid w:val="00FA241D"/>
    <w:rsid w:val="00FA3D70"/>
    <w:rsid w:val="00FB1EDB"/>
    <w:rsid w:val="00FB4C13"/>
    <w:rsid w:val="00FC354D"/>
    <w:rsid w:val="00FC6D50"/>
    <w:rsid w:val="00FD07CF"/>
    <w:rsid w:val="00FD2E9E"/>
    <w:rsid w:val="00FD3615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F552AD"/>
  </w:style>
  <w:style w:type="table" w:customStyle="1" w:styleId="TableNormal">
    <w:name w:val="Table Normal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78C19-AE54-4BD8-B7D4-7F369DE0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4</TotalTime>
  <Pages>3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2020-02-14T09:32:00Z</dcterms:created>
  <dcterms:modified xsi:type="dcterms:W3CDTF">2020-02-14T09:32:00Z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