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2939063D" w:rsidR="00647CD7" w:rsidRPr="00957230" w:rsidRDefault="00543827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20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B22539">
        <w:rPr>
          <w:rFonts w:ascii="NobelCE Lt" w:hAnsi="NobelCE Lt"/>
          <w:sz w:val="24"/>
          <w:szCs w:val="24"/>
          <w:lang w:val="en-US"/>
        </w:rPr>
        <w:t>SIERPNIA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7FFCE7" w14:textId="735CD069" w:rsidR="00B22539" w:rsidRPr="00B22539" w:rsidRDefault="00FB1EDB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FB1EDB">
        <w:rPr>
          <w:rFonts w:ascii="NobelCE Lt" w:hAnsi="NobelCE Lt"/>
          <w:b/>
          <w:sz w:val="36"/>
          <w:szCs w:val="36"/>
        </w:rPr>
        <w:t>LIMITOWANA EDYCJA LEXUSA LC 2020 ŁĄCZY KLASYCZNĄ PALETĘ BARW Z NAJN</w:t>
      </w:r>
      <w:r w:rsidR="004F3E6E">
        <w:rPr>
          <w:rFonts w:ascii="NobelCE Lt" w:hAnsi="NobelCE Lt"/>
          <w:b/>
          <w:sz w:val="36"/>
          <w:szCs w:val="36"/>
        </w:rPr>
        <w:t>O</w:t>
      </w:r>
      <w:bookmarkStart w:id="1" w:name="_GoBack"/>
      <w:bookmarkEnd w:id="1"/>
      <w:r w:rsidRPr="00FB1EDB">
        <w:rPr>
          <w:rFonts w:ascii="NobelCE Lt" w:hAnsi="NobelCE Lt"/>
          <w:b/>
          <w:sz w:val="36"/>
          <w:szCs w:val="36"/>
        </w:rPr>
        <w:t>WOCZEŚNIEJSZĄ STYLISTYKĄ</w:t>
      </w:r>
    </w:p>
    <w:p w14:paraId="41E4CC57" w14:textId="77777777" w:rsidR="00B22539" w:rsidRPr="00BA4840" w:rsidRDefault="00B22539" w:rsidP="00BA4840">
      <w:pPr>
        <w:rPr>
          <w:rFonts w:ascii="NobelCE Lt" w:hAnsi="NobelCE Lt"/>
          <w:b/>
          <w:sz w:val="36"/>
          <w:szCs w:val="36"/>
        </w:rPr>
      </w:pP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E27424B" w14:textId="77777777" w:rsidR="00FB1EDB" w:rsidRPr="00FB1EDB" w:rsidRDefault="00FB1EDB" w:rsidP="00FB1EDB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FB1EDB">
        <w:rPr>
          <w:rFonts w:ascii="NobelCE Lt" w:hAnsi="NobelCE Lt"/>
          <w:b/>
          <w:bCs/>
          <w:sz w:val="24"/>
          <w:szCs w:val="24"/>
        </w:rPr>
        <w:t xml:space="preserve">Ekskluzywny kolor nadwozia </w:t>
      </w:r>
      <w:proofErr w:type="spellStart"/>
      <w:r w:rsidRPr="00FB1EDB">
        <w:rPr>
          <w:rFonts w:ascii="NobelCE Lt" w:hAnsi="NobelCE Lt"/>
          <w:b/>
          <w:bCs/>
          <w:sz w:val="24"/>
          <w:szCs w:val="24"/>
        </w:rPr>
        <w:t>Terrane</w:t>
      </w:r>
      <w:proofErr w:type="spellEnd"/>
      <w:r w:rsidRPr="00FB1EDB">
        <w:rPr>
          <w:rFonts w:ascii="NobelCE Lt" w:hAnsi="NobelCE Lt"/>
          <w:b/>
          <w:bCs/>
          <w:sz w:val="24"/>
          <w:szCs w:val="24"/>
        </w:rPr>
        <w:t xml:space="preserve"> Khaki</w:t>
      </w:r>
    </w:p>
    <w:p w14:paraId="63270385" w14:textId="15256783" w:rsidR="00FB1EDB" w:rsidRPr="00FB1EDB" w:rsidRDefault="00FB1EDB" w:rsidP="00FB1EDB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FB1EDB">
        <w:rPr>
          <w:rFonts w:ascii="NobelCE Lt" w:hAnsi="NobelCE Lt"/>
          <w:b/>
          <w:bCs/>
          <w:sz w:val="24"/>
          <w:szCs w:val="24"/>
        </w:rPr>
        <w:t xml:space="preserve">Dwukolorowe wnętrze </w:t>
      </w:r>
      <w:proofErr w:type="spellStart"/>
      <w:r w:rsidRPr="00FB1EDB">
        <w:rPr>
          <w:rFonts w:ascii="NobelCE Lt" w:hAnsi="NobelCE Lt"/>
          <w:b/>
          <w:bCs/>
          <w:sz w:val="24"/>
          <w:szCs w:val="24"/>
        </w:rPr>
        <w:t>Bespoke</w:t>
      </w:r>
      <w:proofErr w:type="spellEnd"/>
      <w:r w:rsidRPr="00FB1EDB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FB1EDB">
        <w:rPr>
          <w:rFonts w:ascii="NobelCE Lt" w:hAnsi="NobelCE Lt"/>
          <w:b/>
          <w:bCs/>
          <w:sz w:val="24"/>
          <w:szCs w:val="24"/>
        </w:rPr>
        <w:t>Saddle</w:t>
      </w:r>
      <w:proofErr w:type="spellEnd"/>
      <w:r w:rsidRPr="00FB1EDB">
        <w:rPr>
          <w:rFonts w:ascii="NobelCE Lt" w:hAnsi="NobelCE Lt"/>
          <w:b/>
          <w:bCs/>
          <w:sz w:val="24"/>
          <w:szCs w:val="24"/>
        </w:rPr>
        <w:t xml:space="preserve"> Tan</w:t>
      </w:r>
      <w:r w:rsidR="0012176D">
        <w:rPr>
          <w:rFonts w:ascii="NobelCE Lt" w:hAnsi="NobelCE Lt"/>
          <w:b/>
          <w:bCs/>
          <w:sz w:val="24"/>
          <w:szCs w:val="24"/>
        </w:rPr>
        <w:t xml:space="preserve"> i </w:t>
      </w:r>
      <w:r w:rsidRPr="00FB1EDB">
        <w:rPr>
          <w:rFonts w:ascii="NobelCE Lt" w:hAnsi="NobelCE Lt"/>
          <w:b/>
          <w:bCs/>
          <w:sz w:val="24"/>
          <w:szCs w:val="24"/>
        </w:rPr>
        <w:t xml:space="preserve">Black </w:t>
      </w:r>
      <w:proofErr w:type="spellStart"/>
      <w:r w:rsidRPr="00FB1EDB">
        <w:rPr>
          <w:rFonts w:ascii="NobelCE Lt" w:hAnsi="NobelCE Lt"/>
          <w:b/>
          <w:bCs/>
          <w:sz w:val="24"/>
          <w:szCs w:val="24"/>
        </w:rPr>
        <w:t>Amber</w:t>
      </w:r>
      <w:proofErr w:type="spellEnd"/>
    </w:p>
    <w:p w14:paraId="62986BF8" w14:textId="6ABF0212" w:rsidR="007E1010" w:rsidRPr="00FB1EDB" w:rsidRDefault="00FB1EDB" w:rsidP="00FB1EDB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b/>
          <w:bCs/>
          <w:sz w:val="24"/>
          <w:szCs w:val="24"/>
        </w:rPr>
        <w:t xml:space="preserve">Fotele obszyte skórą anilinową, wewnętrzna strona drzwi wykończona wstawkami z </w:t>
      </w:r>
      <w:proofErr w:type="spellStart"/>
      <w:r w:rsidRPr="00FB1EDB">
        <w:rPr>
          <w:rFonts w:ascii="NobelCE Lt" w:hAnsi="NobelCE Lt"/>
          <w:b/>
          <w:bCs/>
          <w:sz w:val="24"/>
          <w:szCs w:val="24"/>
        </w:rPr>
        <w:t>alcantary</w:t>
      </w:r>
      <w:proofErr w:type="spellEnd"/>
    </w:p>
    <w:p w14:paraId="7C1E492E" w14:textId="77777777" w:rsid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36D7BCCE" w14:textId="091C1CC3" w:rsidR="00FB1EDB" w:rsidRP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 xml:space="preserve">Od chwili wprowadzenia trzy lata temu na rynek, Lexus LC stał się ikoną stylu. W tym roku, wraz z wprowadzeniem limitowanej serii LC 2020, </w:t>
      </w:r>
      <w:r w:rsidR="00FD07CF">
        <w:rPr>
          <w:rFonts w:ascii="NobelCE Lt" w:hAnsi="NobelCE Lt"/>
          <w:sz w:val="24"/>
          <w:szCs w:val="24"/>
        </w:rPr>
        <w:t xml:space="preserve">flagowe coupe </w:t>
      </w:r>
      <w:r w:rsidRPr="00FB1EDB">
        <w:rPr>
          <w:rFonts w:ascii="NobelCE Lt" w:hAnsi="NobelCE Lt"/>
          <w:sz w:val="24"/>
          <w:szCs w:val="24"/>
        </w:rPr>
        <w:t>zyskał</w:t>
      </w:r>
      <w:r w:rsidR="00FD07CF">
        <w:rPr>
          <w:rFonts w:ascii="NobelCE Lt" w:hAnsi="NobelCE Lt"/>
          <w:sz w:val="24"/>
          <w:szCs w:val="24"/>
        </w:rPr>
        <w:t>o</w:t>
      </w:r>
      <w:r w:rsidRPr="00FB1EDB">
        <w:rPr>
          <w:rFonts w:ascii="NobelCE Lt" w:hAnsi="NobelCE Lt"/>
          <w:sz w:val="24"/>
          <w:szCs w:val="24"/>
        </w:rPr>
        <w:t xml:space="preserve"> jeszcze </w:t>
      </w:r>
      <w:r w:rsidR="00FD07CF">
        <w:rPr>
          <w:rFonts w:ascii="NobelCE Lt" w:hAnsi="NobelCE Lt"/>
          <w:sz w:val="24"/>
          <w:szCs w:val="24"/>
        </w:rPr>
        <w:t>więcej</w:t>
      </w:r>
      <w:r w:rsidRPr="00FB1EDB">
        <w:rPr>
          <w:rFonts w:ascii="NobelCE Lt" w:hAnsi="NobelCE Lt"/>
          <w:sz w:val="24"/>
          <w:szCs w:val="24"/>
        </w:rPr>
        <w:t xml:space="preserve"> wyrafinowania.</w:t>
      </w:r>
    </w:p>
    <w:p w14:paraId="11B22513" w14:textId="353F4025" w:rsidR="00FB1EDB" w:rsidRP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 xml:space="preserve">Łączący sensacyjne linie LC z klasyczną paletą kolorów, nowy model z limitowanej serii powstał po to, by </w:t>
      </w:r>
      <w:r w:rsidR="00FD07CF">
        <w:rPr>
          <w:rFonts w:ascii="NobelCE Lt" w:hAnsi="NobelCE Lt"/>
          <w:sz w:val="24"/>
          <w:szCs w:val="24"/>
        </w:rPr>
        <w:t xml:space="preserve">podkreślić stylową </w:t>
      </w:r>
      <w:r w:rsidRPr="00FB1EDB">
        <w:rPr>
          <w:rFonts w:ascii="NobelCE Lt" w:hAnsi="NobelCE Lt"/>
          <w:sz w:val="24"/>
          <w:szCs w:val="24"/>
        </w:rPr>
        <w:t>sylwetk</w:t>
      </w:r>
      <w:r w:rsidR="00FD07CF">
        <w:rPr>
          <w:rFonts w:ascii="NobelCE Lt" w:hAnsi="NobelCE Lt"/>
          <w:sz w:val="24"/>
          <w:szCs w:val="24"/>
        </w:rPr>
        <w:t>ę sportowego</w:t>
      </w:r>
      <w:r w:rsidRPr="00FB1EDB">
        <w:rPr>
          <w:rFonts w:ascii="NobelCE Lt" w:hAnsi="NobelCE Lt"/>
          <w:sz w:val="24"/>
          <w:szCs w:val="24"/>
        </w:rPr>
        <w:t xml:space="preserve"> coupe, </w:t>
      </w:r>
      <w:r w:rsidR="00FD07CF">
        <w:rPr>
          <w:rFonts w:ascii="NobelCE Lt" w:hAnsi="NobelCE Lt"/>
          <w:sz w:val="24"/>
          <w:szCs w:val="24"/>
        </w:rPr>
        <w:t>która obok</w:t>
      </w:r>
      <w:r w:rsidRPr="00FB1EDB">
        <w:rPr>
          <w:rFonts w:ascii="NobelCE Lt" w:hAnsi="NobelCE Lt"/>
          <w:sz w:val="24"/>
          <w:szCs w:val="24"/>
        </w:rPr>
        <w:t xml:space="preserve"> wysokich osiągów</w:t>
      </w:r>
      <w:r w:rsidR="00FD07CF">
        <w:rPr>
          <w:rFonts w:ascii="NobelCE Lt" w:hAnsi="NobelCE Lt"/>
          <w:sz w:val="24"/>
          <w:szCs w:val="24"/>
        </w:rPr>
        <w:t xml:space="preserve"> i zaawansowanej </w:t>
      </w:r>
      <w:r w:rsidRPr="00FB1EDB">
        <w:rPr>
          <w:rFonts w:ascii="NobelCE Lt" w:hAnsi="NobelCE Lt"/>
          <w:sz w:val="24"/>
          <w:szCs w:val="24"/>
        </w:rPr>
        <w:t xml:space="preserve">technologii </w:t>
      </w:r>
      <w:r w:rsidR="00FD07CF">
        <w:rPr>
          <w:rFonts w:ascii="NobelCE Lt" w:hAnsi="NobelCE Lt"/>
          <w:sz w:val="24"/>
          <w:szCs w:val="24"/>
        </w:rPr>
        <w:t>stanowi atut tego modelu</w:t>
      </w:r>
      <w:r w:rsidRPr="00FB1EDB">
        <w:rPr>
          <w:rFonts w:ascii="NobelCE Lt" w:hAnsi="NobelCE Lt"/>
          <w:sz w:val="24"/>
          <w:szCs w:val="24"/>
        </w:rPr>
        <w:t>.</w:t>
      </w:r>
    </w:p>
    <w:p w14:paraId="42AB1011" w14:textId="20626FF7" w:rsidR="00FB1EDB" w:rsidRP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 xml:space="preserve">Transformacja zaczyna się od charakterystycznego koloru nadwozia </w:t>
      </w:r>
      <w:proofErr w:type="spellStart"/>
      <w:r w:rsidRPr="00FB1EDB">
        <w:rPr>
          <w:rFonts w:ascii="NobelCE Lt" w:hAnsi="NobelCE Lt"/>
          <w:sz w:val="24"/>
          <w:szCs w:val="24"/>
        </w:rPr>
        <w:t>Terrane</w:t>
      </w:r>
      <w:proofErr w:type="spellEnd"/>
      <w:r w:rsidRPr="00FB1EDB">
        <w:rPr>
          <w:rFonts w:ascii="NobelCE Lt" w:hAnsi="NobelCE Lt"/>
          <w:sz w:val="24"/>
          <w:szCs w:val="24"/>
        </w:rPr>
        <w:t xml:space="preserve"> Khaki, zarezerwowanego dla limitowej wersji Lexusa LC. Subtelny w swojej głębi, a jednocześnie rzucający się w oczy</w:t>
      </w:r>
      <w:r w:rsidR="00C25394" w:rsidRPr="00C25394">
        <w:rPr>
          <w:rFonts w:ascii="NobelCE Lt" w:hAnsi="NobelCE Lt"/>
          <w:sz w:val="24"/>
          <w:szCs w:val="24"/>
        </w:rPr>
        <w:t xml:space="preserve"> </w:t>
      </w:r>
      <w:r w:rsidR="00C25394" w:rsidRPr="00FB1EDB">
        <w:rPr>
          <w:rFonts w:ascii="NobelCE Lt" w:hAnsi="NobelCE Lt"/>
          <w:sz w:val="24"/>
          <w:szCs w:val="24"/>
        </w:rPr>
        <w:t>kolor</w:t>
      </w:r>
      <w:r w:rsidR="00C25394">
        <w:rPr>
          <w:rFonts w:ascii="NobelCE Lt" w:hAnsi="NobelCE Lt"/>
          <w:sz w:val="24"/>
          <w:szCs w:val="24"/>
        </w:rPr>
        <w:t xml:space="preserve"> to</w:t>
      </w:r>
      <w:r w:rsidRPr="00FB1EDB">
        <w:rPr>
          <w:rFonts w:ascii="NobelCE Lt" w:hAnsi="NobelCE Lt"/>
          <w:sz w:val="24"/>
          <w:szCs w:val="24"/>
        </w:rPr>
        <w:t xml:space="preserve"> charakterystyczny odcień zieleni. Komplet 21-calowych, dwukolorowych kół dopełnia całości, wznosząc na wyższy poziom wygląd modelu LC.</w:t>
      </w:r>
    </w:p>
    <w:p w14:paraId="4C67836F" w14:textId="0B332D9C" w:rsidR="00FB1EDB" w:rsidRP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 xml:space="preserve">Wnętrze LC Limited Edition </w:t>
      </w:r>
      <w:r w:rsidR="00C25394">
        <w:rPr>
          <w:rFonts w:ascii="NobelCE Lt" w:hAnsi="NobelCE Lt"/>
          <w:sz w:val="24"/>
          <w:szCs w:val="24"/>
        </w:rPr>
        <w:t>otrzymuje</w:t>
      </w:r>
      <w:r w:rsidRPr="00FB1EDB">
        <w:rPr>
          <w:rFonts w:ascii="NobelCE Lt" w:hAnsi="NobelCE Lt"/>
          <w:sz w:val="24"/>
          <w:szCs w:val="24"/>
        </w:rPr>
        <w:t xml:space="preserve"> dwukolorow</w:t>
      </w:r>
      <w:r w:rsidR="00C25394">
        <w:rPr>
          <w:rFonts w:ascii="NobelCE Lt" w:hAnsi="NobelCE Lt"/>
          <w:sz w:val="24"/>
          <w:szCs w:val="24"/>
        </w:rPr>
        <w:t>e wykończenie</w:t>
      </w:r>
      <w:r w:rsidRPr="00FB1EDB">
        <w:rPr>
          <w:rFonts w:ascii="NobelCE Lt" w:hAnsi="NobelCE Lt"/>
          <w:sz w:val="24"/>
          <w:szCs w:val="24"/>
        </w:rPr>
        <w:t>, podkreślając</w:t>
      </w:r>
      <w:r w:rsidR="00C25394">
        <w:rPr>
          <w:rFonts w:ascii="NobelCE Lt" w:hAnsi="NobelCE Lt"/>
          <w:sz w:val="24"/>
          <w:szCs w:val="24"/>
        </w:rPr>
        <w:t>e</w:t>
      </w:r>
      <w:r w:rsidRPr="00FB1EDB">
        <w:rPr>
          <w:rFonts w:ascii="NobelCE Lt" w:hAnsi="NobelCE Lt"/>
          <w:sz w:val="24"/>
          <w:szCs w:val="24"/>
        </w:rPr>
        <w:t xml:space="preserve"> wyjątkową stylistykę i kunszt, które zajdziemy w każdym egzemplarzu. Elektrycznie regulowane w 10 </w:t>
      </w:r>
      <w:r w:rsidRPr="00FB1EDB">
        <w:rPr>
          <w:rFonts w:ascii="NobelCE Lt" w:hAnsi="NobelCE Lt"/>
          <w:sz w:val="24"/>
          <w:szCs w:val="24"/>
        </w:rPr>
        <w:lastRenderedPageBreak/>
        <w:t xml:space="preserve">płaszczyznach fotele pokryto skórą anilinową </w:t>
      </w:r>
      <w:r w:rsidR="00C25394">
        <w:rPr>
          <w:rFonts w:ascii="NobelCE Lt" w:hAnsi="NobelCE Lt"/>
          <w:sz w:val="24"/>
          <w:szCs w:val="24"/>
        </w:rPr>
        <w:t>–</w:t>
      </w:r>
      <w:r w:rsidRPr="00FB1EDB">
        <w:rPr>
          <w:rFonts w:ascii="NobelCE Lt" w:hAnsi="NobelCE Lt"/>
          <w:sz w:val="24"/>
          <w:szCs w:val="24"/>
        </w:rPr>
        <w:t xml:space="preserve"> najdelikatniejszą i najwyższej jakości</w:t>
      </w:r>
      <w:r w:rsidR="00C25394">
        <w:rPr>
          <w:rFonts w:ascii="NobelCE Lt" w:hAnsi="NobelCE Lt"/>
          <w:sz w:val="24"/>
          <w:szCs w:val="24"/>
        </w:rPr>
        <w:t xml:space="preserve"> odmianą skórzanej tapicerki,</w:t>
      </w:r>
      <w:r w:rsidRPr="00FB1EDB">
        <w:rPr>
          <w:rFonts w:ascii="NobelCE Lt" w:hAnsi="NobelCE Lt"/>
          <w:sz w:val="24"/>
          <w:szCs w:val="24"/>
        </w:rPr>
        <w:t xml:space="preserve"> dostępną w ofercie Lexusa. Nasycony kolor </w:t>
      </w:r>
      <w:proofErr w:type="spellStart"/>
      <w:r w:rsidRPr="00FB1EDB">
        <w:rPr>
          <w:rFonts w:ascii="NobelCE Lt" w:hAnsi="NobelCE Lt"/>
          <w:sz w:val="24"/>
          <w:szCs w:val="24"/>
        </w:rPr>
        <w:t>Bespoke</w:t>
      </w:r>
      <w:proofErr w:type="spellEnd"/>
      <w:r w:rsidRPr="00FB1ED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B1EDB">
        <w:rPr>
          <w:rFonts w:ascii="NobelCE Lt" w:hAnsi="NobelCE Lt"/>
          <w:sz w:val="24"/>
          <w:szCs w:val="24"/>
        </w:rPr>
        <w:t>Saddle</w:t>
      </w:r>
      <w:proofErr w:type="spellEnd"/>
      <w:r w:rsidRPr="00FB1EDB">
        <w:rPr>
          <w:rFonts w:ascii="NobelCE Lt" w:hAnsi="NobelCE Lt"/>
          <w:sz w:val="24"/>
          <w:szCs w:val="24"/>
        </w:rPr>
        <w:t xml:space="preserve"> Tan jest zarezerwowany dla limitowanej wersji i uzupełniony nieco ciemniejszym odcieniem tapicerki z </w:t>
      </w:r>
      <w:proofErr w:type="spellStart"/>
      <w:r w:rsidR="00C25394">
        <w:rPr>
          <w:rFonts w:ascii="NobelCE Lt" w:hAnsi="NobelCE Lt"/>
          <w:sz w:val="24"/>
          <w:szCs w:val="24"/>
        </w:rPr>
        <w:t>a</w:t>
      </w:r>
      <w:r w:rsidRPr="00FB1EDB">
        <w:rPr>
          <w:rFonts w:ascii="NobelCE Lt" w:hAnsi="NobelCE Lt"/>
          <w:sz w:val="24"/>
          <w:szCs w:val="24"/>
        </w:rPr>
        <w:t>l</w:t>
      </w:r>
      <w:r w:rsidR="00C25394">
        <w:rPr>
          <w:rFonts w:ascii="NobelCE Lt" w:hAnsi="NobelCE Lt"/>
          <w:sz w:val="24"/>
          <w:szCs w:val="24"/>
        </w:rPr>
        <w:t>c</w:t>
      </w:r>
      <w:r w:rsidRPr="00FB1EDB">
        <w:rPr>
          <w:rFonts w:ascii="NobelCE Lt" w:hAnsi="NobelCE Lt"/>
          <w:sz w:val="24"/>
          <w:szCs w:val="24"/>
        </w:rPr>
        <w:t>antary</w:t>
      </w:r>
      <w:proofErr w:type="spellEnd"/>
      <w:r w:rsidRPr="00FB1EDB">
        <w:rPr>
          <w:rFonts w:ascii="NobelCE Lt" w:hAnsi="NobelCE Lt"/>
          <w:sz w:val="24"/>
          <w:szCs w:val="24"/>
        </w:rPr>
        <w:t xml:space="preserve"> na panelach drzwi, która nadaje kabinie lekkości i zachęcającego charakteru.</w:t>
      </w:r>
    </w:p>
    <w:p w14:paraId="7CAF3299" w14:textId="138E12A2" w:rsidR="00FB1EDB" w:rsidRP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 xml:space="preserve">W przeciwieństwie do jasnobrązowych foteli, do wykończenia koła kierownicy, deski rozdzielczej, a także środkowej konsoli i paneli drzwi użyto ciemnej skóry Black </w:t>
      </w:r>
      <w:proofErr w:type="spellStart"/>
      <w:r w:rsidRPr="00FB1EDB">
        <w:rPr>
          <w:rFonts w:ascii="NobelCE Lt" w:hAnsi="NobelCE Lt"/>
          <w:sz w:val="24"/>
          <w:szCs w:val="24"/>
        </w:rPr>
        <w:t>Amber</w:t>
      </w:r>
      <w:proofErr w:type="spellEnd"/>
      <w:r w:rsidRPr="00FB1EDB">
        <w:rPr>
          <w:rFonts w:ascii="NobelCE Lt" w:hAnsi="NobelCE Lt"/>
          <w:sz w:val="24"/>
          <w:szCs w:val="24"/>
        </w:rPr>
        <w:t>. Brązowe przeszycia łączą ciemniejszą skórę z siedzeniami, podkreślając jednocześnie niezwykłą precyzję każdego ściegu.</w:t>
      </w:r>
    </w:p>
    <w:p w14:paraId="558866AA" w14:textId="62626055" w:rsidR="00FB1EDB" w:rsidRP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 xml:space="preserve">Finalnym akcentem każdego egzemplarza Lexusa LC Limited Edition 2020 jest charakterystyczna listwa progowa. </w:t>
      </w:r>
      <w:r w:rsidR="00C25394">
        <w:rPr>
          <w:rFonts w:ascii="NobelCE Lt" w:hAnsi="NobelCE Lt"/>
          <w:sz w:val="24"/>
          <w:szCs w:val="24"/>
        </w:rPr>
        <w:t>W</w:t>
      </w:r>
      <w:r w:rsidR="00C25394" w:rsidRPr="00FB1EDB">
        <w:rPr>
          <w:rFonts w:ascii="NobelCE Lt" w:hAnsi="NobelCE Lt"/>
          <w:sz w:val="24"/>
          <w:szCs w:val="24"/>
        </w:rPr>
        <w:t xml:space="preserve">ycinane laserowo płyty </w:t>
      </w:r>
      <w:r w:rsidR="00C25394">
        <w:rPr>
          <w:rFonts w:ascii="NobelCE Lt" w:hAnsi="NobelCE Lt"/>
          <w:sz w:val="24"/>
          <w:szCs w:val="24"/>
        </w:rPr>
        <w:t xml:space="preserve">są </w:t>
      </w:r>
      <w:r w:rsidRPr="00FB1EDB">
        <w:rPr>
          <w:rFonts w:ascii="NobelCE Lt" w:hAnsi="NobelCE Lt"/>
          <w:sz w:val="24"/>
          <w:szCs w:val="24"/>
        </w:rPr>
        <w:t>inspir</w:t>
      </w:r>
      <w:r w:rsidR="00C25394">
        <w:rPr>
          <w:rFonts w:ascii="NobelCE Lt" w:hAnsi="NobelCE Lt"/>
          <w:sz w:val="24"/>
          <w:szCs w:val="24"/>
        </w:rPr>
        <w:t>owane</w:t>
      </w:r>
      <w:r w:rsidRPr="00FB1EDB">
        <w:rPr>
          <w:rFonts w:ascii="NobelCE Lt" w:hAnsi="NobelCE Lt"/>
          <w:sz w:val="24"/>
          <w:szCs w:val="24"/>
        </w:rPr>
        <w:t xml:space="preserve"> geometryczny</w:t>
      </w:r>
      <w:r w:rsidR="00C25394">
        <w:rPr>
          <w:rFonts w:ascii="NobelCE Lt" w:hAnsi="NobelCE Lt"/>
          <w:sz w:val="24"/>
          <w:szCs w:val="24"/>
        </w:rPr>
        <w:t>mi</w:t>
      </w:r>
      <w:r w:rsidRPr="00FB1EDB">
        <w:rPr>
          <w:rFonts w:ascii="NobelCE Lt" w:hAnsi="NobelCE Lt"/>
          <w:sz w:val="24"/>
          <w:szCs w:val="24"/>
        </w:rPr>
        <w:t xml:space="preserve"> kształt</w:t>
      </w:r>
      <w:r w:rsidR="00C25394">
        <w:rPr>
          <w:rFonts w:ascii="NobelCE Lt" w:hAnsi="NobelCE Lt"/>
          <w:sz w:val="24"/>
          <w:szCs w:val="24"/>
        </w:rPr>
        <w:t>ami</w:t>
      </w:r>
      <w:r w:rsidRPr="00FB1EDB">
        <w:rPr>
          <w:rFonts w:ascii="NobelCE Lt" w:hAnsi="NobelCE Lt"/>
          <w:sz w:val="24"/>
          <w:szCs w:val="24"/>
        </w:rPr>
        <w:t xml:space="preserve"> tylnych lamp.</w:t>
      </w:r>
    </w:p>
    <w:p w14:paraId="20BBFA3E" w14:textId="3645A4C5" w:rsidR="00FB1EDB" w:rsidRPr="00FB1EDB" w:rsidRDefault="00C25394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Mechanika Lexusa LC nie uległa modyfikacjom w edycji limitowanej</w:t>
      </w:r>
      <w:r w:rsidR="00FB1EDB" w:rsidRPr="00FB1EDB">
        <w:rPr>
          <w:rFonts w:ascii="NobelCE Lt" w:hAnsi="NobelCE Lt"/>
          <w:sz w:val="24"/>
          <w:szCs w:val="24"/>
        </w:rPr>
        <w:t xml:space="preserve">. </w:t>
      </w:r>
      <w:r w:rsidR="00656B37">
        <w:rPr>
          <w:rFonts w:ascii="NobelCE Lt" w:hAnsi="NobelCE Lt"/>
          <w:sz w:val="24"/>
          <w:szCs w:val="24"/>
        </w:rPr>
        <w:t>Do wyboru jest</w:t>
      </w:r>
      <w:r w:rsidR="00FB1EDB" w:rsidRPr="00FB1EDB">
        <w:rPr>
          <w:rFonts w:ascii="NobelCE Lt" w:hAnsi="NobelCE Lt"/>
          <w:sz w:val="24"/>
          <w:szCs w:val="24"/>
        </w:rPr>
        <w:t xml:space="preserve"> responsywny model LC 500 z 5-litrowym silnikiem benzynowym V8 i 10-biegową automatyczną skrzynią Direct </w:t>
      </w:r>
      <w:proofErr w:type="spellStart"/>
      <w:r w:rsidR="00FB1EDB" w:rsidRPr="00FB1EDB">
        <w:rPr>
          <w:rFonts w:ascii="NobelCE Lt" w:hAnsi="NobelCE Lt"/>
          <w:sz w:val="24"/>
          <w:szCs w:val="24"/>
        </w:rPr>
        <w:t>Shift</w:t>
      </w:r>
      <w:proofErr w:type="spellEnd"/>
      <w:r w:rsidR="00656B37">
        <w:rPr>
          <w:rFonts w:ascii="NobelCE Lt" w:hAnsi="NobelCE Lt"/>
          <w:sz w:val="24"/>
          <w:szCs w:val="24"/>
        </w:rPr>
        <w:t xml:space="preserve"> oraz </w:t>
      </w:r>
      <w:r w:rsidR="00FB1EDB" w:rsidRPr="00FB1EDB">
        <w:rPr>
          <w:rFonts w:ascii="NobelCE Lt" w:hAnsi="NobelCE Lt"/>
          <w:sz w:val="24"/>
          <w:szCs w:val="24"/>
        </w:rPr>
        <w:t xml:space="preserve">samoładująca się hybryda LC 500h z pierwszym na świecie, czterostopniowym systemem Multi </w:t>
      </w:r>
      <w:proofErr w:type="spellStart"/>
      <w:r w:rsidR="00FB1EDB" w:rsidRPr="00FB1EDB">
        <w:rPr>
          <w:rFonts w:ascii="NobelCE Lt" w:hAnsi="NobelCE Lt"/>
          <w:sz w:val="24"/>
          <w:szCs w:val="24"/>
        </w:rPr>
        <w:t>Stage</w:t>
      </w:r>
      <w:proofErr w:type="spellEnd"/>
      <w:r w:rsidR="00FB1EDB" w:rsidRPr="00FB1EDB">
        <w:rPr>
          <w:rFonts w:ascii="NobelCE Lt" w:hAnsi="NobelCE Lt"/>
          <w:sz w:val="24"/>
          <w:szCs w:val="24"/>
        </w:rPr>
        <w:t xml:space="preserve"> </w:t>
      </w:r>
      <w:proofErr w:type="spellStart"/>
      <w:r w:rsidR="00FB1EDB" w:rsidRPr="00FB1EDB">
        <w:rPr>
          <w:rFonts w:ascii="NobelCE Lt" w:hAnsi="NobelCE Lt"/>
          <w:sz w:val="24"/>
          <w:szCs w:val="24"/>
        </w:rPr>
        <w:t>Hybrid</w:t>
      </w:r>
      <w:proofErr w:type="spellEnd"/>
      <w:r w:rsidR="00FB1EDB" w:rsidRPr="00FB1EDB">
        <w:rPr>
          <w:rFonts w:ascii="NobelCE Lt" w:hAnsi="NobelCE Lt"/>
          <w:sz w:val="24"/>
          <w:szCs w:val="24"/>
        </w:rPr>
        <w:t>, składającym się z 3</w:t>
      </w:r>
      <w:r w:rsidR="00656B37">
        <w:rPr>
          <w:rFonts w:ascii="NobelCE Lt" w:hAnsi="NobelCE Lt"/>
          <w:sz w:val="24"/>
          <w:szCs w:val="24"/>
        </w:rPr>
        <w:t>,</w:t>
      </w:r>
      <w:r w:rsidR="00FB1EDB" w:rsidRPr="00FB1EDB">
        <w:rPr>
          <w:rFonts w:ascii="NobelCE Lt" w:hAnsi="NobelCE Lt"/>
          <w:sz w:val="24"/>
          <w:szCs w:val="24"/>
        </w:rPr>
        <w:t>5-litrowego silnika benzynowego V6, połączonego z zaawansowanym silnikiem elektrycznym.</w:t>
      </w:r>
    </w:p>
    <w:p w14:paraId="3B25F0CA" w14:textId="7292DA5E" w:rsidR="00FB1EDB" w:rsidRPr="00FB1EDB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 xml:space="preserve">Oprócz charakterystycznego koloru </w:t>
      </w:r>
      <w:proofErr w:type="spellStart"/>
      <w:r w:rsidRPr="00FB1EDB">
        <w:rPr>
          <w:rFonts w:ascii="NobelCE Lt" w:hAnsi="NobelCE Lt"/>
          <w:sz w:val="24"/>
          <w:szCs w:val="24"/>
        </w:rPr>
        <w:t>Terrane</w:t>
      </w:r>
      <w:proofErr w:type="spellEnd"/>
      <w:r w:rsidRPr="00FB1EDB">
        <w:rPr>
          <w:rFonts w:ascii="NobelCE Lt" w:hAnsi="NobelCE Lt"/>
          <w:sz w:val="24"/>
          <w:szCs w:val="24"/>
        </w:rPr>
        <w:t xml:space="preserve"> Khaki</w:t>
      </w:r>
      <w:r w:rsidR="00656B37">
        <w:rPr>
          <w:rFonts w:ascii="NobelCE Lt" w:hAnsi="NobelCE Lt"/>
          <w:sz w:val="24"/>
          <w:szCs w:val="24"/>
        </w:rPr>
        <w:t xml:space="preserve">, </w:t>
      </w:r>
      <w:r w:rsidRPr="00FB1EDB">
        <w:rPr>
          <w:rFonts w:ascii="NobelCE Lt" w:hAnsi="NobelCE Lt"/>
          <w:sz w:val="24"/>
          <w:szCs w:val="24"/>
        </w:rPr>
        <w:t xml:space="preserve">limitowana edycja Lexusa LC jest również dostępna w kolorach </w:t>
      </w:r>
      <w:proofErr w:type="spellStart"/>
      <w:r w:rsidRPr="00FB1EDB">
        <w:rPr>
          <w:rFonts w:ascii="NobelCE Lt" w:hAnsi="NobelCE Lt"/>
          <w:sz w:val="24"/>
          <w:szCs w:val="24"/>
        </w:rPr>
        <w:t>Graphite</w:t>
      </w:r>
      <w:proofErr w:type="spellEnd"/>
      <w:r w:rsidRPr="00FB1EDB">
        <w:rPr>
          <w:rFonts w:ascii="NobelCE Lt" w:hAnsi="NobelCE Lt"/>
          <w:sz w:val="24"/>
          <w:szCs w:val="24"/>
        </w:rPr>
        <w:t xml:space="preserve"> Black i </w:t>
      </w:r>
      <w:proofErr w:type="spellStart"/>
      <w:r w:rsidRPr="00FB1EDB">
        <w:rPr>
          <w:rFonts w:ascii="NobelCE Lt" w:hAnsi="NobelCE Lt"/>
          <w:sz w:val="24"/>
          <w:szCs w:val="24"/>
        </w:rPr>
        <w:t>Sonic</w:t>
      </w:r>
      <w:proofErr w:type="spellEnd"/>
      <w:r w:rsidRPr="00FB1EDB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B1EDB">
        <w:rPr>
          <w:rFonts w:ascii="NobelCE Lt" w:hAnsi="NobelCE Lt"/>
          <w:sz w:val="24"/>
          <w:szCs w:val="24"/>
        </w:rPr>
        <w:t>Titanium</w:t>
      </w:r>
      <w:proofErr w:type="spellEnd"/>
      <w:r w:rsidRPr="00FB1EDB">
        <w:rPr>
          <w:rFonts w:ascii="NobelCE Lt" w:hAnsi="NobelCE Lt"/>
          <w:sz w:val="24"/>
          <w:szCs w:val="24"/>
        </w:rPr>
        <w:t>.</w:t>
      </w:r>
    </w:p>
    <w:p w14:paraId="2DC14DA5" w14:textId="0130EF9B" w:rsidR="00ED0122" w:rsidRPr="00BA4840" w:rsidRDefault="00FB1EDB" w:rsidP="00FB1EDB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FB1EDB">
        <w:rPr>
          <w:rFonts w:ascii="NobelCE Lt" w:hAnsi="NobelCE Lt"/>
          <w:sz w:val="24"/>
          <w:szCs w:val="24"/>
        </w:rPr>
        <w:t>Limitowana edycja Lexusa LC 500 2020 pojawi się w europejskich salonach w październiku 2019 roku</w:t>
      </w:r>
      <w:r w:rsidR="00ED0122" w:rsidRPr="00ED0122">
        <w:rPr>
          <w:rFonts w:ascii="NobelCE Lt" w:hAnsi="NobelCE Lt"/>
          <w:sz w:val="24"/>
          <w:szCs w:val="24"/>
        </w:rPr>
        <w:t>.</w:t>
      </w:r>
    </w:p>
    <w:sectPr w:rsidR="00ED0122" w:rsidRPr="00BA4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CBB4C" w14:textId="77777777" w:rsidR="00ED20E6" w:rsidRDefault="00ED20E6">
      <w:pPr>
        <w:spacing w:after="0" w:line="240" w:lineRule="auto"/>
      </w:pPr>
      <w:r>
        <w:separator/>
      </w:r>
    </w:p>
  </w:endnote>
  <w:endnote w:type="continuationSeparator" w:id="0">
    <w:p w14:paraId="2E9FBF09" w14:textId="77777777" w:rsidR="00ED20E6" w:rsidRDefault="00ED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A7FF" w14:textId="77777777" w:rsidR="00ED20E6" w:rsidRDefault="00ED20E6">
      <w:pPr>
        <w:spacing w:after="0" w:line="240" w:lineRule="auto"/>
      </w:pPr>
      <w:r>
        <w:separator/>
      </w:r>
    </w:p>
  </w:footnote>
  <w:footnote w:type="continuationSeparator" w:id="0">
    <w:p w14:paraId="2BB671AB" w14:textId="77777777" w:rsidR="00ED20E6" w:rsidRDefault="00ED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8"/>
  </w:num>
  <w:num w:numId="9">
    <w:abstractNumId w:val="13"/>
  </w:num>
  <w:num w:numId="10">
    <w:abstractNumId w:val="2"/>
  </w:num>
  <w:num w:numId="11">
    <w:abstractNumId w:val="5"/>
  </w:num>
  <w:num w:numId="12">
    <w:abstractNumId w:val="15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A40C2"/>
    <w:rsid w:val="002B2B24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4F3E6E"/>
    <w:rsid w:val="004F4E5C"/>
    <w:rsid w:val="00523D4C"/>
    <w:rsid w:val="00543827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56B37"/>
    <w:rsid w:val="00677C8D"/>
    <w:rsid w:val="006837BB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1010"/>
    <w:rsid w:val="007E4F46"/>
    <w:rsid w:val="007F0F1A"/>
    <w:rsid w:val="007F50FB"/>
    <w:rsid w:val="0080021E"/>
    <w:rsid w:val="00807D02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0E26"/>
    <w:rsid w:val="008A7CDA"/>
    <w:rsid w:val="008B309F"/>
    <w:rsid w:val="00937EA6"/>
    <w:rsid w:val="00943225"/>
    <w:rsid w:val="009441ED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F2D05"/>
    <w:rsid w:val="00C00D21"/>
    <w:rsid w:val="00C05CA1"/>
    <w:rsid w:val="00C15001"/>
    <w:rsid w:val="00C25394"/>
    <w:rsid w:val="00C25F4E"/>
    <w:rsid w:val="00CC1684"/>
    <w:rsid w:val="00CD062F"/>
    <w:rsid w:val="00CE66ED"/>
    <w:rsid w:val="00D22134"/>
    <w:rsid w:val="00D42495"/>
    <w:rsid w:val="00D61F12"/>
    <w:rsid w:val="00D761A4"/>
    <w:rsid w:val="00DD6DE9"/>
    <w:rsid w:val="00DF71E5"/>
    <w:rsid w:val="00E26D83"/>
    <w:rsid w:val="00E50CC7"/>
    <w:rsid w:val="00EC4B24"/>
    <w:rsid w:val="00ED0122"/>
    <w:rsid w:val="00ED20E6"/>
    <w:rsid w:val="00EE121F"/>
    <w:rsid w:val="00EE7653"/>
    <w:rsid w:val="00F14B45"/>
    <w:rsid w:val="00F2004E"/>
    <w:rsid w:val="00F261B4"/>
    <w:rsid w:val="00F7311D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FB21-7511-4D0D-8CB1-3B346D72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2019-08-19T09:49:00Z</dcterms:created>
  <dcterms:modified xsi:type="dcterms:W3CDTF">2019-08-19T09:49:00Z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