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64F71560" w:rsidR="00647CD7" w:rsidRPr="00957230" w:rsidRDefault="007E1010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B22539">
        <w:rPr>
          <w:rFonts w:ascii="NobelCE Lt" w:hAnsi="NobelCE Lt"/>
          <w:sz w:val="24"/>
          <w:szCs w:val="24"/>
          <w:lang w:val="en-US"/>
        </w:rPr>
        <w:t>SIERPNIA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017FFCE7" w14:textId="6058D8C3" w:rsidR="00B22539" w:rsidRPr="00B22539" w:rsidRDefault="00B22539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B22539">
        <w:rPr>
          <w:rFonts w:ascii="NobelCE Lt" w:hAnsi="NobelCE Lt"/>
          <w:b/>
          <w:sz w:val="36"/>
          <w:szCs w:val="36"/>
        </w:rPr>
        <w:t>LEXUS ROZPOCZYNA PRZYJMOWANIE ZGŁOSZEŃ DO KONKURSU LEXUS DESIGN AWARD 20</w:t>
      </w:r>
      <w:r w:rsidR="007E1010">
        <w:rPr>
          <w:rFonts w:ascii="NobelCE Lt" w:hAnsi="NobelCE Lt"/>
          <w:b/>
          <w:sz w:val="36"/>
          <w:szCs w:val="36"/>
        </w:rPr>
        <w:t>20</w:t>
      </w:r>
    </w:p>
    <w:p w14:paraId="41E4CC57" w14:textId="77777777" w:rsidR="00B22539" w:rsidRPr="00BA4840" w:rsidRDefault="00B22539" w:rsidP="00BA4840">
      <w:pPr>
        <w:rPr>
          <w:rFonts w:ascii="NobelCE Lt" w:hAnsi="NobelCE Lt"/>
          <w:b/>
          <w:sz w:val="36"/>
          <w:szCs w:val="36"/>
        </w:rPr>
      </w:pP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97C75B0" w14:textId="1C4312B5" w:rsidR="007E1010" w:rsidRPr="007E1010" w:rsidRDefault="007E1010" w:rsidP="00B22539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7E1010">
        <w:rPr>
          <w:rFonts w:ascii="NobelCE Lt" w:hAnsi="NobelCE Lt"/>
          <w:b/>
          <w:bCs/>
          <w:sz w:val="24"/>
          <w:szCs w:val="24"/>
        </w:rPr>
        <w:t xml:space="preserve">Lexus ogłasza 8. edycję konkursu Lexus Design </w:t>
      </w:r>
      <w:proofErr w:type="spellStart"/>
      <w:r w:rsidRPr="007E1010">
        <w:rPr>
          <w:rFonts w:ascii="NobelCE Lt" w:hAnsi="NobelCE Lt"/>
          <w:b/>
          <w:bCs/>
          <w:sz w:val="24"/>
          <w:szCs w:val="24"/>
        </w:rPr>
        <w:t>Award</w:t>
      </w:r>
      <w:proofErr w:type="spellEnd"/>
      <w:r w:rsidRPr="007E1010">
        <w:rPr>
          <w:rFonts w:ascii="NobelCE Lt" w:hAnsi="NobelCE Lt"/>
          <w:b/>
          <w:bCs/>
          <w:sz w:val="24"/>
          <w:szCs w:val="24"/>
        </w:rPr>
        <w:t xml:space="preserve"> 2020 dla młodych projektantów, którzy pasjonują się </w:t>
      </w:r>
      <w:r w:rsidR="00ED0122">
        <w:rPr>
          <w:rFonts w:ascii="NobelCE Lt" w:hAnsi="NobelCE Lt"/>
          <w:b/>
          <w:bCs/>
          <w:sz w:val="24"/>
          <w:szCs w:val="24"/>
        </w:rPr>
        <w:t>projektowaniem dla</w:t>
      </w:r>
      <w:r w:rsidRPr="007E1010">
        <w:rPr>
          <w:rFonts w:ascii="NobelCE Lt" w:hAnsi="NobelCE Lt"/>
          <w:b/>
          <w:bCs/>
          <w:sz w:val="24"/>
          <w:szCs w:val="24"/>
        </w:rPr>
        <w:t xml:space="preserve"> lepszej przyszłości.</w:t>
      </w:r>
    </w:p>
    <w:p w14:paraId="1A502A1F" w14:textId="54317D73" w:rsidR="007E1010" w:rsidRPr="007E1010" w:rsidRDefault="007E1010" w:rsidP="007E1010">
      <w:pPr>
        <w:pStyle w:val="Akapitzlist"/>
        <w:numPr>
          <w:ilvl w:val="0"/>
          <w:numId w:val="21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7E1010">
        <w:rPr>
          <w:rFonts w:ascii="NobelCE Lt" w:hAnsi="NobelCE Lt"/>
          <w:b/>
          <w:bCs/>
          <w:sz w:val="24"/>
          <w:szCs w:val="24"/>
        </w:rPr>
        <w:t>Lexus kontynuuje swoje zaangażowanie w</w:t>
      </w:r>
      <w:r w:rsidR="00ED0122">
        <w:rPr>
          <w:rFonts w:ascii="NobelCE Lt" w:hAnsi="NobelCE Lt"/>
          <w:b/>
          <w:bCs/>
          <w:sz w:val="24"/>
          <w:szCs w:val="24"/>
        </w:rPr>
        <w:t>e</w:t>
      </w:r>
      <w:r w:rsidRPr="007E1010">
        <w:rPr>
          <w:rFonts w:ascii="NobelCE Lt" w:hAnsi="NobelCE Lt"/>
          <w:b/>
          <w:bCs/>
          <w:sz w:val="24"/>
          <w:szCs w:val="24"/>
        </w:rPr>
        <w:t xml:space="preserve"> wspieranie młodych projektantów, organizując 8. edycję konkursu Lexus Design </w:t>
      </w:r>
      <w:proofErr w:type="spellStart"/>
      <w:r w:rsidRPr="007E1010">
        <w:rPr>
          <w:rFonts w:ascii="NobelCE Lt" w:hAnsi="NobelCE Lt"/>
          <w:b/>
          <w:bCs/>
          <w:sz w:val="24"/>
          <w:szCs w:val="24"/>
        </w:rPr>
        <w:t>Award</w:t>
      </w:r>
      <w:proofErr w:type="spellEnd"/>
    </w:p>
    <w:p w14:paraId="106C9831" w14:textId="2ACEFB64" w:rsidR="007E1010" w:rsidRPr="007E1010" w:rsidRDefault="007E1010" w:rsidP="007E1010">
      <w:pPr>
        <w:pStyle w:val="Akapitzlist"/>
        <w:numPr>
          <w:ilvl w:val="0"/>
          <w:numId w:val="21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7E1010">
        <w:rPr>
          <w:rFonts w:ascii="NobelCE Lt" w:hAnsi="NobelCE Lt"/>
          <w:b/>
          <w:bCs/>
          <w:sz w:val="24"/>
          <w:szCs w:val="24"/>
        </w:rPr>
        <w:t xml:space="preserve">Konkurs stanowi </w:t>
      </w:r>
      <w:r w:rsidR="00ED0122">
        <w:rPr>
          <w:rFonts w:ascii="NobelCE Lt" w:hAnsi="NobelCE Lt"/>
          <w:b/>
          <w:bCs/>
          <w:sz w:val="24"/>
          <w:szCs w:val="24"/>
        </w:rPr>
        <w:t xml:space="preserve">dla projektantów z całego świata </w:t>
      </w:r>
      <w:r w:rsidRPr="007E1010">
        <w:rPr>
          <w:rFonts w:ascii="NobelCE Lt" w:hAnsi="NobelCE Lt"/>
          <w:b/>
          <w:bCs/>
          <w:sz w:val="24"/>
          <w:szCs w:val="24"/>
        </w:rPr>
        <w:t xml:space="preserve">wyjątkową okazję </w:t>
      </w:r>
      <w:r w:rsidR="00ED0122">
        <w:rPr>
          <w:rFonts w:ascii="NobelCE Lt" w:hAnsi="NobelCE Lt"/>
          <w:b/>
          <w:bCs/>
          <w:sz w:val="24"/>
          <w:szCs w:val="24"/>
        </w:rPr>
        <w:t>–</w:t>
      </w:r>
      <w:r w:rsidRPr="007E1010">
        <w:rPr>
          <w:rFonts w:ascii="NobelCE Lt" w:hAnsi="NobelCE Lt"/>
          <w:b/>
          <w:bCs/>
          <w:sz w:val="24"/>
          <w:szCs w:val="24"/>
        </w:rPr>
        <w:t xml:space="preserve"> finali</w:t>
      </w:r>
      <w:r w:rsidR="00ED0122">
        <w:rPr>
          <w:rFonts w:ascii="NobelCE Lt" w:hAnsi="NobelCE Lt"/>
          <w:b/>
          <w:bCs/>
          <w:sz w:val="24"/>
          <w:szCs w:val="24"/>
        </w:rPr>
        <w:t xml:space="preserve">ści będą mogli </w:t>
      </w:r>
      <w:r w:rsidRPr="007E1010">
        <w:rPr>
          <w:rFonts w:ascii="NobelCE Lt" w:hAnsi="NobelCE Lt"/>
          <w:b/>
          <w:bCs/>
          <w:sz w:val="24"/>
          <w:szCs w:val="24"/>
        </w:rPr>
        <w:t>skorzystać ze wsparcia mentorów, wybranych spośród najbardziej uznanych postaci świata designu</w:t>
      </w:r>
    </w:p>
    <w:p w14:paraId="77218CF0" w14:textId="31175ABB" w:rsidR="007E1010" w:rsidRPr="007E1010" w:rsidRDefault="007E1010" w:rsidP="007E1010">
      <w:pPr>
        <w:pStyle w:val="Akapitzlist"/>
        <w:numPr>
          <w:ilvl w:val="0"/>
          <w:numId w:val="21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7E1010">
        <w:rPr>
          <w:rFonts w:ascii="NobelCE Lt" w:hAnsi="NobelCE Lt"/>
          <w:b/>
          <w:bCs/>
          <w:sz w:val="24"/>
          <w:szCs w:val="24"/>
        </w:rPr>
        <w:t xml:space="preserve">Prace finalistów konkursu Lexus Design </w:t>
      </w:r>
      <w:proofErr w:type="spellStart"/>
      <w:r w:rsidRPr="007E1010">
        <w:rPr>
          <w:rFonts w:ascii="NobelCE Lt" w:hAnsi="NobelCE Lt"/>
          <w:b/>
          <w:bCs/>
          <w:sz w:val="24"/>
          <w:szCs w:val="24"/>
        </w:rPr>
        <w:t>Award</w:t>
      </w:r>
      <w:proofErr w:type="spellEnd"/>
      <w:r w:rsidRPr="007E1010">
        <w:rPr>
          <w:rFonts w:ascii="NobelCE Lt" w:hAnsi="NobelCE Lt"/>
          <w:b/>
          <w:bCs/>
          <w:sz w:val="24"/>
          <w:szCs w:val="24"/>
        </w:rPr>
        <w:t xml:space="preserve"> zostaną zaprezentowane podczas Tygodnia Designu w Mediolanie* 2020</w:t>
      </w:r>
    </w:p>
    <w:p w14:paraId="62986BF8" w14:textId="77777777" w:rsidR="007E1010" w:rsidRDefault="007E1010" w:rsidP="00B22539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6DE395B" w14:textId="694A9D74" w:rsidR="007E1010" w:rsidRPr="007E1010" w:rsidRDefault="007E1010" w:rsidP="007E101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7E1010">
        <w:rPr>
          <w:rFonts w:ascii="NobelCE Lt" w:hAnsi="NobelCE Lt"/>
          <w:sz w:val="24"/>
          <w:szCs w:val="24"/>
        </w:rPr>
        <w:t xml:space="preserve">Lexus International rozpoczął przyjmowanie zgłoszeń do corocznego konkursu dla młodych projektantów Lexus Design </w:t>
      </w:r>
      <w:proofErr w:type="spellStart"/>
      <w:r w:rsidRPr="007E1010">
        <w:rPr>
          <w:rFonts w:ascii="NobelCE Lt" w:hAnsi="NobelCE Lt"/>
          <w:sz w:val="24"/>
          <w:szCs w:val="24"/>
        </w:rPr>
        <w:t>Award</w:t>
      </w:r>
      <w:proofErr w:type="spellEnd"/>
      <w:r w:rsidRPr="007E1010">
        <w:rPr>
          <w:rFonts w:ascii="NobelCE Lt" w:hAnsi="NobelCE Lt"/>
          <w:sz w:val="24"/>
          <w:szCs w:val="24"/>
        </w:rPr>
        <w:t>. Jest to już ósma edycja tego międzynarodowego wydarzenia, które stanowi unikalną platformę dla młodych twórców do zaprezentowania i dalszego rozwijania ich talentów. Od początku swojego istnienia w 2013 roku, program rozwija się, by pobudzać innowacje prowadzące do lepszego jutra. Co roku rośnie liczba zgłoszeń, nadsyłanych z całego świata. W ubiegły</w:t>
      </w:r>
      <w:r w:rsidR="00ED0122">
        <w:rPr>
          <w:rFonts w:ascii="NobelCE Lt" w:hAnsi="NobelCE Lt"/>
          <w:sz w:val="24"/>
          <w:szCs w:val="24"/>
        </w:rPr>
        <w:t>m</w:t>
      </w:r>
      <w:r w:rsidRPr="007E1010">
        <w:rPr>
          <w:rFonts w:ascii="NobelCE Lt" w:hAnsi="NobelCE Lt"/>
          <w:sz w:val="24"/>
          <w:szCs w:val="24"/>
        </w:rPr>
        <w:t xml:space="preserve"> roku twórcy z 65 krajów zgłosili 1548 projektów</w:t>
      </w:r>
      <w:r w:rsidR="00ED0122">
        <w:rPr>
          <w:rFonts w:ascii="NobelCE Lt" w:hAnsi="NobelCE Lt"/>
          <w:sz w:val="24"/>
          <w:szCs w:val="24"/>
        </w:rPr>
        <w:t xml:space="preserve"> – wiele spośród nich </w:t>
      </w:r>
      <w:r w:rsidR="00D42495">
        <w:rPr>
          <w:rFonts w:ascii="NobelCE Lt" w:hAnsi="NobelCE Lt"/>
          <w:sz w:val="24"/>
          <w:szCs w:val="24"/>
        </w:rPr>
        <w:t>wykorzystywało</w:t>
      </w:r>
      <w:r w:rsidR="00ED0122">
        <w:rPr>
          <w:rFonts w:ascii="NobelCE Lt" w:hAnsi="NobelCE Lt"/>
          <w:sz w:val="24"/>
          <w:szCs w:val="24"/>
        </w:rPr>
        <w:t xml:space="preserve"> zdobycze </w:t>
      </w:r>
      <w:r w:rsidRPr="007E1010">
        <w:rPr>
          <w:rFonts w:ascii="NobelCE Lt" w:hAnsi="NobelCE Lt"/>
          <w:sz w:val="24"/>
          <w:szCs w:val="24"/>
        </w:rPr>
        <w:t xml:space="preserve">technologii. </w:t>
      </w:r>
    </w:p>
    <w:p w14:paraId="464B6107" w14:textId="77777777" w:rsidR="007E1010" w:rsidRPr="007E1010" w:rsidRDefault="007E1010" w:rsidP="007E101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7E1010">
        <w:rPr>
          <w:rFonts w:ascii="NobelCE Lt" w:hAnsi="NobelCE Lt"/>
          <w:sz w:val="24"/>
          <w:szCs w:val="24"/>
        </w:rPr>
        <w:lastRenderedPageBreak/>
        <w:t>Tak jak w ubiegłym roku, uczestnicy konkursu będą musieli pokazać, w jaki sposób ich pomysły są zgodne z fundamentalnymi zasadami Lexusa – przewidywaniem, nowatorstwem i atrakcyjnością („</w:t>
      </w:r>
      <w:proofErr w:type="spellStart"/>
      <w:r w:rsidRPr="007E1010">
        <w:rPr>
          <w:rFonts w:ascii="NobelCE Lt" w:hAnsi="NobelCE Lt"/>
          <w:sz w:val="24"/>
          <w:szCs w:val="24"/>
        </w:rPr>
        <w:t>Anticipate</w:t>
      </w:r>
      <w:proofErr w:type="spellEnd"/>
      <w:r w:rsidRPr="007E1010">
        <w:rPr>
          <w:rFonts w:ascii="NobelCE Lt" w:hAnsi="NobelCE Lt"/>
          <w:sz w:val="24"/>
          <w:szCs w:val="24"/>
        </w:rPr>
        <w:t>”, „</w:t>
      </w:r>
      <w:proofErr w:type="spellStart"/>
      <w:r w:rsidRPr="007E1010">
        <w:rPr>
          <w:rFonts w:ascii="NobelCE Lt" w:hAnsi="NobelCE Lt"/>
          <w:sz w:val="24"/>
          <w:szCs w:val="24"/>
        </w:rPr>
        <w:t>Innovate</w:t>
      </w:r>
      <w:proofErr w:type="spellEnd"/>
      <w:r w:rsidRPr="007E1010">
        <w:rPr>
          <w:rFonts w:ascii="NobelCE Lt" w:hAnsi="NobelCE Lt"/>
          <w:sz w:val="24"/>
          <w:szCs w:val="24"/>
        </w:rPr>
        <w:t>” i „</w:t>
      </w:r>
      <w:proofErr w:type="spellStart"/>
      <w:r w:rsidRPr="007E1010">
        <w:rPr>
          <w:rFonts w:ascii="NobelCE Lt" w:hAnsi="NobelCE Lt"/>
          <w:sz w:val="24"/>
          <w:szCs w:val="24"/>
        </w:rPr>
        <w:t>Captivate</w:t>
      </w:r>
      <w:proofErr w:type="spellEnd"/>
      <w:r w:rsidRPr="007E1010">
        <w:rPr>
          <w:rFonts w:ascii="NobelCE Lt" w:hAnsi="NobelCE Lt"/>
          <w:sz w:val="24"/>
          <w:szCs w:val="24"/>
        </w:rPr>
        <w:t>”). Uczestnicy będą mieli za zadanie stworzyć projekt przewidujący potrzeby społeczeństwa przyszłości, zawierający nowatorskie rozwiązania, a jednocześnie atrakcyjny dla publiczności i dla zespołu jurorów.</w:t>
      </w:r>
    </w:p>
    <w:p w14:paraId="54D624E1" w14:textId="4E05DE51" w:rsidR="007E1010" w:rsidRPr="007E1010" w:rsidRDefault="007E1010" w:rsidP="007E101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7E1010">
        <w:rPr>
          <w:rFonts w:ascii="NobelCE Lt" w:hAnsi="NobelCE Lt"/>
          <w:sz w:val="24"/>
          <w:szCs w:val="24"/>
        </w:rPr>
        <w:t xml:space="preserve">Na początku 2020 roku Lexus ogłosi sześcioro finalistów, którzy wezmą udział w wyjątkowym, ekskluzywnym programie mentorskim w Nowym Jorku, pod merytoryczną opieką najwybitniejszych projektantów z różnych dziedzin. Każdy z finalistów otrzyma budżet 3 mln jenów (ponad 25 000 dolarów) na opracowanie prototypu swojego projektu. Zostaną one zaprezentowane na stanowisku Lexusa podczas Milan Design </w:t>
      </w:r>
      <w:proofErr w:type="spellStart"/>
      <w:r w:rsidRPr="007E1010">
        <w:rPr>
          <w:rFonts w:ascii="NobelCE Lt" w:hAnsi="NobelCE Lt"/>
          <w:sz w:val="24"/>
          <w:szCs w:val="24"/>
        </w:rPr>
        <w:t>Week</w:t>
      </w:r>
      <w:proofErr w:type="spellEnd"/>
      <w:r w:rsidRPr="007E1010">
        <w:rPr>
          <w:rFonts w:ascii="NobelCE Lt" w:hAnsi="NobelCE Lt"/>
          <w:sz w:val="24"/>
          <w:szCs w:val="24"/>
        </w:rPr>
        <w:t xml:space="preserve"> 2020, gdzie zostanie wyłoniony zdobywca Grand Prix. Prezentacja prototypów oraz ogłoszenie zwycięzcy będą miały miejsce w dniu prasowym Tygodnia Designu w Mediolanie 2020. Kompletna lista mentorów i jurorów konkursu zostanie zaprezentowana jesienią tego roku.</w:t>
      </w:r>
    </w:p>
    <w:p w14:paraId="3651B5B0" w14:textId="63A65A6B" w:rsidR="007E1010" w:rsidRPr="007E1010" w:rsidRDefault="007E1010" w:rsidP="007E101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7E1010">
        <w:rPr>
          <w:rFonts w:ascii="NobelCE Lt" w:hAnsi="NobelCE Lt"/>
          <w:sz w:val="24"/>
          <w:szCs w:val="24"/>
        </w:rPr>
        <w:t xml:space="preserve">Zgłoszenia do udziału w konkursie Lexus Design </w:t>
      </w:r>
      <w:proofErr w:type="spellStart"/>
      <w:r w:rsidRPr="007E1010">
        <w:rPr>
          <w:rFonts w:ascii="NobelCE Lt" w:hAnsi="NobelCE Lt"/>
          <w:sz w:val="24"/>
          <w:szCs w:val="24"/>
        </w:rPr>
        <w:t>Award</w:t>
      </w:r>
      <w:proofErr w:type="spellEnd"/>
      <w:r w:rsidRPr="007E1010">
        <w:rPr>
          <w:rFonts w:ascii="NobelCE Lt" w:hAnsi="NobelCE Lt"/>
          <w:sz w:val="24"/>
          <w:szCs w:val="24"/>
        </w:rPr>
        <w:t xml:space="preserve"> 2020 będą przyjmowane od 1 sierpnia do 14 października 2019 roku. Więcej informacji można znaleźć na witrynie internetowej Lexus Design </w:t>
      </w:r>
      <w:proofErr w:type="spellStart"/>
      <w:r w:rsidRPr="007E1010">
        <w:rPr>
          <w:rFonts w:ascii="NobelCE Lt" w:hAnsi="NobelCE Lt"/>
          <w:sz w:val="24"/>
          <w:szCs w:val="24"/>
        </w:rPr>
        <w:t>Award</w:t>
      </w:r>
      <w:proofErr w:type="spellEnd"/>
      <w:r w:rsidRPr="007E1010">
        <w:rPr>
          <w:rFonts w:ascii="NobelCE Lt" w:hAnsi="NobelCE Lt"/>
          <w:sz w:val="24"/>
          <w:szCs w:val="24"/>
        </w:rPr>
        <w:t xml:space="preserve"> pod adresem LexusDesignAward.com.  </w:t>
      </w:r>
    </w:p>
    <w:p w14:paraId="77B3F4A1" w14:textId="77777777" w:rsidR="007E1010" w:rsidRPr="007E1010" w:rsidRDefault="007E1010" w:rsidP="007E1010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7E1010">
        <w:rPr>
          <w:rFonts w:ascii="NobelCE Lt" w:hAnsi="NobelCE Lt"/>
          <w:b/>
          <w:bCs/>
          <w:sz w:val="24"/>
          <w:szCs w:val="24"/>
        </w:rPr>
        <w:t xml:space="preserve">Oficjalny </w:t>
      </w:r>
      <w:proofErr w:type="spellStart"/>
      <w:r w:rsidRPr="007E1010">
        <w:rPr>
          <w:rFonts w:ascii="NobelCE Lt" w:hAnsi="NobelCE Lt"/>
          <w:b/>
          <w:bCs/>
          <w:sz w:val="24"/>
          <w:szCs w:val="24"/>
        </w:rPr>
        <w:t>hashtag</w:t>
      </w:r>
      <w:proofErr w:type="spellEnd"/>
      <w:r w:rsidRPr="007E1010">
        <w:rPr>
          <w:rFonts w:ascii="NobelCE Lt" w:hAnsi="NobelCE Lt"/>
          <w:b/>
          <w:bCs/>
          <w:sz w:val="24"/>
          <w:szCs w:val="24"/>
        </w:rPr>
        <w:t>: #</w:t>
      </w:r>
      <w:proofErr w:type="spellStart"/>
      <w:r w:rsidRPr="007E1010">
        <w:rPr>
          <w:rFonts w:ascii="NobelCE Lt" w:hAnsi="NobelCE Lt"/>
          <w:b/>
          <w:bCs/>
          <w:sz w:val="24"/>
          <w:szCs w:val="24"/>
        </w:rPr>
        <w:t>LexusDesignAward</w:t>
      </w:r>
      <w:proofErr w:type="spellEnd"/>
    </w:p>
    <w:p w14:paraId="636657BE" w14:textId="4FAD7E4F" w:rsidR="00B22539" w:rsidRDefault="007E1010" w:rsidP="007E1010">
      <w:pPr>
        <w:shd w:val="clear" w:color="auto" w:fill="FFFFFF"/>
        <w:spacing w:before="180" w:after="180" w:line="240" w:lineRule="auto"/>
        <w:rPr>
          <w:rFonts w:ascii="NobelCE Lt" w:hAnsi="NobelCE Lt"/>
          <w:szCs w:val="21"/>
        </w:rPr>
      </w:pPr>
      <w:r w:rsidRPr="007E1010">
        <w:rPr>
          <w:rFonts w:ascii="NobelCE Lt" w:hAnsi="NobelCE Lt"/>
          <w:szCs w:val="21"/>
        </w:rPr>
        <w:t xml:space="preserve">* Największa na świecie wystawa designu, znana także jako </w:t>
      </w:r>
      <w:proofErr w:type="spellStart"/>
      <w:r w:rsidRPr="007E1010">
        <w:rPr>
          <w:rFonts w:ascii="NobelCE Lt" w:hAnsi="NobelCE Lt"/>
          <w:szCs w:val="21"/>
        </w:rPr>
        <w:t>Salone</w:t>
      </w:r>
      <w:proofErr w:type="spellEnd"/>
      <w:r w:rsidRPr="007E1010">
        <w:rPr>
          <w:rFonts w:ascii="NobelCE Lt" w:hAnsi="NobelCE Lt"/>
          <w:szCs w:val="21"/>
        </w:rPr>
        <w:t xml:space="preserve"> Del Mobile, prezentuje osiągnięcia designerów i marek w wielu różnych kategoriach, takich jak meble, moda i tekstylia.</w:t>
      </w:r>
    </w:p>
    <w:p w14:paraId="4DD38A52" w14:textId="77777777" w:rsidR="00523D4C" w:rsidRPr="007E1010" w:rsidRDefault="00523D4C" w:rsidP="007E101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2"/>
        </w:rPr>
      </w:pPr>
    </w:p>
    <w:p w14:paraId="08A18D0C" w14:textId="36A4F81C" w:rsidR="00B22539" w:rsidRPr="00B22539" w:rsidRDefault="00B22539" w:rsidP="00B22539">
      <w:pPr>
        <w:spacing w:line="360" w:lineRule="auto"/>
        <w:rPr>
          <w:rFonts w:ascii="NobelCE Lt" w:hAnsi="NobelCE Lt"/>
          <w:b/>
          <w:sz w:val="28"/>
          <w:szCs w:val="28"/>
        </w:rPr>
      </w:pPr>
      <w:r w:rsidRPr="00B22539">
        <w:rPr>
          <w:rFonts w:ascii="NobelCE Lt" w:hAnsi="NobelCE Lt"/>
          <w:b/>
          <w:sz w:val="28"/>
          <w:szCs w:val="28"/>
        </w:rPr>
        <w:t>Z</w:t>
      </w:r>
      <w:r w:rsidR="00BF2D05">
        <w:rPr>
          <w:rFonts w:ascii="NobelCE Lt" w:hAnsi="NobelCE Lt"/>
          <w:b/>
          <w:sz w:val="28"/>
          <w:szCs w:val="28"/>
        </w:rPr>
        <w:t>GŁOSZENIE</w:t>
      </w:r>
      <w:r w:rsidRPr="00B22539">
        <w:rPr>
          <w:rFonts w:ascii="NobelCE Lt" w:hAnsi="NobelCE Lt"/>
          <w:b/>
          <w:sz w:val="28"/>
          <w:szCs w:val="28"/>
        </w:rPr>
        <w:t xml:space="preserve"> DO UDZIAŁU W KONKURSIE LEXUS DESIGN AWARD 2019</w:t>
      </w:r>
    </w:p>
    <w:tbl>
      <w:tblPr>
        <w:tblStyle w:val="TableNormal1"/>
        <w:tblW w:w="9234" w:type="dxa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011"/>
        <w:gridCol w:w="7223"/>
      </w:tblGrid>
      <w:tr w:rsidR="00A35D00" w:rsidRPr="00B22539" w14:paraId="3B6FE898" w14:textId="77777777" w:rsidTr="002A40C2">
        <w:trPr>
          <w:trHeight w:val="443"/>
        </w:trPr>
        <w:tc>
          <w:tcPr>
            <w:tcW w:w="2011" w:type="dxa"/>
            <w:shd w:val="clear" w:color="auto" w:fill="auto"/>
            <w:vAlign w:val="center"/>
          </w:tcPr>
          <w:p w14:paraId="508091F8" w14:textId="272A0C53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hAnsi="NobelCE Lt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Nazwa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F6CC935" w14:textId="45C057CB" w:rsidR="00A35D00" w:rsidRDefault="00A35D00" w:rsidP="00A35D00">
            <w:pPr>
              <w:spacing w:before="60" w:after="0" w:line="276" w:lineRule="auto"/>
              <w:rPr>
                <w:rFonts w:ascii="NobelCE Lt" w:hAnsi="NobelCE Lt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Lexus Design 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Award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20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20</w:t>
            </w:r>
          </w:p>
        </w:tc>
      </w:tr>
      <w:tr w:rsidR="00A35D00" w:rsidRPr="00B22539" w14:paraId="250C2A6D" w14:textId="77777777" w:rsidTr="002A40C2">
        <w:trPr>
          <w:trHeight w:val="443"/>
        </w:trPr>
        <w:tc>
          <w:tcPr>
            <w:tcW w:w="2011" w:type="dxa"/>
            <w:shd w:val="clear" w:color="auto" w:fill="auto"/>
            <w:vAlign w:val="center"/>
          </w:tcPr>
          <w:p w14:paraId="3776A5CB" w14:textId="77777777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Okres aplikacji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DC3366F" w14:textId="6ECFBA39" w:rsidR="00A35D00" w:rsidRPr="00B22539" w:rsidRDefault="00A35D00" w:rsidP="00A35D00">
            <w:pPr>
              <w:spacing w:before="60" w:after="0" w:line="276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>
              <w:rPr>
                <w:rFonts w:ascii="NobelCE Lt" w:eastAsia="Times New Roman" w:hAnsi="NobelCE Lt" w:cs="Times New Roman"/>
                <w:sz w:val="24"/>
                <w:szCs w:val="24"/>
              </w:rPr>
              <w:t>1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sierpnia - 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14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października 201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9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r.</w:t>
            </w:r>
          </w:p>
        </w:tc>
      </w:tr>
      <w:tr w:rsidR="00A35D00" w:rsidRPr="00B22539" w14:paraId="461372F8" w14:textId="77777777" w:rsidTr="002A40C2">
        <w:trPr>
          <w:trHeight w:val="3578"/>
        </w:trPr>
        <w:tc>
          <w:tcPr>
            <w:tcW w:w="2011" w:type="dxa"/>
            <w:shd w:val="clear" w:color="auto" w:fill="auto"/>
            <w:vAlign w:val="center"/>
          </w:tcPr>
          <w:p w14:paraId="5EC452DD" w14:textId="77777777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bookmarkStart w:id="1" w:name="_GoBack"/>
            <w:bookmarkEnd w:id="1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Kryteria oceny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ABDC20" w14:textId="77777777" w:rsidR="00A35D00" w:rsidRPr="00B22539" w:rsidRDefault="00A35D00" w:rsidP="00A35D00">
            <w:pPr>
              <w:widowControl w:val="0"/>
              <w:numPr>
                <w:ilvl w:val="0"/>
                <w:numId w:val="18"/>
              </w:numPr>
              <w:suppressAutoHyphens w:val="0"/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Przewidywanie (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Anticipate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)</w:t>
            </w:r>
          </w:p>
          <w:p w14:paraId="58288A6B" w14:textId="77777777" w:rsidR="00A35D00" w:rsidRPr="00B22539" w:rsidRDefault="00A35D00" w:rsidP="00A35D00">
            <w:pPr>
              <w:spacing w:before="60" w:after="0" w:line="360" w:lineRule="auto"/>
              <w:ind w:left="420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Czy koncepcja i design przewidują nie tylko potrzeby użytkownika, ale i społeczeństwa?</w:t>
            </w:r>
          </w:p>
          <w:p w14:paraId="26532010" w14:textId="77777777" w:rsidR="00A35D00" w:rsidRPr="00B22539" w:rsidRDefault="00A35D00" w:rsidP="00A35D00">
            <w:pPr>
              <w:widowControl w:val="0"/>
              <w:numPr>
                <w:ilvl w:val="0"/>
                <w:numId w:val="18"/>
              </w:numPr>
              <w:suppressAutoHyphens w:val="0"/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Nowatorstwo (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Innovate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)</w:t>
            </w:r>
          </w:p>
          <w:p w14:paraId="5E01BC95" w14:textId="77777777" w:rsidR="00A35D00" w:rsidRPr="00B22539" w:rsidRDefault="00A35D00" w:rsidP="00A35D00">
            <w:pPr>
              <w:spacing w:before="60" w:after="0" w:line="360" w:lineRule="auto"/>
              <w:ind w:left="420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Czy design odznacza się świeżością myślenia i oryginalnością pomysłu i wykonania?</w:t>
            </w:r>
          </w:p>
          <w:p w14:paraId="03AC97DE" w14:textId="77777777" w:rsidR="00A35D00" w:rsidRPr="00B22539" w:rsidRDefault="00A35D00" w:rsidP="00A35D00">
            <w:pPr>
              <w:widowControl w:val="0"/>
              <w:numPr>
                <w:ilvl w:val="0"/>
                <w:numId w:val="18"/>
              </w:numPr>
              <w:suppressAutoHyphens w:val="0"/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Atrakcyjność (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Captivate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)</w:t>
            </w:r>
          </w:p>
          <w:p w14:paraId="0F4ADD2B" w14:textId="77777777" w:rsidR="00A35D00" w:rsidRPr="00B22539" w:rsidRDefault="00A35D00" w:rsidP="00A35D00">
            <w:pPr>
              <w:spacing w:before="60" w:after="0" w:line="360" w:lineRule="auto"/>
              <w:ind w:left="420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Czy design jest intrygujący i atrakcyjny pod względem koncepcji i wykonania?</w:t>
            </w:r>
          </w:p>
        </w:tc>
      </w:tr>
      <w:tr w:rsidR="00A35D00" w:rsidRPr="00B22539" w14:paraId="238D476C" w14:textId="77777777" w:rsidTr="002A40C2">
        <w:trPr>
          <w:trHeight w:val="439"/>
        </w:trPr>
        <w:tc>
          <w:tcPr>
            <w:tcW w:w="2011" w:type="dxa"/>
            <w:shd w:val="clear" w:color="auto" w:fill="auto"/>
            <w:vAlign w:val="center"/>
          </w:tcPr>
          <w:p w14:paraId="732E5E58" w14:textId="77777777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lastRenderedPageBreak/>
              <w:t>Jurorzy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4E65665" w14:textId="48A1E01D" w:rsidR="00A35D00" w:rsidRPr="00B22539" w:rsidRDefault="00A35D00" w:rsidP="00A35D00">
            <w:pPr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Zostaną przedstawieni jesienią 201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9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r.</w:t>
            </w:r>
          </w:p>
        </w:tc>
      </w:tr>
      <w:tr w:rsidR="00A35D00" w:rsidRPr="00B22539" w14:paraId="33078335" w14:textId="77777777" w:rsidTr="002A40C2">
        <w:trPr>
          <w:trHeight w:val="420"/>
        </w:trPr>
        <w:tc>
          <w:tcPr>
            <w:tcW w:w="2011" w:type="dxa"/>
            <w:shd w:val="clear" w:color="auto" w:fill="auto"/>
            <w:vAlign w:val="center"/>
          </w:tcPr>
          <w:p w14:paraId="7DF9AED5" w14:textId="77777777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Mentorzy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EB50ED9" w14:textId="28F14B05" w:rsidR="00A35D00" w:rsidRPr="00B22539" w:rsidRDefault="00A35D00" w:rsidP="00A35D00">
            <w:pPr>
              <w:spacing w:before="60"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Zostaną przedstawieni jesienią 201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9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r.</w:t>
            </w:r>
          </w:p>
        </w:tc>
      </w:tr>
      <w:tr w:rsidR="00A35D00" w:rsidRPr="00B22539" w14:paraId="5E0B48E8" w14:textId="77777777" w:rsidTr="002A40C2">
        <w:trPr>
          <w:trHeight w:val="900"/>
        </w:trPr>
        <w:tc>
          <w:tcPr>
            <w:tcW w:w="2011" w:type="dxa"/>
            <w:shd w:val="clear" w:color="auto" w:fill="auto"/>
            <w:vAlign w:val="center"/>
          </w:tcPr>
          <w:p w14:paraId="42416324" w14:textId="77777777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Kategorie nagród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1854294" w14:textId="77777777" w:rsidR="00A35D00" w:rsidRPr="00B22539" w:rsidRDefault="00A35D00" w:rsidP="00A35D00">
            <w:pPr>
              <w:widowControl w:val="0"/>
              <w:numPr>
                <w:ilvl w:val="0"/>
                <w:numId w:val="19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Jeden zdobywca Grand Prix (wybrany spośród 6 finalistów)</w:t>
            </w:r>
          </w:p>
          <w:p w14:paraId="50581430" w14:textId="77777777" w:rsidR="00A35D00" w:rsidRPr="00B22539" w:rsidRDefault="00A35D00" w:rsidP="00A35D00">
            <w:pPr>
              <w:widowControl w:val="0"/>
              <w:numPr>
                <w:ilvl w:val="0"/>
                <w:numId w:val="19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6 finalistów</w:t>
            </w:r>
          </w:p>
        </w:tc>
      </w:tr>
      <w:tr w:rsidR="00A35D00" w:rsidRPr="00B22539" w14:paraId="130FE66A" w14:textId="77777777" w:rsidTr="002A40C2">
        <w:trPr>
          <w:trHeight w:val="2109"/>
        </w:trPr>
        <w:tc>
          <w:tcPr>
            <w:tcW w:w="2011" w:type="dxa"/>
            <w:shd w:val="clear" w:color="auto" w:fill="auto"/>
            <w:vAlign w:val="center"/>
          </w:tcPr>
          <w:p w14:paraId="71F8D374" w14:textId="77777777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Nagrody/korzyści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1D50DE9" w14:textId="5DF3B2E7" w:rsidR="00A35D00" w:rsidRPr="00B22539" w:rsidRDefault="00A35D00" w:rsidP="00A35D00">
            <w:pPr>
              <w:widowControl w:val="0"/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Opieka mentorów dla 6 finalistów – mentorzy 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zajmujący się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designem na różnych polach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będą wspierać finalistów swoim doświadczeniem i wiedzą 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podczas tworzenia prototypów.</w:t>
            </w:r>
          </w:p>
          <w:p w14:paraId="15839EC1" w14:textId="60522A6D" w:rsidR="00A35D00" w:rsidRPr="00B22539" w:rsidRDefault="00A35D00" w:rsidP="00A35D00">
            <w:pPr>
              <w:widowControl w:val="0"/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Zaproszenia na Milan Design 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Week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20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20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* dla 6 finalistów.</w:t>
            </w:r>
          </w:p>
          <w:p w14:paraId="756E165F" w14:textId="42945F5C" w:rsidR="00A35D00" w:rsidRPr="00B22539" w:rsidRDefault="00A35D00" w:rsidP="00A35D00">
            <w:pPr>
              <w:widowControl w:val="0"/>
              <w:numPr>
                <w:ilvl w:val="0"/>
                <w:numId w:val="20"/>
              </w:numPr>
              <w:suppressAutoHyphens w:val="0"/>
              <w:spacing w:after="0" w:line="276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6 prototypów będzie prezentowanych na wystawie Lexusa podczas Milan Design </w:t>
            </w:r>
            <w:proofErr w:type="spellStart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Week</w:t>
            </w:r>
            <w:proofErr w:type="spellEnd"/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20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20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.</w:t>
            </w:r>
          </w:p>
          <w:p w14:paraId="1B5D2690" w14:textId="19499F17" w:rsidR="00A35D00" w:rsidRPr="00B22539" w:rsidRDefault="00A35D00" w:rsidP="00A35D00">
            <w:pPr>
              <w:widowControl w:val="0"/>
              <w:numPr>
                <w:ilvl w:val="0"/>
                <w:numId w:val="20"/>
              </w:numPr>
              <w:suppressAutoHyphens w:val="0"/>
              <w:spacing w:after="0" w:line="360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Każdy z 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6 finalistów otrzyma do 3 mln JPY (ponad 25 tys. USD) na pokrycie kosztów 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opracowania</w:t>
            </w: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prototypów. Prototypy będą powstawać od stycznia do marca 2019 r.</w:t>
            </w:r>
          </w:p>
          <w:p w14:paraId="5F9D1317" w14:textId="77777777" w:rsidR="00A35D00" w:rsidRPr="00B22539" w:rsidRDefault="00A35D00" w:rsidP="00A35D00">
            <w:pPr>
              <w:spacing w:after="0" w:line="276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</w:p>
          <w:p w14:paraId="27F23CB6" w14:textId="77777777" w:rsidR="00A35D00" w:rsidRPr="00B22539" w:rsidRDefault="00A35D00" w:rsidP="00A35D00">
            <w:pPr>
              <w:spacing w:after="0" w:line="276" w:lineRule="auto"/>
              <w:jc w:val="both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ED0122">
              <w:rPr>
                <w:rFonts w:ascii="NobelCE Lt" w:eastAsia="Times New Roman" w:hAnsi="NobelCE Lt" w:cs="Times New Roman"/>
                <w:szCs w:val="21"/>
              </w:rPr>
              <w:t>*Uwaga: W przypadku zgłoszeń zespołów zaproszenie otrzyma tylko jedna osoba.</w:t>
            </w:r>
          </w:p>
        </w:tc>
      </w:tr>
      <w:tr w:rsidR="00A35D00" w:rsidRPr="00B22539" w14:paraId="28B41062" w14:textId="77777777" w:rsidTr="002A40C2">
        <w:trPr>
          <w:trHeight w:val="394"/>
        </w:trPr>
        <w:tc>
          <w:tcPr>
            <w:tcW w:w="2011" w:type="dxa"/>
            <w:shd w:val="clear" w:color="auto" w:fill="auto"/>
            <w:vAlign w:val="center"/>
          </w:tcPr>
          <w:p w14:paraId="6407313E" w14:textId="77777777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Organizator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2F91555" w14:textId="77777777" w:rsidR="00A35D00" w:rsidRPr="00B22539" w:rsidRDefault="00A35D00" w:rsidP="00A35D00">
            <w:pPr>
              <w:spacing w:before="60" w:after="0" w:line="276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Lexus International</w:t>
            </w:r>
          </w:p>
        </w:tc>
      </w:tr>
      <w:tr w:rsidR="00A35D00" w:rsidRPr="00B22539" w14:paraId="2E9E2E68" w14:textId="77777777" w:rsidTr="002A40C2">
        <w:trPr>
          <w:trHeight w:val="526"/>
        </w:trPr>
        <w:tc>
          <w:tcPr>
            <w:tcW w:w="2011" w:type="dxa"/>
            <w:shd w:val="clear" w:color="auto" w:fill="auto"/>
            <w:vAlign w:val="center"/>
          </w:tcPr>
          <w:p w14:paraId="177823A1" w14:textId="77777777" w:rsidR="00A35D00" w:rsidRPr="00B22539" w:rsidRDefault="00A35D00" w:rsidP="00A35D00">
            <w:pPr>
              <w:spacing w:before="60" w:after="0" w:line="276" w:lineRule="auto"/>
              <w:jc w:val="center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>Proces zgłaszania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6FBA2B7" w14:textId="77777777" w:rsidR="00A35D00" w:rsidRPr="00B22539" w:rsidRDefault="00A35D00" w:rsidP="00A35D00">
            <w:pPr>
              <w:spacing w:before="60" w:after="0" w:line="276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B22539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Więcej informacji można znaleźć pod adresem </w:t>
            </w:r>
            <w:hyperlink r:id="rId9">
              <w:r w:rsidRPr="00B22539">
                <w:rPr>
                  <w:rFonts w:ascii="NobelCE Lt" w:eastAsia="Times New Roman" w:hAnsi="NobelCE Lt" w:cs="Times New Roman"/>
                  <w:color w:val="0070C0"/>
                  <w:sz w:val="24"/>
                  <w:szCs w:val="24"/>
                  <w:u w:val="single"/>
                </w:rPr>
                <w:t>LexusDesignAward.com</w:t>
              </w:r>
            </w:hyperlink>
          </w:p>
        </w:tc>
      </w:tr>
    </w:tbl>
    <w:p w14:paraId="23465F94" w14:textId="3868F665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0576CE61" w14:textId="77777777" w:rsidR="00ED0122" w:rsidRPr="00523D4C" w:rsidRDefault="00ED0122" w:rsidP="00ED0122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523D4C">
        <w:rPr>
          <w:rFonts w:ascii="NobelCE Lt" w:hAnsi="NobelCE Lt"/>
          <w:b/>
          <w:bCs/>
          <w:sz w:val="24"/>
          <w:szCs w:val="24"/>
        </w:rPr>
        <w:t>LEXUS DESIGN AWARD</w:t>
      </w:r>
    </w:p>
    <w:p w14:paraId="2DC14DA5" w14:textId="1041B167" w:rsidR="00ED0122" w:rsidRPr="00BA4840" w:rsidRDefault="00ED0122" w:rsidP="00ED012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ED0122">
        <w:rPr>
          <w:rFonts w:ascii="NobelCE Lt" w:hAnsi="NobelCE Lt"/>
          <w:sz w:val="24"/>
          <w:szCs w:val="24"/>
        </w:rPr>
        <w:t xml:space="preserve">Uruchomiony w 2013 roku program Lexus Design </w:t>
      </w:r>
      <w:proofErr w:type="spellStart"/>
      <w:r w:rsidRPr="00ED0122">
        <w:rPr>
          <w:rFonts w:ascii="NobelCE Lt" w:hAnsi="NobelCE Lt"/>
          <w:sz w:val="24"/>
          <w:szCs w:val="24"/>
        </w:rPr>
        <w:t>Award</w:t>
      </w:r>
      <w:proofErr w:type="spellEnd"/>
      <w:r w:rsidRPr="00ED0122">
        <w:rPr>
          <w:rFonts w:ascii="NobelCE Lt" w:hAnsi="NobelCE Lt"/>
          <w:sz w:val="24"/>
          <w:szCs w:val="24"/>
        </w:rPr>
        <w:t xml:space="preserve"> to międzynarodowy konkurs, skierowany do początkujących </w:t>
      </w:r>
      <w:r>
        <w:rPr>
          <w:rFonts w:ascii="NobelCE Lt" w:hAnsi="NobelCE Lt"/>
          <w:sz w:val="24"/>
          <w:szCs w:val="24"/>
        </w:rPr>
        <w:t>projektantów</w:t>
      </w:r>
      <w:r w:rsidRPr="00ED0122">
        <w:rPr>
          <w:rFonts w:ascii="NobelCE Lt" w:hAnsi="NobelCE Lt"/>
          <w:sz w:val="24"/>
          <w:szCs w:val="24"/>
        </w:rPr>
        <w:t xml:space="preserve"> z całego świata. Jego celem jest rozwijanie pomysłów służących społeczeństwu przez wspieranie twórców, których prace mogą pomóc </w:t>
      </w:r>
      <w:r>
        <w:rPr>
          <w:rFonts w:ascii="NobelCE Lt" w:hAnsi="NobelCE Lt"/>
          <w:sz w:val="24"/>
          <w:szCs w:val="24"/>
        </w:rPr>
        <w:t>budować</w:t>
      </w:r>
      <w:r w:rsidRPr="00ED0122">
        <w:rPr>
          <w:rFonts w:ascii="NobelCE Lt" w:hAnsi="NobelCE Lt"/>
          <w:sz w:val="24"/>
          <w:szCs w:val="24"/>
        </w:rPr>
        <w:t xml:space="preserve"> lepszą przyszłość. Konkurs daje szóstce finalistów możliwość pracy nad stworzeniem prototypów pod kierunkiem uznanych w świecie designerów, a następnie prezentacji swoich dzieł podczas jednej z najważniejszych imprez w branży designerskiej.</w:t>
      </w:r>
    </w:p>
    <w:sectPr w:rsidR="00ED0122" w:rsidRPr="00BA4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DA48" w14:textId="77777777" w:rsidR="008A0E26" w:rsidRDefault="008A0E26">
      <w:pPr>
        <w:spacing w:after="0" w:line="240" w:lineRule="auto"/>
      </w:pPr>
      <w:r>
        <w:separator/>
      </w:r>
    </w:p>
  </w:endnote>
  <w:endnote w:type="continuationSeparator" w:id="0">
    <w:p w14:paraId="6CC16A49" w14:textId="77777777" w:rsidR="008A0E26" w:rsidRDefault="008A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2686B" w14:textId="77777777" w:rsidR="008A0E26" w:rsidRDefault="008A0E26">
      <w:pPr>
        <w:spacing w:after="0" w:line="240" w:lineRule="auto"/>
      </w:pPr>
      <w:r>
        <w:separator/>
      </w:r>
    </w:p>
  </w:footnote>
  <w:footnote w:type="continuationSeparator" w:id="0">
    <w:p w14:paraId="1E1F33F9" w14:textId="77777777" w:rsidR="008A0E26" w:rsidRDefault="008A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0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4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17"/>
  </w:num>
  <w:num w:numId="9">
    <w:abstractNumId w:val="12"/>
  </w:num>
  <w:num w:numId="10">
    <w:abstractNumId w:val="2"/>
  </w:num>
  <w:num w:numId="11">
    <w:abstractNumId w:val="5"/>
  </w:num>
  <w:num w:numId="12">
    <w:abstractNumId w:val="14"/>
  </w:num>
  <w:num w:numId="13">
    <w:abstractNumId w:val="8"/>
  </w:num>
  <w:num w:numId="14">
    <w:abstractNumId w:val="3"/>
  </w:num>
  <w:num w:numId="15">
    <w:abstractNumId w:val="15"/>
  </w:num>
  <w:num w:numId="16">
    <w:abstractNumId w:val="0"/>
  </w:num>
  <w:num w:numId="17">
    <w:abstractNumId w:val="10"/>
  </w:num>
  <w:num w:numId="18">
    <w:abstractNumId w:val="18"/>
  </w:num>
  <w:num w:numId="19">
    <w:abstractNumId w:val="13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A40C2"/>
    <w:rsid w:val="002B2B24"/>
    <w:rsid w:val="002D1140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4F4E5C"/>
    <w:rsid w:val="00523D4C"/>
    <w:rsid w:val="00572DF3"/>
    <w:rsid w:val="005810A8"/>
    <w:rsid w:val="00595226"/>
    <w:rsid w:val="005B5014"/>
    <w:rsid w:val="005E1E48"/>
    <w:rsid w:val="005F6E1F"/>
    <w:rsid w:val="00604A91"/>
    <w:rsid w:val="00632F7B"/>
    <w:rsid w:val="006373E9"/>
    <w:rsid w:val="006470C9"/>
    <w:rsid w:val="00647CD7"/>
    <w:rsid w:val="006837BB"/>
    <w:rsid w:val="006C6896"/>
    <w:rsid w:val="006D16BB"/>
    <w:rsid w:val="006D49C0"/>
    <w:rsid w:val="006D7FD0"/>
    <w:rsid w:val="006E10E1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1010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0E26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5D00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22134"/>
    <w:rsid w:val="00D42495"/>
    <w:rsid w:val="00D61F12"/>
    <w:rsid w:val="00D761A4"/>
    <w:rsid w:val="00DD6DE9"/>
    <w:rsid w:val="00DF71E5"/>
    <w:rsid w:val="00E26D83"/>
    <w:rsid w:val="00E50CC7"/>
    <w:rsid w:val="00EC4B24"/>
    <w:rsid w:val="00ED0122"/>
    <w:rsid w:val="00EE121F"/>
    <w:rsid w:val="00EE7653"/>
    <w:rsid w:val="00F14B45"/>
    <w:rsid w:val="00F2004E"/>
    <w:rsid w:val="00F261B4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usdesignaward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0099-6FC3-C945-AFA0-A4EC9241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2019-07-29T13:47:00Z</dcterms:created>
  <dcterms:modified xsi:type="dcterms:W3CDTF">2019-08-01T07:37:00Z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