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C9CF5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79DC9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Pr="007C494A" w:rsidRDefault="00FF7FCC" w:rsidP="00BA0D15">
      <w:pPr>
        <w:ind w:right="39"/>
        <w:rPr>
          <w:rFonts w:ascii="NobelCE Lt" w:hAnsi="NobelCE Lt"/>
          <w:noProof/>
          <w:sz w:val="24"/>
          <w:szCs w:val="24"/>
        </w:rPr>
      </w:pPr>
    </w:p>
    <w:p w14:paraId="5381D380" w14:textId="4C04AF18" w:rsidR="00485DAB" w:rsidRPr="005778C2" w:rsidRDefault="005778C2" w:rsidP="00485DAB">
      <w:pPr>
        <w:ind w:right="39"/>
        <w:rPr>
          <w:noProof/>
          <w:lang w:val="en-US"/>
        </w:rPr>
      </w:pPr>
      <w:r w:rsidRPr="005778C2">
        <w:rPr>
          <w:rFonts w:ascii="NobelCE Lt" w:hAnsi="NobelCE Lt"/>
          <w:noProof/>
          <w:sz w:val="24"/>
          <w:szCs w:val="24"/>
          <w:lang w:val="en-US"/>
        </w:rPr>
        <w:t>27 SIERPNIA</w:t>
      </w:r>
      <w:r w:rsidR="008220D3" w:rsidRPr="005778C2">
        <w:rPr>
          <w:rFonts w:ascii="NobelCE Lt" w:hAnsi="NobelCE Lt"/>
          <w:noProof/>
          <w:sz w:val="24"/>
          <w:szCs w:val="24"/>
          <w:lang w:val="en-US"/>
        </w:rPr>
        <w:t xml:space="preserve"> 201</w:t>
      </w:r>
      <w:r w:rsidR="004357C8" w:rsidRPr="005778C2">
        <w:rPr>
          <w:rFonts w:ascii="NobelCE Lt" w:hAnsi="NobelCE Lt"/>
          <w:noProof/>
          <w:sz w:val="24"/>
          <w:szCs w:val="24"/>
          <w:lang w:val="en-US"/>
        </w:rPr>
        <w:t>8</w:t>
      </w:r>
    </w:p>
    <w:p w14:paraId="745FFCDB" w14:textId="4FEEDF75" w:rsidR="008766FB" w:rsidRPr="005778C2" w:rsidRDefault="008766FB" w:rsidP="00624D8F">
      <w:pPr>
        <w:rPr>
          <w:rFonts w:ascii="NobelCE Lt" w:hAnsi="NobelCE Lt"/>
          <w:b/>
          <w:noProof/>
          <w:sz w:val="36"/>
          <w:szCs w:val="36"/>
          <w:lang w:val="en-US"/>
        </w:rPr>
      </w:pPr>
    </w:p>
    <w:p w14:paraId="44646E84" w14:textId="5BF0911F" w:rsidR="00C43E50" w:rsidRPr="005778C2" w:rsidRDefault="00C43E50" w:rsidP="007C494A">
      <w:pPr>
        <w:rPr>
          <w:rFonts w:ascii="NobelCE Lt" w:hAnsi="NobelCE Lt"/>
          <w:b/>
          <w:noProof/>
          <w:sz w:val="36"/>
          <w:szCs w:val="36"/>
          <w:lang w:val="en-US"/>
        </w:rPr>
      </w:pPr>
    </w:p>
    <w:p w14:paraId="6ABDFA9E" w14:textId="24A30CE7" w:rsidR="005778C2" w:rsidRPr="005778C2" w:rsidRDefault="005778C2" w:rsidP="00873279">
      <w:pPr>
        <w:rPr>
          <w:rFonts w:ascii="NobelCE Lt" w:hAnsi="NobelCE Lt"/>
          <w:b/>
          <w:noProof/>
          <w:sz w:val="36"/>
          <w:szCs w:val="36"/>
          <w:lang w:val="en-US"/>
        </w:rPr>
      </w:pPr>
      <w:r w:rsidRPr="005778C2">
        <w:rPr>
          <w:rFonts w:ascii="NobelCE Lt" w:hAnsi="NobelCE Lt"/>
          <w:b/>
          <w:noProof/>
          <w:sz w:val="36"/>
          <w:szCs w:val="36"/>
          <w:lang w:val="en-US"/>
        </w:rPr>
        <w:t>INSPIRUJĄCE LEXUSY NA 67. PEBBLE BEACH CONCOURS D’ELEGANCE</w:t>
      </w:r>
    </w:p>
    <w:p w14:paraId="24D41461" w14:textId="77777777" w:rsidR="00873279" w:rsidRPr="005778C2" w:rsidRDefault="00873279" w:rsidP="001D1BD2">
      <w:pPr>
        <w:rPr>
          <w:rFonts w:ascii="NobelCE Lt" w:hAnsi="NobelCE Lt"/>
          <w:b/>
          <w:noProof/>
          <w:sz w:val="36"/>
          <w:szCs w:val="36"/>
          <w:lang w:val="en-US"/>
        </w:rPr>
      </w:pPr>
    </w:p>
    <w:p w14:paraId="1D20E01A" w14:textId="4326883A" w:rsidR="005778C2" w:rsidRPr="005778C2" w:rsidRDefault="005778C2" w:rsidP="005778C2">
      <w:pPr>
        <w:rPr>
          <w:rFonts w:ascii="NobelCE Lt" w:hAnsi="NobelCE Lt"/>
          <w:noProof/>
          <w:sz w:val="24"/>
          <w:szCs w:val="24"/>
          <w:lang w:val="en-US"/>
        </w:rPr>
      </w:pPr>
      <w:r w:rsidRPr="005778C2">
        <w:rPr>
          <w:rFonts w:ascii="NobelCE Lt" w:hAnsi="NobelCE Lt"/>
          <w:b/>
          <w:noProof/>
          <w:sz w:val="24"/>
          <w:szCs w:val="24"/>
          <w:lang w:val="en-US"/>
        </w:rPr>
        <w:t>LC Inspiration Series Concept i tuningowany Lexus UX 250h zadebiutowały podczas Monterey Car Week</w:t>
      </w:r>
    </w:p>
    <w:p w14:paraId="1AA41314" w14:textId="2B32233B" w:rsidR="00C43E50" w:rsidRPr="005778C2" w:rsidRDefault="00C43E50" w:rsidP="00C43E50">
      <w:pPr>
        <w:rPr>
          <w:rFonts w:ascii="NobelCE Lt" w:hAnsi="NobelCE Lt"/>
          <w:noProof/>
          <w:sz w:val="24"/>
          <w:szCs w:val="24"/>
          <w:lang w:val="en-US"/>
        </w:rPr>
      </w:pPr>
    </w:p>
    <w:p w14:paraId="33CA6548" w14:textId="51B6F9DE" w:rsidR="005778C2" w:rsidRPr="005778C2" w:rsidRDefault="005778C2" w:rsidP="005778C2">
      <w:pPr>
        <w:rPr>
          <w:rFonts w:ascii="NobelCE Lt" w:hAnsi="NobelCE Lt"/>
          <w:noProof/>
          <w:sz w:val="24"/>
          <w:szCs w:val="24"/>
        </w:rPr>
      </w:pPr>
      <w:r w:rsidRPr="005778C2">
        <w:rPr>
          <w:rFonts w:ascii="NobelCE Lt" w:hAnsi="NobelCE Lt"/>
          <w:noProof/>
          <w:sz w:val="24"/>
          <w:szCs w:val="24"/>
        </w:rPr>
        <w:t>Lexus, od 21 lat sponsor prestiżowego Pebble Beach Concours d’Elegance, uświetni</w:t>
      </w:r>
      <w:r>
        <w:rPr>
          <w:rFonts w:ascii="NobelCE Lt" w:hAnsi="NobelCE Lt"/>
          <w:noProof/>
          <w:sz w:val="24"/>
          <w:szCs w:val="24"/>
        </w:rPr>
        <w:t>ł</w:t>
      </w:r>
      <w:r w:rsidRPr="005778C2">
        <w:rPr>
          <w:rFonts w:ascii="NobelCE Lt" w:hAnsi="NobelCE Lt"/>
          <w:noProof/>
          <w:sz w:val="24"/>
          <w:szCs w:val="24"/>
        </w:rPr>
        <w:t xml:space="preserve"> tegoroczną edycję imprezy dwoma nowymi pojazdami koncepcyjnymi: LC Inspiration Series Concept i UX 250h Concept. Samochody te, zaprezentowane po raz pierwszy podczas zlotu The Quail, A Motorsports Gathering, reprezentują dwa zupełnie odmienne podejścia do przyszłości luksusowej motoryzacji.</w:t>
      </w:r>
    </w:p>
    <w:p w14:paraId="769C3E2D" w14:textId="77777777" w:rsidR="005778C2" w:rsidRPr="005778C2" w:rsidRDefault="005778C2" w:rsidP="005778C2">
      <w:pPr>
        <w:rPr>
          <w:rFonts w:ascii="NobelCE Lt" w:hAnsi="NobelCE Lt"/>
          <w:noProof/>
          <w:sz w:val="24"/>
          <w:szCs w:val="24"/>
        </w:rPr>
      </w:pPr>
      <w:r w:rsidRPr="005778C2">
        <w:rPr>
          <w:rFonts w:ascii="NobelCE Lt" w:hAnsi="NobelCE Lt"/>
          <w:noProof/>
          <w:sz w:val="24"/>
          <w:szCs w:val="24"/>
        </w:rPr>
        <w:t xml:space="preserve"> </w:t>
      </w:r>
    </w:p>
    <w:p w14:paraId="1BD3986C" w14:textId="36FE37FF" w:rsidR="005778C2" w:rsidRPr="005778C2" w:rsidRDefault="005778C2" w:rsidP="005778C2">
      <w:pPr>
        <w:rPr>
          <w:rFonts w:ascii="NobelCE Lt" w:hAnsi="NobelCE Lt"/>
          <w:b/>
          <w:noProof/>
          <w:sz w:val="24"/>
          <w:szCs w:val="24"/>
        </w:rPr>
      </w:pPr>
      <w:r>
        <w:rPr>
          <w:rFonts w:ascii="NobelCE Lt" w:hAnsi="NobelCE Lt"/>
          <w:b/>
          <w:noProof/>
          <w:sz w:val="24"/>
          <w:szCs w:val="24"/>
        </w:rPr>
        <w:t>LC Inspiration Concept</w:t>
      </w:r>
    </w:p>
    <w:p w14:paraId="385B54F8" w14:textId="06CB0EAA" w:rsidR="005778C2" w:rsidRPr="005778C2" w:rsidRDefault="005778C2" w:rsidP="005778C2">
      <w:pPr>
        <w:rPr>
          <w:rFonts w:ascii="NobelCE Lt" w:hAnsi="NobelCE Lt"/>
          <w:noProof/>
          <w:sz w:val="24"/>
          <w:szCs w:val="24"/>
        </w:rPr>
      </w:pPr>
      <w:r w:rsidRPr="005778C2">
        <w:rPr>
          <w:rFonts w:ascii="NobelCE Lt" w:hAnsi="NobelCE Lt"/>
          <w:noProof/>
          <w:sz w:val="24"/>
          <w:szCs w:val="24"/>
        </w:rPr>
        <w:t>Samochody należące do Lexus Inspiration Series wyróżniają się śmiałym designem i wyjątkowymi cechami, które uwydatn</w:t>
      </w:r>
      <w:r>
        <w:rPr>
          <w:rFonts w:ascii="NobelCE Lt" w:hAnsi="NobelCE Lt"/>
          <w:noProof/>
          <w:sz w:val="24"/>
          <w:szCs w:val="24"/>
        </w:rPr>
        <w:t>iają ekspresję flagowego coupe.</w:t>
      </w:r>
    </w:p>
    <w:p w14:paraId="22D77C2C" w14:textId="77777777" w:rsidR="005778C2" w:rsidRPr="005778C2" w:rsidRDefault="005778C2" w:rsidP="005778C2">
      <w:pPr>
        <w:rPr>
          <w:rFonts w:ascii="NobelCE Lt" w:hAnsi="NobelCE Lt"/>
          <w:noProof/>
          <w:sz w:val="24"/>
          <w:szCs w:val="24"/>
        </w:rPr>
      </w:pPr>
      <w:r w:rsidRPr="005778C2">
        <w:rPr>
          <w:rFonts w:ascii="NobelCE Lt" w:hAnsi="NobelCE Lt"/>
          <w:noProof/>
          <w:sz w:val="24"/>
          <w:szCs w:val="24"/>
        </w:rPr>
        <w:t>Drugi samochód z linii Lexus Inspiration Series ma nadwozie w kolorze Flare Yellow i unikalne, czarne 21-calowe obręcze kół odkute ze stopów lekkich. Ich ciemna barwa kontrastuje z żywym kolorem żółtego lakieru, nadając LC niepowtarzalny charakter. Wśród wielu przyciągających wzrok elementów tego wyjątkowego coupe są dach z kompozytu zbrojonego włóknem węglowym oraz aktywny tylny spojler.</w:t>
      </w:r>
    </w:p>
    <w:p w14:paraId="3FC361CD" w14:textId="77777777" w:rsidR="005778C2" w:rsidRPr="005778C2" w:rsidRDefault="005778C2" w:rsidP="005778C2">
      <w:pPr>
        <w:rPr>
          <w:rFonts w:ascii="NobelCE Lt" w:hAnsi="NobelCE Lt"/>
          <w:noProof/>
          <w:sz w:val="24"/>
          <w:szCs w:val="24"/>
        </w:rPr>
      </w:pPr>
    </w:p>
    <w:p w14:paraId="1EC56B70" w14:textId="7021609D" w:rsidR="005778C2" w:rsidRPr="005778C2" w:rsidRDefault="005778C2" w:rsidP="005778C2">
      <w:pPr>
        <w:rPr>
          <w:rFonts w:ascii="NobelCE Lt" w:hAnsi="NobelCE Lt"/>
          <w:noProof/>
          <w:sz w:val="24"/>
          <w:szCs w:val="24"/>
        </w:rPr>
      </w:pPr>
      <w:r w:rsidRPr="005778C2">
        <w:rPr>
          <w:rFonts w:ascii="NobelCE Lt" w:hAnsi="NobelCE Lt"/>
          <w:noProof/>
          <w:sz w:val="24"/>
          <w:szCs w:val="24"/>
        </w:rPr>
        <w:lastRenderedPageBreak/>
        <w:t>Unikalne elementy designerskie zyskało również wnętrze LC Inspiration Series. Żółte wstawki z Alcantary na panelach drzwi nawiązują do koloru karoserii, a wykonana z semi-anilinowej skóry tapicerka foteli przeszyta jest żółtą nicią. Takie same przeszycia znajdują się także na tablicy przyrządów, środkowej konsoli i pokrywie schowka, nadając kabinie jedyny w swoim rodzaju w</w:t>
      </w:r>
      <w:r>
        <w:rPr>
          <w:rFonts w:ascii="NobelCE Lt" w:hAnsi="NobelCE Lt"/>
          <w:noProof/>
          <w:sz w:val="24"/>
          <w:szCs w:val="24"/>
        </w:rPr>
        <w:t>ygląd.</w:t>
      </w:r>
    </w:p>
    <w:p w14:paraId="16B75CE4" w14:textId="34578BAF" w:rsidR="005778C2" w:rsidRPr="005778C2" w:rsidRDefault="005778C2" w:rsidP="005778C2">
      <w:pPr>
        <w:rPr>
          <w:rFonts w:ascii="NobelCE Lt" w:hAnsi="NobelCE Lt"/>
          <w:noProof/>
          <w:sz w:val="24"/>
          <w:szCs w:val="24"/>
        </w:rPr>
      </w:pPr>
      <w:r w:rsidRPr="005778C2">
        <w:rPr>
          <w:rFonts w:ascii="NobelCE Lt" w:hAnsi="NobelCE Lt"/>
          <w:noProof/>
          <w:sz w:val="24"/>
          <w:szCs w:val="24"/>
        </w:rPr>
        <w:t xml:space="preserve">Koncepcyjny LC Inspiration Series napędzany jest 477-konnym, pięciolitrowym silnikiem V8, którego moc przekazywana jest na tylne koła za pośrednictwem 10-biegowej przekładni automatycznej, zapewniając przyspieszenie od 0 do 100 km/h w ciągu 4,4 sekundy i zużycie paliwa na </w:t>
      </w:r>
      <w:r>
        <w:rPr>
          <w:rFonts w:ascii="NobelCE Lt" w:hAnsi="NobelCE Lt"/>
          <w:noProof/>
          <w:sz w:val="24"/>
          <w:szCs w:val="24"/>
        </w:rPr>
        <w:t>poziomie</w:t>
      </w:r>
      <w:r w:rsidRPr="005778C2">
        <w:rPr>
          <w:rFonts w:ascii="NobelCE Lt" w:hAnsi="NobelCE Lt"/>
          <w:noProof/>
          <w:sz w:val="24"/>
          <w:szCs w:val="24"/>
        </w:rPr>
        <w:t xml:space="preserve"> 9,4 l / 100 km. Termin wprowadzenia tej unikalnej wersji </w:t>
      </w:r>
      <w:r w:rsidR="00B8237F">
        <w:rPr>
          <w:rFonts w:ascii="NobelCE Lt" w:hAnsi="NobelCE Lt"/>
          <w:noProof/>
          <w:sz w:val="24"/>
          <w:szCs w:val="24"/>
        </w:rPr>
        <w:t xml:space="preserve">do </w:t>
      </w:r>
      <w:bookmarkStart w:id="0" w:name="_GoBack"/>
      <w:bookmarkEnd w:id="0"/>
      <w:r w:rsidRPr="005778C2">
        <w:rPr>
          <w:rFonts w:ascii="NobelCE Lt" w:hAnsi="NobelCE Lt"/>
          <w:noProof/>
          <w:sz w:val="24"/>
          <w:szCs w:val="24"/>
        </w:rPr>
        <w:t>produkcji zostanie ogłoszony w późniejszym czasie.</w:t>
      </w:r>
    </w:p>
    <w:p w14:paraId="137348F5" w14:textId="77777777" w:rsidR="005778C2" w:rsidRPr="005778C2" w:rsidRDefault="005778C2" w:rsidP="005778C2">
      <w:pPr>
        <w:rPr>
          <w:rFonts w:ascii="NobelCE Lt" w:hAnsi="NobelCE Lt"/>
          <w:noProof/>
          <w:sz w:val="24"/>
          <w:szCs w:val="24"/>
        </w:rPr>
      </w:pPr>
      <w:r w:rsidRPr="005778C2">
        <w:rPr>
          <w:rFonts w:ascii="NobelCE Lt" w:hAnsi="NobelCE Lt"/>
          <w:noProof/>
          <w:sz w:val="24"/>
          <w:szCs w:val="24"/>
        </w:rPr>
        <w:t xml:space="preserve"> </w:t>
      </w:r>
    </w:p>
    <w:p w14:paraId="6E740815" w14:textId="03AAFB5A" w:rsidR="005778C2" w:rsidRPr="005778C2" w:rsidRDefault="005778C2" w:rsidP="005778C2">
      <w:pPr>
        <w:rPr>
          <w:rFonts w:ascii="NobelCE Lt" w:hAnsi="NobelCE Lt"/>
          <w:b/>
          <w:noProof/>
          <w:sz w:val="24"/>
          <w:szCs w:val="24"/>
        </w:rPr>
      </w:pPr>
      <w:r w:rsidRPr="005778C2">
        <w:rPr>
          <w:rFonts w:ascii="NobelCE Lt" w:hAnsi="NobelCE Lt"/>
          <w:b/>
          <w:noProof/>
          <w:sz w:val="24"/>
          <w:szCs w:val="24"/>
        </w:rPr>
        <w:t>Tuningowany Lexus UX 250h</w:t>
      </w:r>
    </w:p>
    <w:p w14:paraId="2DCA35E3" w14:textId="7BE10C8A" w:rsidR="005778C2" w:rsidRPr="005778C2" w:rsidRDefault="005778C2" w:rsidP="005778C2">
      <w:pPr>
        <w:rPr>
          <w:rFonts w:ascii="NobelCE Lt" w:hAnsi="NobelCE Lt"/>
          <w:noProof/>
          <w:sz w:val="24"/>
          <w:szCs w:val="24"/>
        </w:rPr>
      </w:pPr>
      <w:r w:rsidRPr="005778C2">
        <w:rPr>
          <w:rFonts w:ascii="NobelCE Lt" w:hAnsi="NobelCE Lt"/>
          <w:noProof/>
          <w:sz w:val="24"/>
          <w:szCs w:val="24"/>
        </w:rPr>
        <w:t>Choć nowy kompaktowy crossover Lexus UX trafi do salonów dopiero w grudniu, już w tej chwili przyciąga uwagę awangardową st</w:t>
      </w:r>
      <w:r>
        <w:rPr>
          <w:rFonts w:ascii="NobelCE Lt" w:hAnsi="NobelCE Lt"/>
          <w:noProof/>
          <w:sz w:val="24"/>
          <w:szCs w:val="24"/>
        </w:rPr>
        <w:t>ylistyką i luksusowym wnętrzem.</w:t>
      </w:r>
    </w:p>
    <w:p w14:paraId="418212B7" w14:textId="77777777" w:rsidR="005778C2" w:rsidRPr="005778C2" w:rsidRDefault="005778C2" w:rsidP="005778C2">
      <w:pPr>
        <w:rPr>
          <w:rFonts w:ascii="NobelCE Lt" w:hAnsi="NobelCE Lt"/>
          <w:noProof/>
          <w:sz w:val="24"/>
          <w:szCs w:val="24"/>
        </w:rPr>
      </w:pPr>
      <w:r w:rsidRPr="005778C2">
        <w:rPr>
          <w:rFonts w:ascii="NobelCE Lt" w:hAnsi="NobelCE Lt"/>
          <w:noProof/>
          <w:sz w:val="24"/>
          <w:szCs w:val="24"/>
        </w:rPr>
        <w:t>Nadwozie tuningowanego Lexusa UX 250h, zbudowanego na zamówienie Lexusa przez Clarka Ishiharę z VIP Auto Salon, zostało oklejone folią Oracal, która nadała mu niepowtarzalny kolor. Samochód jest wyposażony w specjalny bagażnik dachowy dla wyjątkowego roweru Lexus F SPORT Carbon Fiber Road Bicycle, stworzonego dla upamiętnienia zakończenia produkcji supersamochodu Lexus LFA. Podobnie jak LFA, rower Lexus F SPORT został również zbudowany przez mistrzów rzemiosła Takumi i jest wykonany z tego samego kompozytu zbrojonego włóknem węglowym (CFRP, Carbon Fiber Reinforced Plastic), co nadwozie supersamochodu Lexusa.</w:t>
      </w:r>
    </w:p>
    <w:p w14:paraId="3614DABC" w14:textId="77777777" w:rsidR="005778C2" w:rsidRPr="005778C2" w:rsidRDefault="005778C2" w:rsidP="005778C2">
      <w:pPr>
        <w:rPr>
          <w:rFonts w:ascii="NobelCE Lt" w:hAnsi="NobelCE Lt"/>
          <w:noProof/>
          <w:sz w:val="24"/>
          <w:szCs w:val="24"/>
        </w:rPr>
      </w:pPr>
      <w:r w:rsidRPr="005778C2">
        <w:rPr>
          <w:rFonts w:ascii="NobelCE Lt" w:hAnsi="NobelCE Lt"/>
          <w:noProof/>
          <w:sz w:val="24"/>
          <w:szCs w:val="24"/>
        </w:rPr>
        <w:t xml:space="preserve"> </w:t>
      </w:r>
    </w:p>
    <w:p w14:paraId="5918397C" w14:textId="77777777" w:rsidR="005778C2" w:rsidRPr="005778C2" w:rsidRDefault="005778C2" w:rsidP="005778C2">
      <w:pPr>
        <w:rPr>
          <w:rFonts w:ascii="NobelCE Lt" w:hAnsi="NobelCE Lt"/>
          <w:noProof/>
          <w:sz w:val="24"/>
          <w:szCs w:val="24"/>
        </w:rPr>
      </w:pPr>
      <w:r w:rsidRPr="005778C2">
        <w:rPr>
          <w:rFonts w:ascii="NobelCE Lt" w:hAnsi="NobelCE Lt"/>
          <w:noProof/>
          <w:sz w:val="24"/>
          <w:szCs w:val="24"/>
        </w:rPr>
        <w:t>Modyfikacje UX 250h obejmują także:</w:t>
      </w:r>
    </w:p>
    <w:p w14:paraId="11622610" w14:textId="77777777" w:rsidR="005778C2" w:rsidRPr="005778C2" w:rsidRDefault="005778C2" w:rsidP="005778C2">
      <w:pPr>
        <w:rPr>
          <w:rFonts w:ascii="NobelCE Lt" w:hAnsi="NobelCE Lt"/>
          <w:noProof/>
          <w:sz w:val="24"/>
          <w:szCs w:val="24"/>
          <w:lang w:val="en-US"/>
        </w:rPr>
      </w:pPr>
      <w:r w:rsidRPr="005778C2">
        <w:rPr>
          <w:rFonts w:ascii="NobelCE Lt" w:hAnsi="NobelCE Lt"/>
          <w:noProof/>
          <w:sz w:val="24"/>
          <w:szCs w:val="24"/>
          <w:lang w:val="en-US"/>
        </w:rPr>
        <w:t>•</w:t>
      </w:r>
      <w:r w:rsidRPr="005778C2">
        <w:rPr>
          <w:rFonts w:ascii="NobelCE Lt" w:hAnsi="NobelCE Lt"/>
          <w:noProof/>
          <w:sz w:val="24"/>
          <w:szCs w:val="24"/>
          <w:lang w:val="en-US"/>
        </w:rPr>
        <w:tab/>
        <w:t>NIA Auto Design ABS Lip Kit</w:t>
      </w:r>
    </w:p>
    <w:p w14:paraId="7D5AE962" w14:textId="77777777" w:rsidR="005778C2" w:rsidRPr="005778C2" w:rsidRDefault="005778C2" w:rsidP="005778C2">
      <w:pPr>
        <w:rPr>
          <w:rFonts w:ascii="NobelCE Lt" w:hAnsi="NobelCE Lt"/>
          <w:noProof/>
          <w:sz w:val="24"/>
          <w:szCs w:val="24"/>
        </w:rPr>
      </w:pPr>
      <w:r w:rsidRPr="005778C2">
        <w:rPr>
          <w:rFonts w:ascii="NobelCE Lt" w:hAnsi="NobelCE Lt"/>
          <w:noProof/>
          <w:sz w:val="24"/>
          <w:szCs w:val="24"/>
        </w:rPr>
        <w:t>•</w:t>
      </w:r>
      <w:r w:rsidRPr="005778C2">
        <w:rPr>
          <w:rFonts w:ascii="NobelCE Lt" w:hAnsi="NobelCE Lt"/>
          <w:noProof/>
          <w:sz w:val="24"/>
          <w:szCs w:val="24"/>
        </w:rPr>
        <w:tab/>
        <w:t>Koła Vossen VFS-1 z oponami Nitto Invo</w:t>
      </w:r>
    </w:p>
    <w:p w14:paraId="23B84FF0" w14:textId="77777777" w:rsidR="005778C2" w:rsidRPr="005778C2" w:rsidRDefault="005778C2" w:rsidP="005778C2">
      <w:pPr>
        <w:rPr>
          <w:rFonts w:ascii="NobelCE Lt" w:hAnsi="NobelCE Lt"/>
          <w:noProof/>
          <w:sz w:val="24"/>
          <w:szCs w:val="24"/>
        </w:rPr>
      </w:pPr>
      <w:r w:rsidRPr="005778C2">
        <w:rPr>
          <w:rFonts w:ascii="NobelCE Lt" w:hAnsi="NobelCE Lt"/>
          <w:noProof/>
          <w:sz w:val="24"/>
          <w:szCs w:val="24"/>
        </w:rPr>
        <w:t>•</w:t>
      </w:r>
      <w:r w:rsidRPr="005778C2">
        <w:rPr>
          <w:rFonts w:ascii="NobelCE Lt" w:hAnsi="NobelCE Lt"/>
          <w:noProof/>
          <w:sz w:val="24"/>
          <w:szCs w:val="24"/>
        </w:rPr>
        <w:tab/>
        <w:t>Tłumiki zawieszenia Apexi N1 EXV</w:t>
      </w:r>
    </w:p>
    <w:p w14:paraId="70DF5D10" w14:textId="77777777" w:rsidR="005778C2" w:rsidRPr="005778C2" w:rsidRDefault="005778C2" w:rsidP="005778C2">
      <w:pPr>
        <w:rPr>
          <w:rFonts w:ascii="NobelCE Lt" w:hAnsi="NobelCE Lt"/>
          <w:noProof/>
          <w:sz w:val="24"/>
          <w:szCs w:val="24"/>
        </w:rPr>
      </w:pPr>
      <w:r w:rsidRPr="005778C2">
        <w:rPr>
          <w:rFonts w:ascii="NobelCE Lt" w:hAnsi="NobelCE Lt"/>
          <w:noProof/>
          <w:sz w:val="24"/>
          <w:szCs w:val="24"/>
        </w:rPr>
        <w:t>•</w:t>
      </w:r>
      <w:r w:rsidRPr="005778C2">
        <w:rPr>
          <w:rFonts w:ascii="NobelCE Lt" w:hAnsi="NobelCE Lt"/>
          <w:noProof/>
          <w:sz w:val="24"/>
          <w:szCs w:val="24"/>
        </w:rPr>
        <w:tab/>
        <w:t>Układ wydechowy Apexi N1-X</w:t>
      </w:r>
    </w:p>
    <w:p w14:paraId="44021577" w14:textId="77777777" w:rsidR="005778C2" w:rsidRPr="005778C2" w:rsidRDefault="005778C2" w:rsidP="005778C2">
      <w:pPr>
        <w:rPr>
          <w:rFonts w:ascii="NobelCE Lt" w:hAnsi="NobelCE Lt"/>
          <w:noProof/>
          <w:sz w:val="24"/>
          <w:szCs w:val="24"/>
        </w:rPr>
      </w:pPr>
      <w:r w:rsidRPr="005778C2">
        <w:rPr>
          <w:rFonts w:ascii="NobelCE Lt" w:hAnsi="NobelCE Lt"/>
          <w:noProof/>
          <w:sz w:val="24"/>
          <w:szCs w:val="24"/>
        </w:rPr>
        <w:t>•</w:t>
      </w:r>
      <w:r w:rsidRPr="005778C2">
        <w:rPr>
          <w:rFonts w:ascii="NobelCE Lt" w:hAnsi="NobelCE Lt"/>
          <w:noProof/>
          <w:sz w:val="24"/>
          <w:szCs w:val="24"/>
        </w:rPr>
        <w:tab/>
        <w:t>Bagażnik rowerowy Inno Base Rack System</w:t>
      </w:r>
    </w:p>
    <w:p w14:paraId="1EFE4A61" w14:textId="77777777" w:rsidR="005778C2" w:rsidRPr="005778C2" w:rsidRDefault="005778C2" w:rsidP="005778C2">
      <w:pPr>
        <w:rPr>
          <w:rFonts w:ascii="NobelCE Lt" w:hAnsi="NobelCE Lt"/>
          <w:noProof/>
          <w:sz w:val="24"/>
          <w:szCs w:val="24"/>
        </w:rPr>
      </w:pPr>
    </w:p>
    <w:p w14:paraId="29045F05" w14:textId="64CFF618" w:rsidR="00C43E50" w:rsidRDefault="005778C2" w:rsidP="005778C2">
      <w:pPr>
        <w:rPr>
          <w:rFonts w:ascii="NobelCE Lt" w:hAnsi="NobelCE Lt"/>
          <w:noProof/>
          <w:sz w:val="24"/>
          <w:szCs w:val="24"/>
        </w:rPr>
      </w:pPr>
      <w:r w:rsidRPr="005778C2">
        <w:rPr>
          <w:rFonts w:ascii="NobelCE Lt" w:hAnsi="NobelCE Lt"/>
          <w:noProof/>
          <w:sz w:val="24"/>
          <w:szCs w:val="24"/>
        </w:rPr>
        <w:t xml:space="preserve">Więcej informacji o udziale Lexusa w Monterey Car Week można znaleźć pod adresem </w:t>
      </w:r>
      <w:hyperlink r:id="rId9" w:history="1">
        <w:r w:rsidRPr="00021DD8">
          <w:rPr>
            <w:rStyle w:val="Hipercze"/>
            <w:rFonts w:ascii="NobelCE Lt" w:hAnsi="NobelCE Lt"/>
            <w:noProof/>
            <w:sz w:val="24"/>
            <w:szCs w:val="24"/>
          </w:rPr>
          <w:t>http://www.pressroom.lexus.com/releases/2018+media+guide+lexus+at+monterey+car+week.htm</w:t>
        </w:r>
      </w:hyperlink>
    </w:p>
    <w:p w14:paraId="1638257C" w14:textId="7338C20A" w:rsidR="005778C2" w:rsidRPr="007C494A" w:rsidRDefault="005778C2" w:rsidP="005778C2">
      <w:pPr>
        <w:rPr>
          <w:rFonts w:ascii="NobelCE Lt" w:hAnsi="NobelCE Lt"/>
          <w:noProof/>
          <w:sz w:val="24"/>
          <w:szCs w:val="24"/>
        </w:rPr>
      </w:pPr>
    </w:p>
    <w:sectPr w:rsidR="005778C2" w:rsidRPr="007C49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94DBD" w14:textId="77777777" w:rsidR="002727AA" w:rsidRDefault="002727AA">
      <w:pPr>
        <w:spacing w:after="0" w:line="240" w:lineRule="auto"/>
      </w:pPr>
      <w:r>
        <w:separator/>
      </w:r>
    </w:p>
  </w:endnote>
  <w:endnote w:type="continuationSeparator" w:id="0">
    <w:p w14:paraId="4BB45520" w14:textId="77777777" w:rsidR="002727AA" w:rsidRDefault="0027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font420">
    <w:altName w:val="Calibri"/>
    <w:charset w:val="EE"/>
    <w:family w:val="auto"/>
    <w:pitch w:val="variable"/>
  </w:font>
  <w:font w:name="font305">
    <w:altName w:val="Times New Roman"/>
    <w:charset w:val="EE"/>
    <w:family w:val="auto"/>
    <w:pitch w:val="variable"/>
  </w:font>
  <w:font w:name="Nobel-Regular">
    <w:altName w:val="Times New Roman"/>
    <w:charset w:val="EE"/>
    <w:family w:val="roman"/>
    <w:pitch w:val="variable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A05D" w14:textId="77777777" w:rsidR="00492A00" w:rsidRDefault="00492A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5778C2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5778C2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EC5BE" w14:textId="77777777" w:rsidR="002727AA" w:rsidRDefault="002727AA">
      <w:pPr>
        <w:spacing w:after="0" w:line="240" w:lineRule="auto"/>
      </w:pPr>
      <w:r>
        <w:separator/>
      </w:r>
    </w:p>
  </w:footnote>
  <w:footnote w:type="continuationSeparator" w:id="0">
    <w:p w14:paraId="6267ECA5" w14:textId="77777777" w:rsidR="002727AA" w:rsidRDefault="0027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D027" w14:textId="77777777" w:rsidR="00492A00" w:rsidRDefault="00492A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01458"/>
    <w:rsid w:val="00054FE1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55803"/>
    <w:rsid w:val="00155D01"/>
    <w:rsid w:val="0019314A"/>
    <w:rsid w:val="001C076E"/>
    <w:rsid w:val="001D1BD2"/>
    <w:rsid w:val="001D2EA6"/>
    <w:rsid w:val="001D32DE"/>
    <w:rsid w:val="001D3DD3"/>
    <w:rsid w:val="001D53BB"/>
    <w:rsid w:val="001D7180"/>
    <w:rsid w:val="001F3CE3"/>
    <w:rsid w:val="001F59C8"/>
    <w:rsid w:val="0021024C"/>
    <w:rsid w:val="0023043B"/>
    <w:rsid w:val="00241BAA"/>
    <w:rsid w:val="00271713"/>
    <w:rsid w:val="002727AA"/>
    <w:rsid w:val="0028357F"/>
    <w:rsid w:val="002901BF"/>
    <w:rsid w:val="002A0723"/>
    <w:rsid w:val="002D06D2"/>
    <w:rsid w:val="003263EB"/>
    <w:rsid w:val="00354709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92A00"/>
    <w:rsid w:val="004D2E0A"/>
    <w:rsid w:val="004D4855"/>
    <w:rsid w:val="005778C2"/>
    <w:rsid w:val="005810A8"/>
    <w:rsid w:val="005B5014"/>
    <w:rsid w:val="005C3455"/>
    <w:rsid w:val="005E68C4"/>
    <w:rsid w:val="005F6E1F"/>
    <w:rsid w:val="00624D8F"/>
    <w:rsid w:val="00632F7B"/>
    <w:rsid w:val="00665882"/>
    <w:rsid w:val="006837BB"/>
    <w:rsid w:val="006B06AE"/>
    <w:rsid w:val="006C2773"/>
    <w:rsid w:val="006C6896"/>
    <w:rsid w:val="006D16BB"/>
    <w:rsid w:val="006D49C0"/>
    <w:rsid w:val="006D7FD0"/>
    <w:rsid w:val="006E2104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494A"/>
    <w:rsid w:val="007C514B"/>
    <w:rsid w:val="007D3C7D"/>
    <w:rsid w:val="007E4F46"/>
    <w:rsid w:val="007E6314"/>
    <w:rsid w:val="007F0F1A"/>
    <w:rsid w:val="007F50FB"/>
    <w:rsid w:val="0080021E"/>
    <w:rsid w:val="00811464"/>
    <w:rsid w:val="008220D3"/>
    <w:rsid w:val="00827693"/>
    <w:rsid w:val="00827D4C"/>
    <w:rsid w:val="008436C7"/>
    <w:rsid w:val="0085713B"/>
    <w:rsid w:val="00873279"/>
    <w:rsid w:val="008766FB"/>
    <w:rsid w:val="00891722"/>
    <w:rsid w:val="008927F6"/>
    <w:rsid w:val="008A7CDA"/>
    <w:rsid w:val="008B309F"/>
    <w:rsid w:val="00931D13"/>
    <w:rsid w:val="00943225"/>
    <w:rsid w:val="00954746"/>
    <w:rsid w:val="009632DF"/>
    <w:rsid w:val="009722FD"/>
    <w:rsid w:val="00976A76"/>
    <w:rsid w:val="00984E98"/>
    <w:rsid w:val="0098539C"/>
    <w:rsid w:val="009A7104"/>
    <w:rsid w:val="009B312F"/>
    <w:rsid w:val="009E3EDB"/>
    <w:rsid w:val="00A21CDD"/>
    <w:rsid w:val="00A3522C"/>
    <w:rsid w:val="00A366EB"/>
    <w:rsid w:val="00A73561"/>
    <w:rsid w:val="00A93985"/>
    <w:rsid w:val="00AA4CB0"/>
    <w:rsid w:val="00AB3298"/>
    <w:rsid w:val="00AB32ED"/>
    <w:rsid w:val="00AD3013"/>
    <w:rsid w:val="00AF57E3"/>
    <w:rsid w:val="00AF6F93"/>
    <w:rsid w:val="00B247DA"/>
    <w:rsid w:val="00B33055"/>
    <w:rsid w:val="00B439B6"/>
    <w:rsid w:val="00B445D9"/>
    <w:rsid w:val="00B53960"/>
    <w:rsid w:val="00B54AF5"/>
    <w:rsid w:val="00B6446C"/>
    <w:rsid w:val="00B65CC3"/>
    <w:rsid w:val="00B751BB"/>
    <w:rsid w:val="00B8237F"/>
    <w:rsid w:val="00BA04A6"/>
    <w:rsid w:val="00BA0D15"/>
    <w:rsid w:val="00BE1228"/>
    <w:rsid w:val="00BE53D5"/>
    <w:rsid w:val="00C00D21"/>
    <w:rsid w:val="00C00F16"/>
    <w:rsid w:val="00C05CA1"/>
    <w:rsid w:val="00C25F4E"/>
    <w:rsid w:val="00C31B46"/>
    <w:rsid w:val="00C43E50"/>
    <w:rsid w:val="00CC1684"/>
    <w:rsid w:val="00CC30AF"/>
    <w:rsid w:val="00CD062F"/>
    <w:rsid w:val="00CE2770"/>
    <w:rsid w:val="00D22134"/>
    <w:rsid w:val="00D31769"/>
    <w:rsid w:val="00D61F12"/>
    <w:rsid w:val="00D63F1F"/>
    <w:rsid w:val="00D74E33"/>
    <w:rsid w:val="00DD6DE9"/>
    <w:rsid w:val="00DE1272"/>
    <w:rsid w:val="00DF71E5"/>
    <w:rsid w:val="00E26D83"/>
    <w:rsid w:val="00E5040F"/>
    <w:rsid w:val="00E50CC7"/>
    <w:rsid w:val="00EC4B24"/>
    <w:rsid w:val="00EE121F"/>
    <w:rsid w:val="00EE273A"/>
    <w:rsid w:val="00EE7653"/>
    <w:rsid w:val="00F14B45"/>
    <w:rsid w:val="00F261B4"/>
    <w:rsid w:val="00F7100B"/>
    <w:rsid w:val="00F7311D"/>
    <w:rsid w:val="00FC6D50"/>
    <w:rsid w:val="00FD2E9E"/>
    <w:rsid w:val="00FE1507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E7E57F1-53A4-45A2-BA36-3708C479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7">
    <w:name w:val="Akapit z listą7"/>
    <w:basedOn w:val="Normalny"/>
    <w:rsid w:val="001D1BD2"/>
    <w:pPr>
      <w:ind w:left="720"/>
      <w:contextualSpacing/>
    </w:pPr>
    <w:rPr>
      <w:rFonts w:ascii="Calibri" w:eastAsia="Calibri" w:hAnsi="Calibri" w:cs="font30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ssroom.lexus.com/releases/2018+media+guide+lexus+at+monterey+car+week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E36F3-0095-4151-946C-7C702D24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2</cp:revision>
  <cp:lastPrinted>2017-10-11T08:42:00Z</cp:lastPrinted>
  <dcterms:created xsi:type="dcterms:W3CDTF">2018-08-29T09:35:00Z</dcterms:created>
  <dcterms:modified xsi:type="dcterms:W3CDTF">2018-08-29T09:35:00Z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