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Pr="007C494A" w:rsidRDefault="00FF7FCC" w:rsidP="00BA0D15">
      <w:pPr>
        <w:ind w:right="39"/>
        <w:rPr>
          <w:rFonts w:ascii="NobelCE Lt" w:hAnsi="NobelCE Lt"/>
          <w:noProof/>
          <w:sz w:val="24"/>
          <w:szCs w:val="24"/>
        </w:rPr>
      </w:pPr>
    </w:p>
    <w:p w14:paraId="5381D380" w14:textId="3D287D79" w:rsidR="00485DAB" w:rsidRPr="007C494A" w:rsidRDefault="00C214AF" w:rsidP="00485DAB">
      <w:pPr>
        <w:ind w:right="39"/>
        <w:rPr>
          <w:noProof/>
        </w:rPr>
      </w:pPr>
      <w:r>
        <w:rPr>
          <w:rFonts w:ascii="NobelCE Lt" w:hAnsi="NobelCE Lt"/>
          <w:noProof/>
          <w:sz w:val="24"/>
          <w:szCs w:val="24"/>
        </w:rPr>
        <w:t>27</w:t>
      </w:r>
      <w:r w:rsidR="00BA0D15" w:rsidRPr="007C494A">
        <w:rPr>
          <w:rFonts w:ascii="NobelCE Lt" w:hAnsi="NobelCE Lt"/>
          <w:noProof/>
          <w:sz w:val="24"/>
          <w:szCs w:val="24"/>
        </w:rPr>
        <w:t xml:space="preserve"> </w:t>
      </w:r>
      <w:r w:rsidR="005C3455" w:rsidRPr="007C494A">
        <w:rPr>
          <w:rFonts w:ascii="NobelCE Lt" w:hAnsi="NobelCE Lt"/>
          <w:noProof/>
          <w:sz w:val="24"/>
          <w:szCs w:val="24"/>
        </w:rPr>
        <w:t>LIPCA</w:t>
      </w:r>
      <w:r w:rsidR="008220D3" w:rsidRPr="007C494A">
        <w:rPr>
          <w:rFonts w:ascii="NobelCE Lt" w:hAnsi="NobelCE Lt"/>
          <w:noProof/>
          <w:sz w:val="24"/>
          <w:szCs w:val="24"/>
        </w:rPr>
        <w:t xml:space="preserve"> 201</w:t>
      </w:r>
      <w:r w:rsidR="004357C8" w:rsidRPr="007C494A">
        <w:rPr>
          <w:rFonts w:ascii="NobelCE Lt" w:hAnsi="NobelCE Lt"/>
          <w:noProof/>
          <w:sz w:val="24"/>
          <w:szCs w:val="24"/>
        </w:rPr>
        <w:t>8</w:t>
      </w:r>
    </w:p>
    <w:p w14:paraId="745FFCDB" w14:textId="4FEEDF75" w:rsidR="008766FB" w:rsidRPr="007C494A" w:rsidRDefault="008766FB" w:rsidP="00624D8F">
      <w:pPr>
        <w:rPr>
          <w:rFonts w:ascii="NobelCE Lt" w:hAnsi="NobelCE Lt"/>
          <w:b/>
          <w:noProof/>
          <w:sz w:val="36"/>
          <w:szCs w:val="36"/>
        </w:rPr>
      </w:pPr>
    </w:p>
    <w:p w14:paraId="3963078F" w14:textId="2725D663" w:rsidR="00C214AF" w:rsidRDefault="00C214AF" w:rsidP="00C43E50">
      <w:pPr>
        <w:rPr>
          <w:rFonts w:ascii="NobelCE Lt" w:hAnsi="NobelCE Lt"/>
          <w:b/>
          <w:noProof/>
          <w:sz w:val="36"/>
          <w:szCs w:val="36"/>
        </w:rPr>
      </w:pPr>
    </w:p>
    <w:p w14:paraId="29045F05" w14:textId="654F77D6" w:rsidR="00C43E50" w:rsidRPr="00C214AF" w:rsidRDefault="00C214AF" w:rsidP="007C494A">
      <w:pPr>
        <w:rPr>
          <w:rFonts w:ascii="NobelCE Lt" w:hAnsi="NobelCE Lt"/>
          <w:b/>
          <w:noProof/>
          <w:sz w:val="36"/>
          <w:szCs w:val="36"/>
        </w:rPr>
      </w:pPr>
      <w:r w:rsidRPr="00C214AF">
        <w:rPr>
          <w:rFonts w:ascii="NobelCE Lt" w:hAnsi="NobelCE Lt"/>
          <w:b/>
          <w:noProof/>
          <w:sz w:val="36"/>
          <w:szCs w:val="36"/>
        </w:rPr>
        <w:t>LEXUS GŁÓWNYM SPONSOREM 75. MIĘDZYNARODOWEGO FESTIWALU FILMOWEGO W WENECJI</w:t>
      </w:r>
      <w:bookmarkStart w:id="0" w:name="_GoBack"/>
      <w:bookmarkEnd w:id="0"/>
    </w:p>
    <w:p w14:paraId="2195D125" w14:textId="0B85483E" w:rsidR="00C214AF" w:rsidRDefault="00C214AF" w:rsidP="007C494A">
      <w:pPr>
        <w:rPr>
          <w:rFonts w:ascii="NobelCE Lt" w:hAnsi="NobelCE Lt"/>
          <w:noProof/>
          <w:sz w:val="24"/>
          <w:szCs w:val="24"/>
        </w:rPr>
      </w:pPr>
    </w:p>
    <w:p w14:paraId="4A4A28D6" w14:textId="43E878F8" w:rsidR="00C214AF" w:rsidRPr="00C214AF" w:rsidRDefault="00C214AF" w:rsidP="00C214AF">
      <w:pPr>
        <w:rPr>
          <w:rFonts w:ascii="NobelCE Lt" w:hAnsi="NobelCE Lt"/>
          <w:noProof/>
          <w:sz w:val="24"/>
          <w:szCs w:val="24"/>
        </w:rPr>
      </w:pPr>
      <w:r w:rsidRPr="00C214AF">
        <w:rPr>
          <w:rFonts w:ascii="NobelCE Lt" w:hAnsi="NobelCE Lt"/>
          <w:noProof/>
          <w:sz w:val="24"/>
          <w:szCs w:val="24"/>
        </w:rPr>
        <w:t xml:space="preserve">Po raz drugi z rzędu Lexus jest </w:t>
      </w:r>
      <w:r>
        <w:rPr>
          <w:rFonts w:ascii="NobelCE Lt" w:hAnsi="NobelCE Lt"/>
          <w:noProof/>
          <w:sz w:val="24"/>
          <w:szCs w:val="24"/>
        </w:rPr>
        <w:t>g</w:t>
      </w:r>
      <w:r w:rsidRPr="00C214AF">
        <w:rPr>
          <w:rFonts w:ascii="NobelCE Lt" w:hAnsi="NobelCE Lt"/>
          <w:noProof/>
          <w:sz w:val="24"/>
          <w:szCs w:val="24"/>
        </w:rPr>
        <w:t xml:space="preserve">łównym </w:t>
      </w:r>
      <w:r>
        <w:rPr>
          <w:rFonts w:ascii="NobelCE Lt" w:hAnsi="NobelCE Lt"/>
          <w:noProof/>
          <w:sz w:val="24"/>
          <w:szCs w:val="24"/>
        </w:rPr>
        <w:t>s</w:t>
      </w:r>
      <w:r w:rsidRPr="00C214AF">
        <w:rPr>
          <w:rFonts w:ascii="NobelCE Lt" w:hAnsi="NobelCE Lt"/>
          <w:noProof/>
          <w:sz w:val="24"/>
          <w:szCs w:val="24"/>
        </w:rPr>
        <w:t>ponsorem 75. Międzynarodowego Festiwalu Filmowego w Wenecji, który odbędzie się w Lido di Venezia w dniach od 29 sierpnia do 8 września bieżącego roku.</w:t>
      </w:r>
    </w:p>
    <w:p w14:paraId="0EDBE68A" w14:textId="3B32D131" w:rsidR="00C214AF" w:rsidRPr="00C214AF" w:rsidRDefault="00C214AF" w:rsidP="00C214AF">
      <w:pPr>
        <w:rPr>
          <w:rFonts w:ascii="NobelCE Lt" w:hAnsi="NobelCE Lt"/>
          <w:noProof/>
          <w:sz w:val="24"/>
          <w:szCs w:val="24"/>
        </w:rPr>
      </w:pPr>
      <w:r w:rsidRPr="00C214AF">
        <w:rPr>
          <w:rFonts w:ascii="NobelCE Lt" w:hAnsi="NobelCE Lt"/>
          <w:noProof/>
          <w:sz w:val="24"/>
          <w:szCs w:val="24"/>
        </w:rPr>
        <w:t>Na czerwonym dywanie swój włoski debiut będzie miał Lexus ES 300h z samoładującym się napędem hybrydowym, towarzysząc aktorom, reżyserom i innym osobistościom</w:t>
      </w:r>
      <w:r>
        <w:rPr>
          <w:rFonts w:ascii="NobelCE Lt" w:hAnsi="NobelCE Lt"/>
          <w:noProof/>
          <w:sz w:val="24"/>
          <w:szCs w:val="24"/>
        </w:rPr>
        <w:t xml:space="preserve"> świata filmu.</w:t>
      </w:r>
      <w:r w:rsidRPr="00C214AF">
        <w:rPr>
          <w:rFonts w:ascii="NobelCE Lt" w:hAnsi="NobelCE Lt"/>
          <w:noProof/>
          <w:sz w:val="24"/>
          <w:szCs w:val="24"/>
        </w:rPr>
        <w:t xml:space="preserve"> </w:t>
      </w:r>
      <w:r>
        <w:rPr>
          <w:rFonts w:ascii="NobelCE Lt" w:hAnsi="NobelCE Lt"/>
          <w:noProof/>
          <w:sz w:val="24"/>
          <w:szCs w:val="24"/>
        </w:rPr>
        <w:t>N</w:t>
      </w:r>
      <w:r w:rsidRPr="00C214AF">
        <w:rPr>
          <w:rFonts w:ascii="NobelCE Lt" w:hAnsi="NobelCE Lt"/>
          <w:noProof/>
          <w:sz w:val="24"/>
          <w:szCs w:val="24"/>
        </w:rPr>
        <w:t xml:space="preserve">owy hybrydowy Lexus UX 250h prezentowany </w:t>
      </w:r>
      <w:r>
        <w:rPr>
          <w:rFonts w:ascii="NobelCE Lt" w:hAnsi="NobelCE Lt"/>
          <w:noProof/>
          <w:sz w:val="24"/>
          <w:szCs w:val="24"/>
        </w:rPr>
        <w:t xml:space="preserve">zaś </w:t>
      </w:r>
      <w:r w:rsidRPr="00C214AF">
        <w:rPr>
          <w:rFonts w:ascii="NobelCE Lt" w:hAnsi="NobelCE Lt"/>
          <w:noProof/>
          <w:sz w:val="24"/>
          <w:szCs w:val="24"/>
        </w:rPr>
        <w:t>będzie przed Lexus Lounge Lido na Terrazza Biennale.</w:t>
      </w:r>
    </w:p>
    <w:p w14:paraId="0A398D2A" w14:textId="59EF589A" w:rsidR="00C214AF" w:rsidRPr="00C214AF" w:rsidRDefault="00C214AF" w:rsidP="00C214AF">
      <w:pPr>
        <w:rPr>
          <w:rFonts w:ascii="NobelCE Lt" w:hAnsi="NobelCE Lt"/>
          <w:noProof/>
          <w:sz w:val="24"/>
          <w:szCs w:val="24"/>
        </w:rPr>
      </w:pPr>
      <w:r w:rsidRPr="00C214AF">
        <w:rPr>
          <w:rFonts w:ascii="NobelCE Lt" w:hAnsi="NobelCE Lt"/>
          <w:noProof/>
          <w:sz w:val="24"/>
          <w:szCs w:val="24"/>
        </w:rPr>
        <w:t xml:space="preserve">Podczas imprezy Lexus udostępni </w:t>
      </w:r>
      <w:r>
        <w:rPr>
          <w:rFonts w:ascii="NobelCE Lt" w:hAnsi="NobelCE Lt"/>
          <w:noProof/>
          <w:sz w:val="24"/>
          <w:szCs w:val="24"/>
        </w:rPr>
        <w:t xml:space="preserve">gościom festiwalu </w:t>
      </w:r>
      <w:r w:rsidRPr="00C214AF">
        <w:rPr>
          <w:rFonts w:ascii="NobelCE Lt" w:hAnsi="NobelCE Lt"/>
          <w:noProof/>
          <w:sz w:val="24"/>
          <w:szCs w:val="24"/>
        </w:rPr>
        <w:t>flotę 40 pojazdów z samoładującym się napędem hybrydowym. Oprócz nowego ES, w jej skład wchodzić będą SUV-y NX i RX, a także flagowa limuzyna LS i flagowe coupe LC.</w:t>
      </w:r>
    </w:p>
    <w:p w14:paraId="13313729" w14:textId="44905B23" w:rsidR="00C214AF" w:rsidRPr="007C494A" w:rsidRDefault="00C214AF" w:rsidP="007C494A">
      <w:pPr>
        <w:rPr>
          <w:rFonts w:ascii="NobelCE Lt" w:hAnsi="NobelCE Lt"/>
          <w:noProof/>
          <w:sz w:val="24"/>
          <w:szCs w:val="24"/>
        </w:rPr>
      </w:pPr>
      <w:r w:rsidRPr="00C214AF">
        <w:rPr>
          <w:rFonts w:ascii="NobelCE Lt" w:hAnsi="NobelCE Lt"/>
          <w:noProof/>
          <w:sz w:val="24"/>
          <w:szCs w:val="24"/>
        </w:rPr>
        <w:t xml:space="preserve">– „W tym roku ponownie Lexus jest </w:t>
      </w:r>
      <w:r>
        <w:rPr>
          <w:rFonts w:ascii="NobelCE Lt" w:hAnsi="NobelCE Lt"/>
          <w:noProof/>
          <w:sz w:val="24"/>
          <w:szCs w:val="24"/>
        </w:rPr>
        <w:t>g</w:t>
      </w:r>
      <w:r w:rsidRPr="00C214AF">
        <w:rPr>
          <w:rFonts w:ascii="NobelCE Lt" w:hAnsi="NobelCE Lt"/>
          <w:noProof/>
          <w:sz w:val="24"/>
          <w:szCs w:val="24"/>
        </w:rPr>
        <w:t xml:space="preserve">łównym </w:t>
      </w:r>
      <w:r>
        <w:rPr>
          <w:rFonts w:ascii="NobelCE Lt" w:hAnsi="NobelCE Lt"/>
          <w:noProof/>
          <w:sz w:val="24"/>
          <w:szCs w:val="24"/>
        </w:rPr>
        <w:t>s</w:t>
      </w:r>
      <w:r w:rsidRPr="00C214AF">
        <w:rPr>
          <w:rFonts w:ascii="NobelCE Lt" w:hAnsi="NobelCE Lt"/>
          <w:noProof/>
          <w:sz w:val="24"/>
          <w:szCs w:val="24"/>
        </w:rPr>
        <w:t>ponsorem weneckiego festiwalu filmowego, najważniejszego festiwalu filmowego we Włoszech i jednego z najważniejszych w świecie” – powiedział Fabio Capano, dyrektor Lexus Italy – „Staramy się nawiązywać relacje z ważnymi wydarzeniami promującymi wartości bliskie naszej marce. Lexus pragnie wychodzić poza racjonalne pojęcie luksusowych samochodów. Staramy się zapewniać klientom wyjątkowe wrażenia, połączone z najwyższą jakością wykonania i nowatorskimi technologiami. Nasze poszukiwania kreatywności i innowacji sięgają daleko poza świat samochodów, czego przykładem może być właśnie wenecki festiwal filmowy, gdzie możemy zapewnić klientom i publiczności wyjątkowe przeżycia”.</w:t>
      </w:r>
    </w:p>
    <w:sectPr w:rsidR="00C214AF" w:rsidRPr="007C494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B569F" w14:textId="77777777" w:rsidR="00773E4F" w:rsidRDefault="00773E4F">
      <w:pPr>
        <w:spacing w:after="0" w:line="240" w:lineRule="auto"/>
      </w:pPr>
      <w:r>
        <w:separator/>
      </w:r>
    </w:p>
  </w:endnote>
  <w:endnote w:type="continuationSeparator" w:id="0">
    <w:p w14:paraId="05280566" w14:textId="77777777" w:rsidR="00773E4F" w:rsidRDefault="0077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376">
    <w:altName w:val="Cambria"/>
    <w:charset w:val="EE"/>
    <w:family w:val="auto"/>
    <w:pitch w:val="variable"/>
  </w:font>
  <w:font w:name="font395">
    <w:altName w:val="Calibri"/>
    <w:charset w:val="EE"/>
    <w:family w:val="auto"/>
    <w:pitch w:val="variable"/>
  </w:font>
  <w:font w:name="font420">
    <w:altName w:val="Calibri"/>
    <w:charset w:val="EE"/>
    <w:family w:val="auto"/>
    <w:pitch w:val="variable"/>
  </w:font>
  <w:font w:name="Nobel-Regular">
    <w:altName w:val="Calibri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191AC26A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B33055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B33055">
      <w:rPr>
        <w:rFonts w:cs="Nobel-Book"/>
        <w:noProof/>
      </w:rPr>
      <w:t>4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8D90F" w14:textId="77777777" w:rsidR="00773E4F" w:rsidRDefault="00773E4F">
      <w:pPr>
        <w:spacing w:after="0" w:line="240" w:lineRule="auto"/>
      </w:pPr>
      <w:r>
        <w:separator/>
      </w:r>
    </w:p>
  </w:footnote>
  <w:footnote w:type="continuationSeparator" w:id="0">
    <w:p w14:paraId="59E8C518" w14:textId="77777777" w:rsidR="00773E4F" w:rsidRDefault="00773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F4C55"/>
    <w:multiLevelType w:val="multilevel"/>
    <w:tmpl w:val="4CD85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1458"/>
    <w:rsid w:val="00054FE1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55803"/>
    <w:rsid w:val="00155D01"/>
    <w:rsid w:val="0019314A"/>
    <w:rsid w:val="001D2EA6"/>
    <w:rsid w:val="001D32DE"/>
    <w:rsid w:val="001D3DD3"/>
    <w:rsid w:val="001D53BB"/>
    <w:rsid w:val="001D7180"/>
    <w:rsid w:val="001F3CE3"/>
    <w:rsid w:val="0023043B"/>
    <w:rsid w:val="00241BAA"/>
    <w:rsid w:val="00271713"/>
    <w:rsid w:val="0028357F"/>
    <w:rsid w:val="002901BF"/>
    <w:rsid w:val="002D06D2"/>
    <w:rsid w:val="003263EB"/>
    <w:rsid w:val="00384019"/>
    <w:rsid w:val="003846D5"/>
    <w:rsid w:val="003A4792"/>
    <w:rsid w:val="003B07EF"/>
    <w:rsid w:val="003B5A49"/>
    <w:rsid w:val="003C3342"/>
    <w:rsid w:val="003D43EB"/>
    <w:rsid w:val="003F002F"/>
    <w:rsid w:val="0040361B"/>
    <w:rsid w:val="00425582"/>
    <w:rsid w:val="0042573B"/>
    <w:rsid w:val="004357C8"/>
    <w:rsid w:val="00436559"/>
    <w:rsid w:val="00474289"/>
    <w:rsid w:val="00485DAB"/>
    <w:rsid w:val="004D2E0A"/>
    <w:rsid w:val="004D4855"/>
    <w:rsid w:val="005810A8"/>
    <w:rsid w:val="005B5014"/>
    <w:rsid w:val="005C3455"/>
    <w:rsid w:val="005F6E1F"/>
    <w:rsid w:val="00624D8F"/>
    <w:rsid w:val="00632F7B"/>
    <w:rsid w:val="006837BB"/>
    <w:rsid w:val="006B06AE"/>
    <w:rsid w:val="006C2773"/>
    <w:rsid w:val="006C6896"/>
    <w:rsid w:val="006D16BB"/>
    <w:rsid w:val="006D49C0"/>
    <w:rsid w:val="006D7FD0"/>
    <w:rsid w:val="006E2104"/>
    <w:rsid w:val="006F678E"/>
    <w:rsid w:val="00713956"/>
    <w:rsid w:val="007305E7"/>
    <w:rsid w:val="00735F13"/>
    <w:rsid w:val="00762AE1"/>
    <w:rsid w:val="0076597F"/>
    <w:rsid w:val="00773E4F"/>
    <w:rsid w:val="00783F22"/>
    <w:rsid w:val="00793C7E"/>
    <w:rsid w:val="00795F71"/>
    <w:rsid w:val="007B1121"/>
    <w:rsid w:val="007C494A"/>
    <w:rsid w:val="007C514B"/>
    <w:rsid w:val="007D3C7D"/>
    <w:rsid w:val="007E4F46"/>
    <w:rsid w:val="007E6314"/>
    <w:rsid w:val="007F0F1A"/>
    <w:rsid w:val="007F50FB"/>
    <w:rsid w:val="0080021E"/>
    <w:rsid w:val="00811464"/>
    <w:rsid w:val="008220D3"/>
    <w:rsid w:val="00827693"/>
    <w:rsid w:val="00827D4C"/>
    <w:rsid w:val="008436C7"/>
    <w:rsid w:val="008766FB"/>
    <w:rsid w:val="00891722"/>
    <w:rsid w:val="008927F6"/>
    <w:rsid w:val="008A7CDA"/>
    <w:rsid w:val="008B309F"/>
    <w:rsid w:val="00931D13"/>
    <w:rsid w:val="00943225"/>
    <w:rsid w:val="00954746"/>
    <w:rsid w:val="009632DF"/>
    <w:rsid w:val="009722FD"/>
    <w:rsid w:val="00976A76"/>
    <w:rsid w:val="00984E98"/>
    <w:rsid w:val="0098539C"/>
    <w:rsid w:val="009A7104"/>
    <w:rsid w:val="009B312F"/>
    <w:rsid w:val="00A21CDD"/>
    <w:rsid w:val="00A3522C"/>
    <w:rsid w:val="00A366EB"/>
    <w:rsid w:val="00A73561"/>
    <w:rsid w:val="00A93985"/>
    <w:rsid w:val="00AA4CB0"/>
    <w:rsid w:val="00AB3298"/>
    <w:rsid w:val="00AB32ED"/>
    <w:rsid w:val="00AD3013"/>
    <w:rsid w:val="00AF57E3"/>
    <w:rsid w:val="00AF6F93"/>
    <w:rsid w:val="00B247DA"/>
    <w:rsid w:val="00B33055"/>
    <w:rsid w:val="00B439B6"/>
    <w:rsid w:val="00B445D9"/>
    <w:rsid w:val="00B53960"/>
    <w:rsid w:val="00B54AF5"/>
    <w:rsid w:val="00B6446C"/>
    <w:rsid w:val="00B65CC3"/>
    <w:rsid w:val="00B751BB"/>
    <w:rsid w:val="00BA0D15"/>
    <w:rsid w:val="00BE1228"/>
    <w:rsid w:val="00C00D21"/>
    <w:rsid w:val="00C00F16"/>
    <w:rsid w:val="00C05CA1"/>
    <w:rsid w:val="00C214AF"/>
    <w:rsid w:val="00C25F4E"/>
    <w:rsid w:val="00C43E50"/>
    <w:rsid w:val="00CC1684"/>
    <w:rsid w:val="00CC30AF"/>
    <w:rsid w:val="00CD062F"/>
    <w:rsid w:val="00D22134"/>
    <w:rsid w:val="00D31769"/>
    <w:rsid w:val="00D61F12"/>
    <w:rsid w:val="00D63F1F"/>
    <w:rsid w:val="00D74E33"/>
    <w:rsid w:val="00DD6DE9"/>
    <w:rsid w:val="00DE1272"/>
    <w:rsid w:val="00DF71E5"/>
    <w:rsid w:val="00E26D83"/>
    <w:rsid w:val="00E5040F"/>
    <w:rsid w:val="00E50CC7"/>
    <w:rsid w:val="00EC4B24"/>
    <w:rsid w:val="00EE121F"/>
    <w:rsid w:val="00EE273A"/>
    <w:rsid w:val="00EE7653"/>
    <w:rsid w:val="00F14B45"/>
    <w:rsid w:val="00F261B4"/>
    <w:rsid w:val="00F7100B"/>
    <w:rsid w:val="00F7311D"/>
    <w:rsid w:val="00FC6D50"/>
    <w:rsid w:val="00FD2E9E"/>
    <w:rsid w:val="00FE1507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6F93"/>
    <w:rPr>
      <w:color w:val="808080"/>
      <w:shd w:val="clear" w:color="auto" w:fill="E6E6E6"/>
    </w:rPr>
  </w:style>
  <w:style w:type="character" w:customStyle="1" w:styleId="FootnoteCharacters">
    <w:name w:val="Footnote Characters"/>
    <w:basedOn w:val="Domylnaczcionkaakapitu"/>
    <w:rsid w:val="00D31769"/>
    <w:rPr>
      <w:vertAlign w:val="superscript"/>
    </w:rPr>
  </w:style>
  <w:style w:type="paragraph" w:customStyle="1" w:styleId="Akapitzlist4">
    <w:name w:val="Akapit z listą4"/>
    <w:basedOn w:val="Normalny"/>
    <w:rsid w:val="00D31769"/>
    <w:pPr>
      <w:ind w:left="720"/>
      <w:contextualSpacing/>
    </w:pPr>
    <w:rPr>
      <w:rFonts w:ascii="Calibri" w:eastAsia="Calibri" w:hAnsi="Calibri" w:cs="font395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rsid w:val="00D31769"/>
    <w:pPr>
      <w:spacing w:after="0" w:line="240" w:lineRule="auto"/>
    </w:pPr>
    <w:rPr>
      <w:rFonts w:ascii="Calibri" w:eastAsia="Calibri" w:hAnsi="Calibri" w:cs="font395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769"/>
    <w:rPr>
      <w:rFonts w:ascii="Calibri" w:eastAsia="Calibri" w:hAnsi="Calibri" w:cs="font395"/>
      <w:lang w:eastAsia="en-US"/>
    </w:rPr>
  </w:style>
  <w:style w:type="paragraph" w:customStyle="1" w:styleId="Akapitzlist5">
    <w:name w:val="Akapit z listą5"/>
    <w:basedOn w:val="Normalny"/>
    <w:rsid w:val="005C3455"/>
    <w:pPr>
      <w:ind w:left="720"/>
      <w:contextualSpacing/>
    </w:pPr>
    <w:rPr>
      <w:rFonts w:ascii="Calibri" w:eastAsia="Calibri" w:hAnsi="Calibri" w:cs="font420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rsid w:val="007C494A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04456-07EC-447E-9195-A333CF3F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105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17</cp:revision>
  <cp:lastPrinted>2017-10-11T08:42:00Z</cp:lastPrinted>
  <dcterms:created xsi:type="dcterms:W3CDTF">2018-03-02T08:36:00Z</dcterms:created>
  <dcterms:modified xsi:type="dcterms:W3CDTF">2018-07-26T13:22:00Z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