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16574F00" w:rsidR="00485DAB" w:rsidRPr="007C494A" w:rsidRDefault="00C43E50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6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22B49F2A" w14:textId="77777777" w:rsidR="00C43E50" w:rsidRPr="00C43E50" w:rsidRDefault="00C43E50" w:rsidP="00C43E50">
      <w:pPr>
        <w:rPr>
          <w:rFonts w:ascii="NobelCE Lt" w:hAnsi="NobelCE Lt"/>
          <w:b/>
          <w:noProof/>
          <w:sz w:val="36"/>
          <w:szCs w:val="36"/>
        </w:rPr>
      </w:pPr>
      <w:r w:rsidRPr="00C43E50">
        <w:rPr>
          <w:rFonts w:ascii="NobelCE Lt" w:hAnsi="NobelCE Lt"/>
          <w:b/>
          <w:noProof/>
          <w:sz w:val="36"/>
          <w:szCs w:val="36"/>
        </w:rPr>
        <w:t>LEXUS LC WYBRANY COUPE ROKU W PLEBISCYCIE MAGAZYNU AUTO EXPRESS</w:t>
      </w:r>
    </w:p>
    <w:p w14:paraId="7EB31E4C" w14:textId="389E392E" w:rsidR="00C43E50" w:rsidRDefault="00C43E50" w:rsidP="007C494A">
      <w:pPr>
        <w:rPr>
          <w:rFonts w:ascii="NobelCE Lt" w:hAnsi="NobelCE Lt"/>
          <w:noProof/>
          <w:sz w:val="24"/>
          <w:szCs w:val="24"/>
        </w:rPr>
      </w:pPr>
    </w:p>
    <w:p w14:paraId="1AA41314" w14:textId="77777777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790735C1" w14:textId="0B38BC7F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  <w:r w:rsidRPr="00C43E50">
        <w:rPr>
          <w:rFonts w:ascii="NobelCE Lt" w:hAnsi="NobelCE Lt"/>
          <w:noProof/>
          <w:sz w:val="24"/>
          <w:szCs w:val="24"/>
        </w:rPr>
        <w:t>Zaledwie kilka miesięcy po uhonorowaniu Lexusa tytułem najlepszego producenta samochodów w badaniu zadowolenia klientów Auto Express 2018 Driver Power, flagowe coupe LC zdobyło prestiżową nagrodę Coupe Roku.</w:t>
      </w:r>
    </w:p>
    <w:p w14:paraId="128D778F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  <w:r w:rsidRPr="00C43E50">
        <w:rPr>
          <w:rFonts w:ascii="NobelCE Lt" w:hAnsi="NobelCE Lt"/>
          <w:noProof/>
          <w:sz w:val="24"/>
          <w:szCs w:val="24"/>
        </w:rPr>
        <w:t>Coroczne badanie Driver Power oparte jest na opiniach ponad 80 tysięcy brytyjskich kierowców, oceniających swe samochody w dziewięciu kategoriach według 31 kryteriów.</w:t>
      </w:r>
    </w:p>
    <w:p w14:paraId="55788F30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  <w:r w:rsidRPr="00C43E50">
        <w:rPr>
          <w:rFonts w:ascii="NobelCE Lt" w:hAnsi="NobelCE Lt"/>
          <w:noProof/>
          <w:sz w:val="24"/>
          <w:szCs w:val="24"/>
        </w:rPr>
        <w:t>– „Nasze badanie zadowolenia kierowców Driver Power gwarantuje najbardziej obiektywną i szczerą ocenę samochodów” – mówi redaktor prowadzący Stuart Milne – „Aby zdobyć najwyższy laur, producent nie może sobie pozwolić na najmniejsze potknięcia, a w tym roku konkurencja była bardzo ostra”.</w:t>
      </w:r>
    </w:p>
    <w:p w14:paraId="39569A4D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  <w:r w:rsidRPr="00C43E50">
        <w:rPr>
          <w:rFonts w:ascii="NobelCE Lt" w:hAnsi="NobelCE Lt"/>
          <w:noProof/>
          <w:sz w:val="24"/>
          <w:szCs w:val="24"/>
        </w:rPr>
        <w:t>Właściciele Lexusów ocenili wcześniej markę bardzo wysoko, w szczególności za jakość wnętrza, komfort i jakość wykonania. Ale w przypadku tej nagrody istotne znaczenie odegrały bardziej emocjonalne aspekty zgrabnego, przypominającego samochód koncepcyjny LC.</w:t>
      </w:r>
    </w:p>
    <w:p w14:paraId="7C02DAE4" w14:textId="0175B96B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  <w:r w:rsidRPr="00C43E50">
        <w:rPr>
          <w:rFonts w:ascii="NobelCE Lt" w:hAnsi="NobelCE Lt"/>
          <w:noProof/>
          <w:sz w:val="24"/>
          <w:szCs w:val="24"/>
        </w:rPr>
        <w:t>Redaktor naczelny Auto Express Steve Fowler wyjaśnia: – „Gdy w 2012 roku na Detroit Motor Show Lexus zaprezentował koncepcyjny LF-LC, mało kto przypuszczał, że tak niesamowicie wyglądający samochód może trafić do salonów – łącznie z nami. Przecież Lexus nie zdecyduje się na wprowadzenie do produkcji tak odważnego projektu. Rzadko jesteśmy tak szczęśliwi z pomyłki. Lexus LC jest tak samo efektowny, jak jego pierwowzór, a jeździ adekwatnie do wyglądu”.</w:t>
      </w:r>
      <w:r>
        <w:rPr>
          <w:rFonts w:ascii="NobelCE Lt" w:hAnsi="NobelCE Lt"/>
          <w:noProof/>
          <w:sz w:val="24"/>
          <w:szCs w:val="24"/>
        </w:rPr>
        <w:br/>
      </w:r>
      <w:bookmarkStart w:id="0" w:name="_GoBack"/>
      <w:bookmarkEnd w:id="0"/>
      <w:r w:rsidRPr="00C43E50">
        <w:rPr>
          <w:rFonts w:ascii="NobelCE Lt" w:hAnsi="NobelCE Lt"/>
          <w:noProof/>
          <w:sz w:val="24"/>
          <w:szCs w:val="24"/>
        </w:rPr>
        <w:lastRenderedPageBreak/>
        <w:t>Odbierając nagrodę, dyrektor Lexus UK Ewan Shepherd powiedział: – „LC pokazuje, że nasza marka jest jedną z najbardziej wizjonerskich, oryginalnych i ekscytujących na rynku. Jest najlepszym dowodem na to, że nie są to tylko słowa, ale że przekuwamy odważne wizje w realny produkt. Jesteśmy zaszczyceni, że nasze flagowe coupe zostało docenione przez Auto Express”.</w:t>
      </w:r>
    </w:p>
    <w:p w14:paraId="14944E92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189706B1" w14:textId="77777777" w:rsidR="00C43E50" w:rsidRP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29045F05" w14:textId="77777777" w:rsidR="00C43E50" w:rsidRPr="007C494A" w:rsidRDefault="00C43E50" w:rsidP="007C494A">
      <w:pPr>
        <w:rPr>
          <w:rFonts w:ascii="NobelCE Lt" w:hAnsi="NobelCE Lt"/>
          <w:noProof/>
          <w:sz w:val="24"/>
          <w:szCs w:val="24"/>
        </w:rPr>
      </w:pPr>
    </w:p>
    <w:sectPr w:rsidR="00C43E50" w:rsidRPr="007C49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F765E" w14:textId="77777777" w:rsidR="00D63F1F" w:rsidRDefault="00D63F1F">
      <w:pPr>
        <w:spacing w:after="0" w:line="240" w:lineRule="auto"/>
      </w:pPr>
      <w:r>
        <w:separator/>
      </w:r>
    </w:p>
  </w:endnote>
  <w:endnote w:type="continuationSeparator" w:id="0">
    <w:p w14:paraId="57409B70" w14:textId="77777777" w:rsidR="00D63F1F" w:rsidRDefault="00D6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C451" w14:textId="77777777" w:rsidR="00D63F1F" w:rsidRDefault="00D63F1F">
      <w:pPr>
        <w:spacing w:after="0" w:line="240" w:lineRule="auto"/>
      </w:pPr>
      <w:r>
        <w:separator/>
      </w:r>
    </w:p>
  </w:footnote>
  <w:footnote w:type="continuationSeparator" w:id="0">
    <w:p w14:paraId="1000F6C0" w14:textId="77777777" w:rsidR="00D63F1F" w:rsidRDefault="00D6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41BAA"/>
    <w:rsid w:val="00271713"/>
    <w:rsid w:val="0028357F"/>
    <w:rsid w:val="002901BF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0F16"/>
    <w:rsid w:val="00C05CA1"/>
    <w:rsid w:val="00C25F4E"/>
    <w:rsid w:val="00C43E50"/>
    <w:rsid w:val="00CC1684"/>
    <w:rsid w:val="00CC30AF"/>
    <w:rsid w:val="00CD062F"/>
    <w:rsid w:val="00D22134"/>
    <w:rsid w:val="00D31769"/>
    <w:rsid w:val="00D61F12"/>
    <w:rsid w:val="00D63F1F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EA16-67CE-4633-A4E2-F41E4C6B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99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16</cp:revision>
  <cp:lastPrinted>2017-10-11T08:42:00Z</cp:lastPrinted>
  <dcterms:created xsi:type="dcterms:W3CDTF">2018-03-02T08:36:00Z</dcterms:created>
  <dcterms:modified xsi:type="dcterms:W3CDTF">2018-07-05T07:59:00Z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