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5381D380" w14:textId="40418090" w:rsidR="00485DAB" w:rsidRPr="00364684" w:rsidRDefault="00364684" w:rsidP="00485DAB">
      <w:pPr>
        <w:ind w:right="39"/>
      </w:pPr>
      <w:r w:rsidRPr="00364684">
        <w:rPr>
          <w:rFonts w:ascii="NobelCE Lt" w:hAnsi="NobelCE Lt"/>
          <w:sz w:val="24"/>
          <w:szCs w:val="24"/>
        </w:rPr>
        <w:t>28</w:t>
      </w:r>
      <w:r w:rsidR="00BA0D15" w:rsidRPr="00364684">
        <w:rPr>
          <w:rFonts w:ascii="NobelCE Lt" w:hAnsi="NobelCE Lt"/>
          <w:sz w:val="24"/>
          <w:szCs w:val="24"/>
        </w:rPr>
        <w:t xml:space="preserve"> </w:t>
      </w:r>
      <w:r w:rsidR="008766FB" w:rsidRPr="00364684">
        <w:rPr>
          <w:rFonts w:ascii="NobelCE Lt" w:hAnsi="NobelCE Lt"/>
          <w:sz w:val="24"/>
          <w:szCs w:val="24"/>
        </w:rPr>
        <w:t>CZERWCA</w:t>
      </w:r>
      <w:r w:rsidR="008220D3" w:rsidRPr="00364684">
        <w:rPr>
          <w:rFonts w:ascii="NobelCE Lt" w:hAnsi="NobelCE Lt"/>
          <w:sz w:val="24"/>
          <w:szCs w:val="24"/>
        </w:rPr>
        <w:t xml:space="preserve"> 201</w:t>
      </w:r>
      <w:r w:rsidR="004357C8" w:rsidRPr="00364684">
        <w:rPr>
          <w:rFonts w:ascii="NobelCE Lt" w:hAnsi="NobelCE Lt"/>
          <w:sz w:val="24"/>
          <w:szCs w:val="24"/>
        </w:rPr>
        <w:t>8</w:t>
      </w:r>
    </w:p>
    <w:p w14:paraId="745FFCDB" w14:textId="4FEEDF75" w:rsidR="008766FB" w:rsidRPr="00E5040F" w:rsidRDefault="008766FB" w:rsidP="00624D8F">
      <w:pPr>
        <w:rPr>
          <w:rFonts w:ascii="NobelCE Lt" w:hAnsi="NobelCE Lt"/>
          <w:b/>
          <w:noProof/>
          <w:sz w:val="36"/>
          <w:szCs w:val="36"/>
        </w:rPr>
      </w:pPr>
    </w:p>
    <w:p w14:paraId="0AEA5562" w14:textId="77777777" w:rsidR="00E5040F" w:rsidRPr="00E5040F" w:rsidRDefault="00E5040F" w:rsidP="00E5040F">
      <w:pPr>
        <w:rPr>
          <w:rFonts w:ascii="NobelCE Lt" w:hAnsi="NobelCE Lt"/>
          <w:b/>
          <w:noProof/>
          <w:sz w:val="36"/>
          <w:szCs w:val="36"/>
        </w:rPr>
      </w:pPr>
    </w:p>
    <w:p w14:paraId="2159FF18" w14:textId="112C810D" w:rsidR="00AF12ED" w:rsidRPr="00364684" w:rsidRDefault="00AF12ED" w:rsidP="00364684">
      <w:pPr>
        <w:rPr>
          <w:rFonts w:ascii="NobelCE Lt" w:hAnsi="NobelCE Lt"/>
          <w:b/>
          <w:noProof/>
          <w:sz w:val="36"/>
          <w:szCs w:val="36"/>
        </w:rPr>
      </w:pPr>
      <w:r>
        <w:rPr>
          <w:rFonts w:ascii="NobelCE Lt" w:hAnsi="NobelCE Lt"/>
          <w:b/>
          <w:noProof/>
          <w:sz w:val="36"/>
          <w:szCs w:val="36"/>
        </w:rPr>
        <w:t xml:space="preserve">Lexus LS udowodnił swoją klasę. </w:t>
      </w:r>
      <w:bookmarkStart w:id="0" w:name="_GoBack"/>
      <w:r w:rsidRPr="00AF12ED">
        <w:rPr>
          <w:rFonts w:ascii="NobelCE Lt" w:hAnsi="NobelCE Lt"/>
          <w:b/>
          <w:noProof/>
          <w:sz w:val="36"/>
          <w:szCs w:val="36"/>
        </w:rPr>
        <w:t>Zwycięstwo w plebiscycie MotoAs</w:t>
      </w:r>
    </w:p>
    <w:bookmarkEnd w:id="0"/>
    <w:p w14:paraId="069A2856" w14:textId="77777777" w:rsidR="00364684" w:rsidRPr="00E5040F" w:rsidRDefault="00364684" w:rsidP="00E5040F">
      <w:pPr>
        <w:rPr>
          <w:rFonts w:ascii="NobelCE Lt" w:hAnsi="NobelCE Lt"/>
          <w:b/>
          <w:noProof/>
          <w:sz w:val="36"/>
          <w:szCs w:val="36"/>
        </w:rPr>
      </w:pPr>
    </w:p>
    <w:p w14:paraId="43F88DF6" w14:textId="316AFB86" w:rsidR="00E5040F" w:rsidRPr="00E5040F" w:rsidRDefault="00E5040F" w:rsidP="008766FB">
      <w:pPr>
        <w:rPr>
          <w:rFonts w:ascii="NobelCE Lt" w:hAnsi="NobelCE Lt"/>
          <w:b/>
          <w:noProof/>
          <w:sz w:val="36"/>
          <w:szCs w:val="36"/>
        </w:rPr>
      </w:pPr>
    </w:p>
    <w:p w14:paraId="703FFF65" w14:textId="6235BCFA" w:rsidR="00E5040F" w:rsidRPr="00E5040F" w:rsidRDefault="00E5040F" w:rsidP="00E5040F">
      <w:pPr>
        <w:pStyle w:val="Akapitzlist2"/>
        <w:jc w:val="both"/>
        <w:rPr>
          <w:rFonts w:ascii="NobelCE Lt" w:hAnsi="NobelCE Lt"/>
          <w:b/>
          <w:noProof/>
          <w:sz w:val="24"/>
          <w:szCs w:val="24"/>
          <w:lang w:val="pl-PL"/>
        </w:rPr>
      </w:pPr>
    </w:p>
    <w:p w14:paraId="1511C307" w14:textId="77777777" w:rsidR="00364684" w:rsidRPr="00364684" w:rsidRDefault="00364684" w:rsidP="00364684">
      <w:pPr>
        <w:pStyle w:val="Akapitzlist2"/>
        <w:ind w:left="0"/>
        <w:jc w:val="both"/>
        <w:rPr>
          <w:rFonts w:ascii="NobelCE Lt" w:hAnsi="NobelCE Lt"/>
          <w:b/>
          <w:noProof/>
          <w:sz w:val="24"/>
          <w:szCs w:val="24"/>
          <w:lang w:val="pl-PL"/>
        </w:rPr>
      </w:pPr>
      <w:r w:rsidRPr="00364684">
        <w:rPr>
          <w:rFonts w:ascii="NobelCE Lt" w:hAnsi="NobelCE Lt"/>
          <w:b/>
          <w:noProof/>
          <w:sz w:val="24"/>
          <w:szCs w:val="24"/>
          <w:lang w:val="pl-PL"/>
        </w:rPr>
        <w:t>Lexus LS zwyciężył w kategorii KLASA w plebiscycie MotoAs czytelników portalu Interia. Werdykt biorących udział w głosowaniu fanów motoryzacji potwierdza, że limuzyna Lexusa dominuje w ekskluzywnej grupie samochodów, które potrafią zapewnić bezkompromisowy luksus. Flagowy sedan Lexusa pokonał w finale sześciu konkurentów.</w:t>
      </w:r>
    </w:p>
    <w:p w14:paraId="48197E5E" w14:textId="77777777" w:rsidR="00364684" w:rsidRPr="00E5040F" w:rsidRDefault="00364684" w:rsidP="00364684">
      <w:pPr>
        <w:pStyle w:val="Akapitzlist2"/>
        <w:jc w:val="both"/>
        <w:rPr>
          <w:rFonts w:ascii="NobelCE Lt" w:hAnsi="NobelCE Lt"/>
          <w:b/>
          <w:noProof/>
          <w:sz w:val="24"/>
          <w:szCs w:val="24"/>
          <w:lang w:val="pl-PL"/>
        </w:rPr>
      </w:pPr>
    </w:p>
    <w:p w14:paraId="582F2FC2" w14:textId="77777777" w:rsidR="00E5040F" w:rsidRPr="00E5040F" w:rsidRDefault="00E5040F" w:rsidP="00E5040F">
      <w:pPr>
        <w:rPr>
          <w:noProof/>
        </w:rPr>
      </w:pPr>
    </w:p>
    <w:p w14:paraId="27305434" w14:textId="4F5561E5" w:rsidR="00364684" w:rsidRPr="00364684" w:rsidRDefault="00364684" w:rsidP="00364684">
      <w:pPr>
        <w:rPr>
          <w:rFonts w:ascii="NobelCE Lt" w:hAnsi="NobelCE Lt"/>
          <w:noProof/>
          <w:sz w:val="24"/>
          <w:szCs w:val="24"/>
        </w:rPr>
      </w:pPr>
      <w:r w:rsidRPr="00364684">
        <w:rPr>
          <w:rFonts w:ascii="NobelCE Lt" w:hAnsi="NobelCE Lt"/>
          <w:noProof/>
          <w:sz w:val="24"/>
          <w:szCs w:val="24"/>
        </w:rPr>
        <w:t>MotoAs to coroczny plebiscyt organizowany przez portal Interia, w którym czytelnicy wskazują najlepsze samochody na polskim rynku. Zwycięskie modele są wybierane w dziewięciu kategoriach – Styl, Moc, Klasa, Rozsądek, Miasto, Na każdą drogę, Do pracy, Eco oraz Legenda. Samochodem z klasą na najwyższym poziomie okazał się Lexus LS, najnowsza wersja flagowej limuzyny marki, zwracająca uwagę wyjątkowym przywiązaniem do detali. Lexusa LS doceniono przede wszystkim za wnętrze zaprojektowane wyłącznie z myślą o luksusie podróżnych, a także niezwykle el</w:t>
      </w:r>
      <w:r>
        <w:rPr>
          <w:rFonts w:ascii="NobelCE Lt" w:hAnsi="NobelCE Lt"/>
          <w:noProof/>
          <w:sz w:val="24"/>
          <w:szCs w:val="24"/>
        </w:rPr>
        <w:t>egancki i futurystyczny wygląd.</w:t>
      </w:r>
    </w:p>
    <w:p w14:paraId="041B26C9" w14:textId="77777777" w:rsidR="00364684" w:rsidRPr="00364684" w:rsidRDefault="00364684" w:rsidP="00364684">
      <w:pPr>
        <w:rPr>
          <w:rFonts w:ascii="NobelCE Lt" w:hAnsi="NobelCE Lt"/>
          <w:noProof/>
          <w:sz w:val="24"/>
          <w:szCs w:val="24"/>
        </w:rPr>
      </w:pPr>
      <w:r w:rsidRPr="00364684">
        <w:rPr>
          <w:rFonts w:ascii="NobelCE Lt" w:hAnsi="NobelCE Lt"/>
          <w:noProof/>
          <w:sz w:val="24"/>
          <w:szCs w:val="24"/>
        </w:rPr>
        <w:t xml:space="preserve">„Lexus LS to samochód dla wyjątkowych ludzi, którzy potrafią smakować życie, cieszyć się nim, doceniać jego pozytywne aspekty. Dzięki temu modelowi możemy połączyć luksus z napędem hybrydowym, który jest czysty, nie emituje cząstek stałych. Jest to </w:t>
      </w:r>
      <w:r w:rsidRPr="00364684">
        <w:rPr>
          <w:rFonts w:ascii="NobelCE Lt" w:hAnsi="NobelCE Lt"/>
          <w:noProof/>
          <w:sz w:val="24"/>
          <w:szCs w:val="24"/>
        </w:rPr>
        <w:lastRenderedPageBreak/>
        <w:t>najlepszy wybór na dzisiejsze czasy” – powiedziała Monika Małek, PR Manager Lexus Polska.</w:t>
      </w:r>
    </w:p>
    <w:p w14:paraId="20ABA2F8" w14:textId="77777777" w:rsidR="00364684" w:rsidRPr="00364684" w:rsidRDefault="00364684" w:rsidP="00364684">
      <w:pPr>
        <w:rPr>
          <w:rFonts w:ascii="NobelCE Lt" w:hAnsi="NobelCE Lt"/>
          <w:noProof/>
          <w:sz w:val="24"/>
          <w:szCs w:val="24"/>
        </w:rPr>
      </w:pPr>
    </w:p>
    <w:p w14:paraId="7397D58A" w14:textId="77777777" w:rsidR="00364684" w:rsidRPr="00364684" w:rsidRDefault="00364684" w:rsidP="00364684">
      <w:pPr>
        <w:rPr>
          <w:rFonts w:ascii="NobelCE Lt" w:hAnsi="NobelCE Lt"/>
          <w:b/>
          <w:noProof/>
          <w:sz w:val="24"/>
          <w:szCs w:val="24"/>
        </w:rPr>
      </w:pPr>
      <w:r w:rsidRPr="00364684">
        <w:rPr>
          <w:rFonts w:ascii="NobelCE Lt" w:hAnsi="NobelCE Lt"/>
          <w:b/>
          <w:noProof/>
          <w:sz w:val="24"/>
          <w:szCs w:val="24"/>
        </w:rPr>
        <w:t>Japońska gościnność</w:t>
      </w:r>
    </w:p>
    <w:p w14:paraId="19996B54" w14:textId="77777777" w:rsidR="00364684" w:rsidRDefault="00364684" w:rsidP="00364684">
      <w:pPr>
        <w:rPr>
          <w:rFonts w:ascii="NobelCE Lt" w:hAnsi="NobelCE Lt"/>
          <w:noProof/>
          <w:sz w:val="24"/>
          <w:szCs w:val="24"/>
        </w:rPr>
      </w:pPr>
      <w:r w:rsidRPr="00364684">
        <w:rPr>
          <w:rFonts w:ascii="NobelCE Lt" w:hAnsi="NobelCE Lt"/>
          <w:noProof/>
          <w:sz w:val="24"/>
          <w:szCs w:val="24"/>
        </w:rPr>
        <w:t>Nowy Lexus LS piątej generacji to luksusowa limuzyna, o której jakości decydują najnowocześniejsze technologie Lexusa oraz najbardziej wyrafinowane japońskie rzemiosło. Zarówno nadwozie, jak i wnętrze nowego Lexusa LS są efektem kunsztu mistrzów Takumi w duchu podziwianej na całym świecie japońskiej estetyki i kultury. Kabina samochodu została zaprojektowana z myślą o luksusie podróżnych.</w:t>
      </w:r>
    </w:p>
    <w:p w14:paraId="22E7F9FC" w14:textId="2DB746E4" w:rsidR="00364684" w:rsidRPr="00364684" w:rsidRDefault="00364684" w:rsidP="00364684">
      <w:pPr>
        <w:rPr>
          <w:rFonts w:ascii="NobelCE Lt" w:hAnsi="NobelCE Lt"/>
          <w:noProof/>
          <w:sz w:val="24"/>
          <w:szCs w:val="24"/>
        </w:rPr>
      </w:pPr>
      <w:r w:rsidRPr="00364684">
        <w:rPr>
          <w:rFonts w:ascii="NobelCE Lt" w:hAnsi="NobelCE Lt"/>
          <w:noProof/>
          <w:sz w:val="24"/>
          <w:szCs w:val="24"/>
        </w:rPr>
        <w:t xml:space="preserve"> W wersji Omotenashi – słowo to oznacza japońską gościnność – wnętrze zachwyca wykończeniem, na które składa się szerokie wykorzystanie naturalnej skóry półanilinowej oraz wykończone przez mistrzów Takumi prawdziwe drewno. Kabina wyposażona jest przy tym w szereg najnowszych technologii. Przednie fotele mają możliwość elektrycznej regulacji położenia i kształtu w 28 osiach. Dodatkowe funkcje ogrzewania, chłodzenia i masażu Shiatsu dostępne są zarówno na przednich, jak i tylnych siedzeniach. Elektroniczną tablicę przyrządów zaopatrzono w wyświetlacz nawigacyjny o przekątnej 12,3 cala, a istotne dla kierowcy informacje mogą być też wyświetlane na przedniej szybie przez kolorowy wyświetlacz projekcyjny HUD o przekątnej aż 24 cali.</w:t>
      </w:r>
    </w:p>
    <w:p w14:paraId="386DECEC" w14:textId="77777777" w:rsidR="00364684" w:rsidRPr="00364684" w:rsidRDefault="00364684" w:rsidP="00364684">
      <w:pPr>
        <w:rPr>
          <w:rFonts w:ascii="NobelCE Lt" w:hAnsi="NobelCE Lt"/>
          <w:b/>
          <w:noProof/>
          <w:sz w:val="24"/>
          <w:szCs w:val="24"/>
        </w:rPr>
      </w:pPr>
      <w:r w:rsidRPr="00364684">
        <w:rPr>
          <w:rFonts w:ascii="NobelCE Lt" w:hAnsi="NobelCE Lt"/>
          <w:b/>
          <w:noProof/>
          <w:sz w:val="24"/>
          <w:szCs w:val="24"/>
        </w:rPr>
        <w:t>Technologia w służbie radości z jazdy</w:t>
      </w:r>
    </w:p>
    <w:p w14:paraId="7710DA8A" w14:textId="6C26F24C" w:rsidR="00E5040F" w:rsidRDefault="00364684" w:rsidP="00364684">
      <w:pPr>
        <w:rPr>
          <w:rFonts w:ascii="NobelCE Lt" w:hAnsi="NobelCE Lt"/>
          <w:noProof/>
          <w:sz w:val="24"/>
          <w:szCs w:val="24"/>
        </w:rPr>
      </w:pPr>
      <w:r w:rsidRPr="00364684">
        <w:rPr>
          <w:rFonts w:ascii="NobelCE Lt" w:hAnsi="NobelCE Lt"/>
          <w:noProof/>
          <w:sz w:val="24"/>
          <w:szCs w:val="24"/>
        </w:rPr>
        <w:t>Samochód powstał na nowatorskiej modułowej platformie GA-L (Global Architecture for Luxury vehicles), zapewniającej większą sztywność nadwozia, a jednocześnie zmniejszenie jego masy o ponad 90 kg w porównaniu do poprzedniego modelu. Napęd samochodu stanowi 3,5-litrowy silnik V6 z podwójnym turbodoładowaniem, o mocy 417 KM i maksymalnym momencie obrotowym 600 Nm lub układ hybrydowy z 3,5-litrowym, wolnossącym silnikiem V6, o łącznej mocy 359 KM. Z silnikiem V6 turbo współpracuje pierwsza w segmencie luksusowych limuzyn 10-biegowa przekładnia automatyczna, wyróżniająca się szybkością zmiany biegów porównywalną ze skrzyniami dwusprzęgłowymi. W wersji hybrydowej LS przyspiesza do 100 km/h w 5,5 s, zaś w wersji benzynowej w 4,9 s.</w:t>
      </w:r>
    </w:p>
    <w:p w14:paraId="26561545" w14:textId="6D786139" w:rsidR="00AF12ED" w:rsidRDefault="00AF12ED" w:rsidP="00364684">
      <w:pPr>
        <w:rPr>
          <w:rFonts w:ascii="NobelCE Lt" w:hAnsi="NobelCE Lt"/>
          <w:noProof/>
          <w:sz w:val="24"/>
          <w:szCs w:val="24"/>
        </w:rPr>
      </w:pPr>
      <w:r w:rsidRPr="00364684">
        <w:rPr>
          <w:rFonts w:ascii="NobelCE Lt" w:hAnsi="NobelCE Lt"/>
          <w:noProof/>
          <w:sz w:val="24"/>
          <w:szCs w:val="24"/>
        </w:rPr>
        <w:t>MotoAs</w:t>
      </w:r>
      <w:r>
        <w:rPr>
          <w:rFonts w:ascii="NobelCE Lt" w:hAnsi="NobelCE Lt"/>
          <w:noProof/>
          <w:sz w:val="24"/>
          <w:szCs w:val="24"/>
        </w:rPr>
        <w:t xml:space="preserve"> INTERII:</w:t>
      </w:r>
    </w:p>
    <w:p w14:paraId="5E630275" w14:textId="39FC7D0C" w:rsidR="00AF12ED" w:rsidRDefault="00AF12ED" w:rsidP="00364684">
      <w:pPr>
        <w:rPr>
          <w:rFonts w:ascii="NobelCE Lt" w:hAnsi="NobelCE Lt"/>
          <w:sz w:val="24"/>
          <w:szCs w:val="24"/>
        </w:rPr>
      </w:pPr>
      <w:hyperlink r:id="rId10" w:history="1">
        <w:r w:rsidRPr="00A23090">
          <w:rPr>
            <w:rStyle w:val="Hipercze"/>
            <w:rFonts w:ascii="NobelCE Lt" w:hAnsi="NobelCE Lt"/>
            <w:sz w:val="24"/>
            <w:szCs w:val="24"/>
          </w:rPr>
          <w:t>https://motoryzacja.interia.pl/raporty/raport-motoas2018/motoas2018</w:t>
        </w:r>
      </w:hyperlink>
    </w:p>
    <w:p w14:paraId="1D315BFA" w14:textId="77777777" w:rsidR="00AF12ED" w:rsidRPr="00624D8F" w:rsidRDefault="00AF12ED" w:rsidP="00364684">
      <w:pPr>
        <w:rPr>
          <w:rFonts w:ascii="NobelCE Lt" w:hAnsi="NobelCE Lt"/>
          <w:sz w:val="24"/>
          <w:szCs w:val="24"/>
        </w:rPr>
      </w:pPr>
    </w:p>
    <w:sectPr w:rsidR="00AF12ED" w:rsidRPr="00624D8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E09A9" w14:textId="77777777" w:rsidR="000F6D83" w:rsidRDefault="000F6D83">
      <w:pPr>
        <w:spacing w:after="0" w:line="240" w:lineRule="auto"/>
      </w:pPr>
      <w:r>
        <w:separator/>
      </w:r>
    </w:p>
  </w:endnote>
  <w:endnote w:type="continuationSeparator" w:id="0">
    <w:p w14:paraId="475DCFB6" w14:textId="77777777" w:rsidR="000F6D83" w:rsidRDefault="000F6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mbria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376">
    <w:altName w:val="Cambria"/>
    <w:charset w:val="EE"/>
    <w:family w:val="auto"/>
    <w:pitch w:val="variable"/>
  </w:font>
  <w:font w:name="font395">
    <w:altName w:val="Calibri"/>
    <w:charset w:val="EE"/>
    <w:family w:val="auto"/>
    <w:pitch w:val="variable"/>
  </w:font>
  <w:font w:name="Nobel-Regular">
    <w:altName w:val="Cambria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ambria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B2F67" w14:textId="191AC26A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AF12ED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AF12ED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D34A6" w14:textId="77777777" w:rsidR="000F6D83" w:rsidRDefault="000F6D83">
      <w:pPr>
        <w:spacing w:after="0" w:line="240" w:lineRule="auto"/>
      </w:pPr>
      <w:r>
        <w:separator/>
      </w:r>
    </w:p>
  </w:footnote>
  <w:footnote w:type="continuationSeparator" w:id="0">
    <w:p w14:paraId="4902E227" w14:textId="77777777" w:rsidR="000F6D83" w:rsidRDefault="000F6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F4C55"/>
    <w:multiLevelType w:val="multilevel"/>
    <w:tmpl w:val="4CD85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96"/>
    <w:rsid w:val="000002EA"/>
    <w:rsid w:val="00054FE1"/>
    <w:rsid w:val="00061B5B"/>
    <w:rsid w:val="000856C0"/>
    <w:rsid w:val="000A5603"/>
    <w:rsid w:val="000B1A87"/>
    <w:rsid w:val="000B7538"/>
    <w:rsid w:val="000C1B79"/>
    <w:rsid w:val="000D09CE"/>
    <w:rsid w:val="000D2E10"/>
    <w:rsid w:val="000F0A19"/>
    <w:rsid w:val="000F6D83"/>
    <w:rsid w:val="00137D51"/>
    <w:rsid w:val="00155803"/>
    <w:rsid w:val="00155D01"/>
    <w:rsid w:val="0019314A"/>
    <w:rsid w:val="001D2EA6"/>
    <w:rsid w:val="001D32DE"/>
    <w:rsid w:val="001D3DD3"/>
    <w:rsid w:val="001D53BB"/>
    <w:rsid w:val="001D7180"/>
    <w:rsid w:val="001F3CE3"/>
    <w:rsid w:val="00203C4E"/>
    <w:rsid w:val="0023043B"/>
    <w:rsid w:val="00271713"/>
    <w:rsid w:val="0028357F"/>
    <w:rsid w:val="002901BF"/>
    <w:rsid w:val="002D06D2"/>
    <w:rsid w:val="002E0C14"/>
    <w:rsid w:val="003263EB"/>
    <w:rsid w:val="00364684"/>
    <w:rsid w:val="00384019"/>
    <w:rsid w:val="003846D5"/>
    <w:rsid w:val="003A4792"/>
    <w:rsid w:val="003B07EF"/>
    <w:rsid w:val="003B5A49"/>
    <w:rsid w:val="003C3342"/>
    <w:rsid w:val="003D43EB"/>
    <w:rsid w:val="003F002F"/>
    <w:rsid w:val="0040361B"/>
    <w:rsid w:val="00425582"/>
    <w:rsid w:val="0042573B"/>
    <w:rsid w:val="004357C8"/>
    <w:rsid w:val="00436559"/>
    <w:rsid w:val="00474289"/>
    <w:rsid w:val="00485DAB"/>
    <w:rsid w:val="004D2E0A"/>
    <w:rsid w:val="004D4855"/>
    <w:rsid w:val="00504A0A"/>
    <w:rsid w:val="005810A8"/>
    <w:rsid w:val="005B5014"/>
    <w:rsid w:val="005F6E1F"/>
    <w:rsid w:val="00624D8F"/>
    <w:rsid w:val="00632F7B"/>
    <w:rsid w:val="0064405F"/>
    <w:rsid w:val="006837BB"/>
    <w:rsid w:val="006B06AE"/>
    <w:rsid w:val="006C6896"/>
    <w:rsid w:val="006D16BB"/>
    <w:rsid w:val="006D49C0"/>
    <w:rsid w:val="006D7FD0"/>
    <w:rsid w:val="006E2104"/>
    <w:rsid w:val="006F678E"/>
    <w:rsid w:val="00713956"/>
    <w:rsid w:val="007305E7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E6314"/>
    <w:rsid w:val="007F0F1A"/>
    <w:rsid w:val="007F50FB"/>
    <w:rsid w:val="0080021E"/>
    <w:rsid w:val="00811464"/>
    <w:rsid w:val="008220D3"/>
    <w:rsid w:val="00827693"/>
    <w:rsid w:val="00827D4C"/>
    <w:rsid w:val="008436C7"/>
    <w:rsid w:val="008766FB"/>
    <w:rsid w:val="00891722"/>
    <w:rsid w:val="008927F6"/>
    <w:rsid w:val="008A7CDA"/>
    <w:rsid w:val="008B309F"/>
    <w:rsid w:val="00931D13"/>
    <w:rsid w:val="00943225"/>
    <w:rsid w:val="00954746"/>
    <w:rsid w:val="009632DF"/>
    <w:rsid w:val="009722FD"/>
    <w:rsid w:val="00976A76"/>
    <w:rsid w:val="00984E98"/>
    <w:rsid w:val="0098539C"/>
    <w:rsid w:val="009A7104"/>
    <w:rsid w:val="009B312F"/>
    <w:rsid w:val="00A21CDD"/>
    <w:rsid w:val="00A3522C"/>
    <w:rsid w:val="00A366EB"/>
    <w:rsid w:val="00A73561"/>
    <w:rsid w:val="00A93985"/>
    <w:rsid w:val="00AA4CB0"/>
    <w:rsid w:val="00AB3298"/>
    <w:rsid w:val="00AB32ED"/>
    <w:rsid w:val="00AD3013"/>
    <w:rsid w:val="00AF12ED"/>
    <w:rsid w:val="00AF57E3"/>
    <w:rsid w:val="00AF6F93"/>
    <w:rsid w:val="00B247DA"/>
    <w:rsid w:val="00B33055"/>
    <w:rsid w:val="00B439B6"/>
    <w:rsid w:val="00B445D9"/>
    <w:rsid w:val="00B53960"/>
    <w:rsid w:val="00B54AF5"/>
    <w:rsid w:val="00B6446C"/>
    <w:rsid w:val="00B65CC3"/>
    <w:rsid w:val="00B751BB"/>
    <w:rsid w:val="00BA0D15"/>
    <w:rsid w:val="00BE1228"/>
    <w:rsid w:val="00C00D21"/>
    <w:rsid w:val="00C05CA1"/>
    <w:rsid w:val="00C25F4E"/>
    <w:rsid w:val="00CC1684"/>
    <w:rsid w:val="00CC30AF"/>
    <w:rsid w:val="00CD062F"/>
    <w:rsid w:val="00D22134"/>
    <w:rsid w:val="00D31769"/>
    <w:rsid w:val="00D61F12"/>
    <w:rsid w:val="00D74E33"/>
    <w:rsid w:val="00DD6DE9"/>
    <w:rsid w:val="00DE1272"/>
    <w:rsid w:val="00DF71E5"/>
    <w:rsid w:val="00E26D83"/>
    <w:rsid w:val="00E5040F"/>
    <w:rsid w:val="00E50CC7"/>
    <w:rsid w:val="00EC4B24"/>
    <w:rsid w:val="00EE121F"/>
    <w:rsid w:val="00EE273A"/>
    <w:rsid w:val="00EE7653"/>
    <w:rsid w:val="00F14B45"/>
    <w:rsid w:val="00F261B4"/>
    <w:rsid w:val="00F7100B"/>
    <w:rsid w:val="00F7311D"/>
    <w:rsid w:val="00F95891"/>
    <w:rsid w:val="00FC6D50"/>
    <w:rsid w:val="00FD2E9E"/>
    <w:rsid w:val="00FE1507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EA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Akapitzlist2">
    <w:name w:val="Akapit z listą2"/>
    <w:basedOn w:val="Normalny"/>
    <w:qFormat/>
    <w:rsid w:val="00DE1272"/>
    <w:pPr>
      <w:ind w:left="720"/>
      <w:contextualSpacing/>
    </w:pPr>
    <w:rPr>
      <w:rFonts w:ascii="Calibri" w:eastAsia="Calibri" w:hAnsi="Calibri" w:cs="font376"/>
      <w:sz w:val="22"/>
      <w:szCs w:val="22"/>
      <w:lang w:val="en-GB" w:eastAsia="en-US"/>
    </w:rPr>
  </w:style>
  <w:style w:type="paragraph" w:customStyle="1" w:styleId="Akapitzlist3">
    <w:name w:val="Akapit z listą3"/>
    <w:basedOn w:val="Normalny"/>
    <w:rsid w:val="009722FD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6F93"/>
    <w:rPr>
      <w:color w:val="808080"/>
      <w:shd w:val="clear" w:color="auto" w:fill="E6E6E6"/>
    </w:rPr>
  </w:style>
  <w:style w:type="character" w:customStyle="1" w:styleId="FootnoteCharacters">
    <w:name w:val="Footnote Characters"/>
    <w:basedOn w:val="Domylnaczcionkaakapitu"/>
    <w:rsid w:val="00D31769"/>
    <w:rPr>
      <w:vertAlign w:val="superscript"/>
    </w:rPr>
  </w:style>
  <w:style w:type="paragraph" w:customStyle="1" w:styleId="Akapitzlist4">
    <w:name w:val="Akapit z listą4"/>
    <w:basedOn w:val="Normalny"/>
    <w:rsid w:val="00D31769"/>
    <w:pPr>
      <w:ind w:left="720"/>
      <w:contextualSpacing/>
    </w:pPr>
    <w:rPr>
      <w:rFonts w:ascii="Calibri" w:eastAsia="Calibri" w:hAnsi="Calibri" w:cs="font395"/>
      <w:sz w:val="22"/>
      <w:szCs w:val="22"/>
      <w:lang w:val="en-GB" w:eastAsia="en-US"/>
    </w:rPr>
  </w:style>
  <w:style w:type="paragraph" w:styleId="Tekstprzypisudolnego">
    <w:name w:val="footnote text"/>
    <w:basedOn w:val="Normalny"/>
    <w:link w:val="TekstprzypisudolnegoZnak"/>
    <w:rsid w:val="00D31769"/>
    <w:pPr>
      <w:spacing w:after="0" w:line="240" w:lineRule="auto"/>
    </w:pPr>
    <w:rPr>
      <w:rFonts w:ascii="Calibri" w:eastAsia="Calibri" w:hAnsi="Calibri" w:cs="font395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769"/>
    <w:rPr>
      <w:rFonts w:ascii="Calibri" w:eastAsia="Calibri" w:hAnsi="Calibri" w:cs="font39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Akapitzlist2">
    <w:name w:val="Akapit z listą2"/>
    <w:basedOn w:val="Normalny"/>
    <w:qFormat/>
    <w:rsid w:val="00DE1272"/>
    <w:pPr>
      <w:ind w:left="720"/>
      <w:contextualSpacing/>
    </w:pPr>
    <w:rPr>
      <w:rFonts w:ascii="Calibri" w:eastAsia="Calibri" w:hAnsi="Calibri" w:cs="font376"/>
      <w:sz w:val="22"/>
      <w:szCs w:val="22"/>
      <w:lang w:val="en-GB" w:eastAsia="en-US"/>
    </w:rPr>
  </w:style>
  <w:style w:type="paragraph" w:customStyle="1" w:styleId="Akapitzlist3">
    <w:name w:val="Akapit z listą3"/>
    <w:basedOn w:val="Normalny"/>
    <w:rsid w:val="009722FD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6F93"/>
    <w:rPr>
      <w:color w:val="808080"/>
      <w:shd w:val="clear" w:color="auto" w:fill="E6E6E6"/>
    </w:rPr>
  </w:style>
  <w:style w:type="character" w:customStyle="1" w:styleId="FootnoteCharacters">
    <w:name w:val="Footnote Characters"/>
    <w:basedOn w:val="Domylnaczcionkaakapitu"/>
    <w:rsid w:val="00D31769"/>
    <w:rPr>
      <w:vertAlign w:val="superscript"/>
    </w:rPr>
  </w:style>
  <w:style w:type="paragraph" w:customStyle="1" w:styleId="Akapitzlist4">
    <w:name w:val="Akapit z listą4"/>
    <w:basedOn w:val="Normalny"/>
    <w:rsid w:val="00D31769"/>
    <w:pPr>
      <w:ind w:left="720"/>
      <w:contextualSpacing/>
    </w:pPr>
    <w:rPr>
      <w:rFonts w:ascii="Calibri" w:eastAsia="Calibri" w:hAnsi="Calibri" w:cs="font395"/>
      <w:sz w:val="22"/>
      <w:szCs w:val="22"/>
      <w:lang w:val="en-GB" w:eastAsia="en-US"/>
    </w:rPr>
  </w:style>
  <w:style w:type="paragraph" w:styleId="Tekstprzypisudolnego">
    <w:name w:val="footnote text"/>
    <w:basedOn w:val="Normalny"/>
    <w:link w:val="TekstprzypisudolnegoZnak"/>
    <w:rsid w:val="00D31769"/>
    <w:pPr>
      <w:spacing w:after="0" w:line="240" w:lineRule="auto"/>
    </w:pPr>
    <w:rPr>
      <w:rFonts w:ascii="Calibri" w:eastAsia="Calibri" w:hAnsi="Calibri" w:cs="font395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769"/>
    <w:rPr>
      <w:rFonts w:ascii="Calibri" w:eastAsia="Calibri" w:hAnsi="Calibri" w:cs="font39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otoryzacja.interia.pl/raporty/raport-motoas2018/motoas201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494FE-EB17-4EAD-96A7-2FCE3B83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monia</cp:lastModifiedBy>
  <cp:revision>2</cp:revision>
  <cp:lastPrinted>2017-10-11T08:42:00Z</cp:lastPrinted>
  <dcterms:created xsi:type="dcterms:W3CDTF">2018-06-28T08:22:00Z</dcterms:created>
  <dcterms:modified xsi:type="dcterms:W3CDTF">2018-06-28T08:22:00Z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