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EF382C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464CAC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5781BCA7" w:rsidR="00485DAB" w:rsidRPr="00703A76" w:rsidRDefault="008E425C" w:rsidP="00485DAB">
      <w:pPr>
        <w:ind w:right="39"/>
      </w:pPr>
      <w:r>
        <w:rPr>
          <w:rFonts w:ascii="NobelCE Lt" w:hAnsi="NobelCE Lt"/>
          <w:sz w:val="24"/>
          <w:szCs w:val="24"/>
        </w:rPr>
        <w:t>22</w:t>
      </w:r>
      <w:r w:rsidR="00BA0D15" w:rsidRPr="00703A76">
        <w:rPr>
          <w:rFonts w:ascii="NobelCE Lt" w:hAnsi="NobelCE Lt"/>
          <w:sz w:val="24"/>
          <w:szCs w:val="24"/>
        </w:rPr>
        <w:t xml:space="preserve"> </w:t>
      </w:r>
      <w:r w:rsidR="00AF6F93" w:rsidRPr="00703A76">
        <w:rPr>
          <w:rFonts w:ascii="NobelCE Lt" w:hAnsi="NobelCE Lt"/>
          <w:sz w:val="24"/>
          <w:szCs w:val="24"/>
        </w:rPr>
        <w:t>MAJA</w:t>
      </w:r>
      <w:r w:rsidR="008220D3" w:rsidRPr="00703A76">
        <w:rPr>
          <w:rFonts w:ascii="NobelCE Lt" w:hAnsi="NobelCE Lt"/>
          <w:sz w:val="24"/>
          <w:szCs w:val="24"/>
        </w:rPr>
        <w:t xml:space="preserve"> 201</w:t>
      </w:r>
      <w:r w:rsidR="004357C8" w:rsidRPr="00703A76">
        <w:rPr>
          <w:rFonts w:ascii="NobelCE Lt" w:hAnsi="NobelCE Lt"/>
          <w:sz w:val="24"/>
          <w:szCs w:val="24"/>
        </w:rPr>
        <w:t>8</w:t>
      </w:r>
    </w:p>
    <w:p w14:paraId="41A82796" w14:textId="6B038B51" w:rsidR="00D31769" w:rsidRDefault="00D31769" w:rsidP="00AF6F93">
      <w:pPr>
        <w:rPr>
          <w:rFonts w:ascii="NobelCE Lt" w:hAnsi="NobelCE Lt"/>
          <w:b/>
          <w:sz w:val="36"/>
          <w:szCs w:val="36"/>
        </w:rPr>
      </w:pPr>
    </w:p>
    <w:p w14:paraId="06027646" w14:textId="1E8C51C7" w:rsidR="00D31769" w:rsidRPr="00D31769" w:rsidRDefault="00D31769" w:rsidP="00D31769">
      <w:pPr>
        <w:rPr>
          <w:rFonts w:ascii="NobelCE Lt" w:hAnsi="NobelCE Lt"/>
          <w:b/>
          <w:sz w:val="36"/>
          <w:szCs w:val="36"/>
        </w:rPr>
      </w:pPr>
      <w:r w:rsidRPr="00D31769">
        <w:rPr>
          <w:rFonts w:ascii="NobelCE Lt" w:hAnsi="NobelCE Lt"/>
          <w:b/>
          <w:sz w:val="36"/>
          <w:szCs w:val="36"/>
        </w:rPr>
        <w:t>Lexus NX</w:t>
      </w:r>
      <w:r w:rsidR="00F34A5A">
        <w:rPr>
          <w:rFonts w:ascii="NobelCE Lt" w:hAnsi="NobelCE Lt"/>
          <w:b/>
          <w:sz w:val="36"/>
          <w:szCs w:val="36"/>
        </w:rPr>
        <w:t xml:space="preserve"> w nowej dynamicznej odsłonie z pakietem Black</w:t>
      </w:r>
      <w:r w:rsidRPr="00D31769">
        <w:rPr>
          <w:rFonts w:ascii="NobelCE Lt" w:hAnsi="NobelCE Lt"/>
          <w:b/>
          <w:sz w:val="36"/>
          <w:szCs w:val="36"/>
        </w:rPr>
        <w:t xml:space="preserve"> </w:t>
      </w:r>
    </w:p>
    <w:p w14:paraId="02049CDD" w14:textId="77777777" w:rsidR="00D31769" w:rsidRDefault="00D31769" w:rsidP="00AF6F93">
      <w:pPr>
        <w:rPr>
          <w:rFonts w:ascii="NobelCE Lt" w:hAnsi="NobelCE Lt"/>
          <w:b/>
          <w:sz w:val="36"/>
          <w:szCs w:val="36"/>
        </w:rPr>
      </w:pPr>
    </w:p>
    <w:p w14:paraId="637A5F8F" w14:textId="68B0E802" w:rsidR="00D31769" w:rsidRDefault="00D31769" w:rsidP="00D31769">
      <w:pPr>
        <w:pStyle w:val="Akapitzlist2"/>
        <w:ind w:left="0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6C1CD873" w14:textId="6263F8FC" w:rsidR="00D31769" w:rsidRPr="00D31769" w:rsidRDefault="00F34A5A" w:rsidP="00D31769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>
        <w:rPr>
          <w:rFonts w:ascii="NobelCE Lt" w:hAnsi="NobelCE Lt"/>
          <w:b/>
          <w:sz w:val="24"/>
          <w:szCs w:val="24"/>
          <w:lang w:val="pl-PL"/>
        </w:rPr>
        <w:t xml:space="preserve">Nowy pakiet Black </w:t>
      </w:r>
      <w:r w:rsidR="00D31769" w:rsidRPr="00D31769">
        <w:rPr>
          <w:rFonts w:ascii="NobelCE Lt" w:hAnsi="NobelCE Lt"/>
          <w:b/>
          <w:sz w:val="24"/>
          <w:szCs w:val="24"/>
          <w:lang w:val="pl-PL"/>
        </w:rPr>
        <w:t>wzbogaca</w:t>
      </w:r>
      <w:r>
        <w:rPr>
          <w:rFonts w:ascii="NobelCE Lt" w:hAnsi="NobelCE Lt"/>
          <w:b/>
          <w:sz w:val="24"/>
          <w:szCs w:val="24"/>
          <w:lang w:val="pl-PL"/>
        </w:rPr>
        <w:t xml:space="preserve"> ofertę</w:t>
      </w:r>
      <w:r w:rsidR="00D31769" w:rsidRPr="00D31769">
        <w:rPr>
          <w:rFonts w:ascii="NobelCE Lt" w:hAnsi="NobelCE Lt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pl-PL"/>
        </w:rPr>
        <w:t>SUVa</w:t>
      </w:r>
      <w:proofErr w:type="spellEnd"/>
      <w:r w:rsidR="00D31769" w:rsidRPr="00D31769">
        <w:rPr>
          <w:rFonts w:ascii="NobelCE Lt" w:hAnsi="NobelCE Lt"/>
          <w:b/>
          <w:sz w:val="24"/>
          <w:szCs w:val="24"/>
          <w:lang w:val="pl-PL"/>
        </w:rPr>
        <w:t xml:space="preserve"> Lexus NX o </w:t>
      </w:r>
      <w:r>
        <w:rPr>
          <w:rFonts w:ascii="NobelCE Lt" w:hAnsi="NobelCE Lt"/>
          <w:b/>
          <w:sz w:val="24"/>
          <w:szCs w:val="24"/>
          <w:lang w:val="pl-PL"/>
        </w:rPr>
        <w:t>designerskie</w:t>
      </w:r>
      <w:r w:rsidR="00D31769" w:rsidRPr="00D31769">
        <w:rPr>
          <w:rFonts w:ascii="NobelCE Lt" w:hAnsi="NobelCE Lt"/>
          <w:b/>
          <w:sz w:val="24"/>
          <w:szCs w:val="24"/>
          <w:lang w:val="pl-PL"/>
        </w:rPr>
        <w:t xml:space="preserve"> elementy </w:t>
      </w:r>
      <w:r>
        <w:rPr>
          <w:rFonts w:ascii="NobelCE Lt" w:hAnsi="NobelCE Lt"/>
          <w:b/>
          <w:sz w:val="24"/>
          <w:szCs w:val="24"/>
          <w:lang w:val="pl-PL"/>
        </w:rPr>
        <w:t>wykończenia</w:t>
      </w:r>
    </w:p>
    <w:p w14:paraId="29A8B7A7" w14:textId="6A5CE373" w:rsidR="00D31769" w:rsidRPr="00D31769" w:rsidRDefault="00D31769" w:rsidP="00D31769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D31769">
        <w:rPr>
          <w:rFonts w:ascii="NobelCE Lt" w:hAnsi="NobelCE Lt"/>
          <w:b/>
          <w:sz w:val="24"/>
          <w:szCs w:val="24"/>
          <w:lang w:val="pl-PL"/>
        </w:rPr>
        <w:t>Czarne elementy wystroju zewnętrznego obejmują grill z obramowaniem</w:t>
      </w:r>
      <w:r w:rsidR="00AF691B" w:rsidRPr="00D31769">
        <w:rPr>
          <w:rFonts w:ascii="NobelCE Lt" w:hAnsi="NobelCE Lt"/>
          <w:b/>
          <w:sz w:val="24"/>
          <w:szCs w:val="24"/>
          <w:vertAlign w:val="superscript"/>
        </w:rPr>
        <w:endnoteReference w:id="1"/>
      </w:r>
      <w:r w:rsidR="00AF691B" w:rsidRPr="00D31769">
        <w:rPr>
          <w:rFonts w:ascii="NobelCE Lt" w:hAnsi="NobelCE Lt"/>
          <w:b/>
          <w:sz w:val="24"/>
          <w:szCs w:val="24"/>
          <w:vertAlign w:val="superscript"/>
          <w:lang w:val="pl-PL"/>
        </w:rPr>
        <w:t xml:space="preserve"> </w:t>
      </w:r>
      <w:r w:rsidRPr="00D31769">
        <w:rPr>
          <w:rFonts w:ascii="NobelCE Lt" w:hAnsi="NobelCE Lt"/>
          <w:b/>
          <w:sz w:val="24"/>
          <w:szCs w:val="24"/>
          <w:lang w:val="pl-PL"/>
        </w:rPr>
        <w:t>oraz obudowy lusterek bocznych</w:t>
      </w:r>
    </w:p>
    <w:p w14:paraId="489A4F85" w14:textId="77777777" w:rsidR="00D31769" w:rsidRPr="00D31769" w:rsidRDefault="00D31769" w:rsidP="00D31769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D31769">
        <w:rPr>
          <w:rFonts w:ascii="NobelCE Lt" w:hAnsi="NobelCE Lt"/>
          <w:b/>
          <w:sz w:val="24"/>
          <w:szCs w:val="24"/>
          <w:lang w:val="pl-PL"/>
        </w:rPr>
        <w:t>Nowe, 18-calowe koła ze stopów lekkich – dwubarwne czarne frezowane lub dwubarwne ciemne / w kolorze brązu (w zależności od rynku)</w:t>
      </w:r>
    </w:p>
    <w:p w14:paraId="62E97097" w14:textId="77777777" w:rsidR="00D31769" w:rsidRPr="00D31769" w:rsidRDefault="00D31769" w:rsidP="00D31769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D31769">
        <w:rPr>
          <w:rFonts w:ascii="NobelCE Lt" w:hAnsi="NobelCE Lt"/>
          <w:b/>
          <w:sz w:val="24"/>
          <w:szCs w:val="24"/>
          <w:lang w:val="pl-PL"/>
        </w:rPr>
        <w:t xml:space="preserve">Dostępny z ekskluzywnym czarnym wystrojem wnętrza </w:t>
      </w:r>
      <w:proofErr w:type="spellStart"/>
      <w:r w:rsidRPr="00D31769">
        <w:rPr>
          <w:rFonts w:ascii="NobelCE Lt" w:hAnsi="NobelCE Lt"/>
          <w:b/>
          <w:sz w:val="24"/>
          <w:szCs w:val="24"/>
          <w:lang w:val="pl-PL"/>
        </w:rPr>
        <w:t>Tahara</w:t>
      </w:r>
      <w:proofErr w:type="spellEnd"/>
      <w:r w:rsidRPr="00D31769">
        <w:rPr>
          <w:rFonts w:ascii="NobelCE Lt" w:hAnsi="NobelCE Lt"/>
          <w:b/>
          <w:sz w:val="24"/>
          <w:szCs w:val="24"/>
          <w:lang w:val="pl-PL"/>
        </w:rPr>
        <w:t xml:space="preserve"> z białymi akcentami</w:t>
      </w:r>
    </w:p>
    <w:p w14:paraId="65C1869E" w14:textId="30698BA2" w:rsidR="00D31769" w:rsidRPr="00F34A5A" w:rsidRDefault="00D31769" w:rsidP="00536017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F34A5A">
        <w:rPr>
          <w:rFonts w:ascii="NobelCE Lt" w:hAnsi="NobelCE Lt"/>
          <w:b/>
          <w:sz w:val="24"/>
          <w:szCs w:val="24"/>
          <w:lang w:val="pl-PL"/>
        </w:rPr>
        <w:t>Pakiet Sport dostępny jest dla wersji wyposażeniow</w:t>
      </w:r>
      <w:r w:rsidR="00F34A5A" w:rsidRPr="00F34A5A">
        <w:rPr>
          <w:rFonts w:ascii="NobelCE Lt" w:hAnsi="NobelCE Lt"/>
          <w:b/>
          <w:sz w:val="24"/>
          <w:szCs w:val="24"/>
          <w:lang w:val="pl-PL"/>
        </w:rPr>
        <w:t>ej</w:t>
      </w:r>
      <w:r w:rsidRPr="00F34A5A">
        <w:rPr>
          <w:rFonts w:ascii="NobelCE Lt" w:hAnsi="NobelCE Lt"/>
          <w:b/>
          <w:sz w:val="24"/>
          <w:szCs w:val="24"/>
          <w:lang w:val="pl-PL"/>
        </w:rPr>
        <w:t xml:space="preserve"> </w:t>
      </w:r>
      <w:proofErr w:type="spellStart"/>
      <w:r w:rsidR="00F34A5A" w:rsidRPr="00F34A5A">
        <w:rPr>
          <w:rFonts w:ascii="NobelCE Lt" w:hAnsi="NobelCE Lt"/>
          <w:b/>
          <w:sz w:val="24"/>
          <w:szCs w:val="24"/>
          <w:lang w:val="pl-PL"/>
        </w:rPr>
        <w:t>Elegance</w:t>
      </w:r>
      <w:proofErr w:type="spellEnd"/>
      <w:r w:rsidRPr="00F34A5A">
        <w:rPr>
          <w:rFonts w:ascii="NobelCE Lt" w:hAnsi="NobelCE Lt"/>
          <w:b/>
          <w:sz w:val="24"/>
          <w:szCs w:val="24"/>
          <w:lang w:val="pl-PL"/>
        </w:rPr>
        <w:t xml:space="preserve"> hybrydowego modelu NX 300h, a także turbodoładowanego benzynowego NX 300</w:t>
      </w:r>
      <w:r w:rsidR="00F34A5A">
        <w:rPr>
          <w:rFonts w:ascii="NobelCE Lt" w:hAnsi="NobelCE Lt"/>
          <w:b/>
          <w:sz w:val="24"/>
          <w:szCs w:val="24"/>
          <w:lang w:val="pl-PL"/>
        </w:rPr>
        <w:t>.</w:t>
      </w:r>
      <w:r w:rsidRPr="00F34A5A">
        <w:rPr>
          <w:rFonts w:ascii="NobelCE Lt" w:hAnsi="NobelCE Lt"/>
          <w:b/>
          <w:sz w:val="24"/>
          <w:szCs w:val="24"/>
          <w:lang w:val="pl-PL"/>
        </w:rPr>
        <w:t xml:space="preserve"> </w:t>
      </w:r>
    </w:p>
    <w:p w14:paraId="25F97AFF" w14:textId="77777777" w:rsidR="00B239EA" w:rsidRDefault="00B239EA" w:rsidP="00D31769">
      <w:pPr>
        <w:rPr>
          <w:rFonts w:ascii="NobelCE Lt" w:hAnsi="NobelCE Lt"/>
          <w:sz w:val="24"/>
          <w:szCs w:val="24"/>
        </w:rPr>
      </w:pPr>
    </w:p>
    <w:p w14:paraId="41DEFC44" w14:textId="79C7F310" w:rsidR="00D31769" w:rsidRPr="00D31769" w:rsidRDefault="00AF691B" w:rsidP="00D31769">
      <w:pPr>
        <w:rPr>
          <w:rFonts w:ascii="NobelCE Lt" w:hAnsi="NobelCE Lt"/>
          <w:sz w:val="24"/>
          <w:szCs w:val="24"/>
        </w:rPr>
      </w:pPr>
      <w:bookmarkStart w:id="0" w:name="_GoBack"/>
      <w:bookmarkEnd w:id="0"/>
      <w:r w:rsidRPr="00AF691B">
        <w:rPr>
          <w:rFonts w:ascii="NobelCE Lt" w:hAnsi="NobelCE Lt"/>
          <w:sz w:val="24"/>
          <w:szCs w:val="24"/>
        </w:rPr>
        <w:t xml:space="preserve">Nowy pakiet Black wzbogaca ofertę </w:t>
      </w:r>
      <w:proofErr w:type="spellStart"/>
      <w:r w:rsidRPr="00AF691B">
        <w:rPr>
          <w:rFonts w:ascii="NobelCE Lt" w:hAnsi="NobelCE Lt"/>
          <w:sz w:val="24"/>
          <w:szCs w:val="24"/>
        </w:rPr>
        <w:t>SUVa</w:t>
      </w:r>
      <w:proofErr w:type="spellEnd"/>
      <w:r w:rsidRPr="00AF691B">
        <w:rPr>
          <w:rFonts w:ascii="NobelCE Lt" w:hAnsi="NobelCE Lt"/>
          <w:sz w:val="24"/>
          <w:szCs w:val="24"/>
        </w:rPr>
        <w:t xml:space="preserve"> Lexus NX o designerskie</w:t>
      </w:r>
      <w:r>
        <w:rPr>
          <w:rFonts w:ascii="NobelCE Lt" w:hAnsi="NobelCE Lt"/>
          <w:sz w:val="24"/>
          <w:szCs w:val="24"/>
        </w:rPr>
        <w:t xml:space="preserve"> elementy w</w:t>
      </w:r>
      <w:r w:rsidRPr="00AF691B">
        <w:rPr>
          <w:rFonts w:ascii="NobelCE Lt" w:hAnsi="NobelCE Lt"/>
          <w:sz w:val="24"/>
          <w:szCs w:val="24"/>
        </w:rPr>
        <w:t>ykończenia</w:t>
      </w:r>
      <w:r>
        <w:rPr>
          <w:rFonts w:ascii="NobelCE Lt" w:hAnsi="NobelCE Lt"/>
          <w:sz w:val="24"/>
          <w:szCs w:val="24"/>
        </w:rPr>
        <w:t xml:space="preserve">. </w:t>
      </w:r>
      <w:r w:rsidR="00D31769" w:rsidRPr="00D31769">
        <w:rPr>
          <w:rFonts w:ascii="NobelCE Lt" w:hAnsi="NobelCE Lt"/>
          <w:sz w:val="24"/>
          <w:szCs w:val="24"/>
        </w:rPr>
        <w:t>To pierwsze rozszerzenie gamy NX od czasu wprowadzenia w ubiegłym roku odświeżonej wersji modelu</w:t>
      </w:r>
      <w:r>
        <w:rPr>
          <w:rFonts w:ascii="NobelCE Lt" w:hAnsi="NobelCE Lt"/>
          <w:sz w:val="24"/>
          <w:szCs w:val="24"/>
        </w:rPr>
        <w:t>,</w:t>
      </w:r>
      <w:r w:rsidR="00D31769" w:rsidRPr="00D31769">
        <w:rPr>
          <w:rFonts w:ascii="NobelCE Lt" w:hAnsi="NobelCE Lt"/>
          <w:sz w:val="24"/>
          <w:szCs w:val="24"/>
        </w:rPr>
        <w:t xml:space="preserve"> następuje po wprowadzeniu luksusowego SUV-a Lexus RX</w:t>
      </w:r>
      <w:r>
        <w:rPr>
          <w:rFonts w:ascii="NobelCE Lt" w:hAnsi="NobelCE Lt"/>
          <w:sz w:val="24"/>
          <w:szCs w:val="24"/>
        </w:rPr>
        <w:t xml:space="preserve"> z pakietem Black</w:t>
      </w:r>
      <w:r w:rsidR="00D31769" w:rsidRPr="00D31769">
        <w:rPr>
          <w:rFonts w:ascii="NobelCE Lt" w:hAnsi="NobelCE Lt"/>
          <w:sz w:val="24"/>
          <w:szCs w:val="24"/>
        </w:rPr>
        <w:t xml:space="preserve"> i </w:t>
      </w:r>
      <w:proofErr w:type="spellStart"/>
      <w:r w:rsidR="00D31769" w:rsidRPr="00D31769">
        <w:rPr>
          <w:rFonts w:ascii="NobelCE Lt" w:hAnsi="NobelCE Lt"/>
          <w:sz w:val="24"/>
          <w:szCs w:val="24"/>
        </w:rPr>
        <w:t>hatchbacka</w:t>
      </w:r>
      <w:proofErr w:type="spellEnd"/>
      <w:r w:rsidR="00D31769" w:rsidRPr="00D31769">
        <w:rPr>
          <w:rFonts w:ascii="NobelCE Lt" w:hAnsi="NobelCE Lt"/>
          <w:sz w:val="24"/>
          <w:szCs w:val="24"/>
        </w:rPr>
        <w:t xml:space="preserve"> klasy </w:t>
      </w:r>
      <w:proofErr w:type="spellStart"/>
      <w:r w:rsidR="00D31769" w:rsidRPr="00D31769">
        <w:rPr>
          <w:rFonts w:ascii="NobelCE Lt" w:hAnsi="NobelCE Lt"/>
          <w:sz w:val="24"/>
          <w:szCs w:val="24"/>
        </w:rPr>
        <w:t>premium</w:t>
      </w:r>
      <w:proofErr w:type="spellEnd"/>
      <w:r w:rsidR="00D31769" w:rsidRPr="00D31769">
        <w:rPr>
          <w:rFonts w:ascii="NobelCE Lt" w:hAnsi="NobelCE Lt"/>
          <w:sz w:val="24"/>
          <w:szCs w:val="24"/>
        </w:rPr>
        <w:t xml:space="preserve"> Lexus CT</w:t>
      </w:r>
      <w:r>
        <w:rPr>
          <w:rFonts w:ascii="NobelCE Lt" w:hAnsi="NobelCE Lt"/>
          <w:sz w:val="24"/>
          <w:szCs w:val="24"/>
        </w:rPr>
        <w:t xml:space="preserve"> w wersji Black</w:t>
      </w:r>
      <w:r w:rsidR="00D31769" w:rsidRPr="00D31769">
        <w:rPr>
          <w:rFonts w:ascii="NobelCE Lt" w:hAnsi="NobelCE Lt"/>
          <w:sz w:val="24"/>
          <w:szCs w:val="24"/>
        </w:rPr>
        <w:t>.</w:t>
      </w:r>
    </w:p>
    <w:p w14:paraId="79024083" w14:textId="480CBF83" w:rsidR="00AF691B" w:rsidRDefault="00AF691B" w:rsidP="00D31769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Pakiet Black, dostępny</w:t>
      </w:r>
      <w:r w:rsidR="00D31769" w:rsidRPr="00D31769">
        <w:rPr>
          <w:rFonts w:ascii="NobelCE Lt" w:hAnsi="NobelCE Lt"/>
          <w:sz w:val="24"/>
          <w:szCs w:val="24"/>
        </w:rPr>
        <w:t xml:space="preserve"> dla wersji wyposażeniow</w:t>
      </w:r>
      <w:r>
        <w:rPr>
          <w:rFonts w:ascii="NobelCE Lt" w:hAnsi="NobelCE Lt"/>
          <w:sz w:val="24"/>
          <w:szCs w:val="24"/>
        </w:rPr>
        <w:t xml:space="preserve">ej </w:t>
      </w:r>
      <w:proofErr w:type="spellStart"/>
      <w:r>
        <w:rPr>
          <w:rFonts w:ascii="NobelCE Lt" w:hAnsi="NobelCE Lt"/>
          <w:sz w:val="24"/>
          <w:szCs w:val="24"/>
        </w:rPr>
        <w:t>Elegance</w:t>
      </w:r>
      <w:proofErr w:type="spellEnd"/>
      <w:r w:rsidR="00D31769" w:rsidRPr="00D31769">
        <w:rPr>
          <w:rFonts w:ascii="NobelCE Lt" w:hAnsi="NobelCE Lt"/>
          <w:sz w:val="24"/>
          <w:szCs w:val="24"/>
        </w:rPr>
        <w:t>, wyróżnia się przyciągającymi wzrok czarnymi elementami wystroju zewnętrznego, w tym poziomymi listwami i obramowaniem charakterystycznego grilla w kształcie klepsydry oraz obudowami lusterek bocznych.</w:t>
      </w:r>
    </w:p>
    <w:p w14:paraId="38E2D244" w14:textId="2169F5AA" w:rsidR="00D31769" w:rsidRPr="00D31769" w:rsidRDefault="00D31769" w:rsidP="00D31769">
      <w:pPr>
        <w:rPr>
          <w:rFonts w:ascii="NobelCE Lt" w:hAnsi="NobelCE Lt"/>
          <w:sz w:val="24"/>
          <w:szCs w:val="24"/>
        </w:rPr>
      </w:pPr>
      <w:r w:rsidRPr="00D31769">
        <w:rPr>
          <w:rFonts w:ascii="NobelCE Lt" w:hAnsi="NobelCE Lt"/>
          <w:sz w:val="24"/>
          <w:szCs w:val="24"/>
        </w:rPr>
        <w:t xml:space="preserve">Sportowy charakter NX podkreślają także nowe, 18-calowe koła odlewane ze stopów lekkich. W zależności od rynku, będą to koła o kontrastujących ze sobą elementach </w:t>
      </w:r>
      <w:r w:rsidRPr="00D31769">
        <w:rPr>
          <w:rFonts w:ascii="NobelCE Lt" w:hAnsi="NobelCE Lt"/>
          <w:sz w:val="24"/>
          <w:szCs w:val="24"/>
        </w:rPr>
        <w:lastRenderedPageBreak/>
        <w:t>wykończonych na czarno i frezowanych albo dwubarwnych, ciemnych i w kolorze brązu.</w:t>
      </w:r>
    </w:p>
    <w:p w14:paraId="70A948ED" w14:textId="2FBDE284" w:rsidR="00D31769" w:rsidRDefault="00D31769" w:rsidP="00D31769">
      <w:pPr>
        <w:rPr>
          <w:rFonts w:ascii="NobelCE Lt" w:hAnsi="NobelCE Lt"/>
          <w:sz w:val="24"/>
          <w:szCs w:val="24"/>
        </w:rPr>
      </w:pPr>
      <w:r w:rsidRPr="00D31769">
        <w:rPr>
          <w:rFonts w:ascii="NobelCE Lt" w:hAnsi="NobelCE Lt"/>
          <w:sz w:val="24"/>
          <w:szCs w:val="24"/>
        </w:rPr>
        <w:t xml:space="preserve">Również wnętrze kabiny ma sportowy klimat, którego nadaje mu czarne wykończenie z dostępnymi w wersji </w:t>
      </w:r>
      <w:proofErr w:type="spellStart"/>
      <w:r w:rsidR="00AF691B">
        <w:rPr>
          <w:rFonts w:ascii="NobelCE Lt" w:hAnsi="NobelCE Lt"/>
          <w:sz w:val="24"/>
          <w:szCs w:val="24"/>
        </w:rPr>
        <w:t>Elegance</w:t>
      </w:r>
      <w:proofErr w:type="spellEnd"/>
      <w:r w:rsidR="00AF691B">
        <w:rPr>
          <w:rFonts w:ascii="NobelCE Lt" w:hAnsi="NobelCE Lt"/>
          <w:sz w:val="24"/>
          <w:szCs w:val="24"/>
        </w:rPr>
        <w:t xml:space="preserve"> z </w:t>
      </w:r>
      <w:r w:rsidRPr="00D31769">
        <w:rPr>
          <w:rFonts w:ascii="NobelCE Lt" w:hAnsi="NobelCE Lt"/>
          <w:sz w:val="24"/>
          <w:szCs w:val="24"/>
        </w:rPr>
        <w:t xml:space="preserve">białymi akcentami wykładzin i tapicerki, która w wersji </w:t>
      </w:r>
      <w:proofErr w:type="spellStart"/>
      <w:r w:rsidR="00AF691B">
        <w:rPr>
          <w:rFonts w:ascii="NobelCE Lt" w:hAnsi="NobelCE Lt"/>
          <w:sz w:val="24"/>
          <w:szCs w:val="24"/>
        </w:rPr>
        <w:t>Elegance</w:t>
      </w:r>
      <w:proofErr w:type="spellEnd"/>
      <w:r w:rsidR="00AF691B">
        <w:rPr>
          <w:rFonts w:ascii="NobelCE Lt" w:hAnsi="NobelCE Lt"/>
          <w:sz w:val="24"/>
          <w:szCs w:val="24"/>
        </w:rPr>
        <w:t xml:space="preserve"> </w:t>
      </w:r>
      <w:r w:rsidRPr="00D31769">
        <w:rPr>
          <w:rFonts w:ascii="NobelCE Lt" w:hAnsi="NobelCE Lt"/>
          <w:sz w:val="24"/>
          <w:szCs w:val="24"/>
        </w:rPr>
        <w:t xml:space="preserve">ma pokrycie tekstylne, a w wersji </w:t>
      </w:r>
      <w:proofErr w:type="spellStart"/>
      <w:r w:rsidR="00AF691B">
        <w:rPr>
          <w:rFonts w:ascii="NobelCE Lt" w:hAnsi="NobelCE Lt"/>
          <w:sz w:val="24"/>
          <w:szCs w:val="24"/>
        </w:rPr>
        <w:t>Elegance</w:t>
      </w:r>
      <w:proofErr w:type="spellEnd"/>
      <w:r w:rsidR="00AF691B">
        <w:rPr>
          <w:rFonts w:ascii="NobelCE Lt" w:hAnsi="NobelCE Lt"/>
          <w:sz w:val="24"/>
          <w:szCs w:val="24"/>
        </w:rPr>
        <w:t xml:space="preserve"> z pakietem </w:t>
      </w:r>
      <w:proofErr w:type="spellStart"/>
      <w:r w:rsidR="00AF691B">
        <w:rPr>
          <w:rFonts w:ascii="NobelCE Lt" w:hAnsi="NobelCE Lt"/>
          <w:sz w:val="24"/>
          <w:szCs w:val="24"/>
        </w:rPr>
        <w:t>Tahra</w:t>
      </w:r>
      <w:proofErr w:type="spellEnd"/>
      <w:r w:rsidRPr="00D31769">
        <w:rPr>
          <w:rFonts w:ascii="NobelCE Lt" w:hAnsi="NobelCE Lt"/>
          <w:sz w:val="24"/>
          <w:szCs w:val="24"/>
        </w:rPr>
        <w:t xml:space="preserve"> wykonane ze skóropodobnej </w:t>
      </w:r>
      <w:proofErr w:type="spellStart"/>
      <w:r w:rsidRPr="00D31769">
        <w:rPr>
          <w:rFonts w:ascii="NobelCE Lt" w:hAnsi="NobelCE Lt"/>
          <w:sz w:val="24"/>
          <w:szCs w:val="24"/>
        </w:rPr>
        <w:t>Tahary</w:t>
      </w:r>
      <w:proofErr w:type="spellEnd"/>
      <w:r w:rsidRPr="00D31769">
        <w:rPr>
          <w:rFonts w:ascii="NobelCE Lt" w:hAnsi="NobelCE Lt"/>
          <w:sz w:val="24"/>
          <w:szCs w:val="24"/>
        </w:rPr>
        <w:t xml:space="preserve">. Inne warianty kolorystyczne to </w:t>
      </w:r>
      <w:proofErr w:type="spellStart"/>
      <w:r w:rsidR="00AF691B">
        <w:rPr>
          <w:rFonts w:ascii="NobelCE Lt" w:hAnsi="NobelCE Lt"/>
          <w:sz w:val="24"/>
          <w:szCs w:val="24"/>
        </w:rPr>
        <w:t>Cazrny</w:t>
      </w:r>
      <w:proofErr w:type="spellEnd"/>
      <w:r w:rsidRPr="00D31769">
        <w:rPr>
          <w:rFonts w:ascii="NobelCE Lt" w:hAnsi="NobelCE Lt"/>
          <w:sz w:val="24"/>
          <w:szCs w:val="24"/>
        </w:rPr>
        <w:t xml:space="preserve"> i Dark </w:t>
      </w:r>
      <w:proofErr w:type="spellStart"/>
      <w:r w:rsidRPr="00D31769">
        <w:rPr>
          <w:rFonts w:ascii="NobelCE Lt" w:hAnsi="NobelCE Lt"/>
          <w:sz w:val="24"/>
          <w:szCs w:val="24"/>
        </w:rPr>
        <w:t>Rose</w:t>
      </w:r>
      <w:proofErr w:type="spellEnd"/>
      <w:r w:rsidRPr="00D31769">
        <w:rPr>
          <w:rFonts w:ascii="NobelCE Lt" w:hAnsi="NobelCE Lt"/>
          <w:sz w:val="24"/>
          <w:szCs w:val="24"/>
        </w:rPr>
        <w:t>; we wszystkich standardem są srebrzyste elementy dekoracji wykończenia.</w:t>
      </w:r>
    </w:p>
    <w:p w14:paraId="1A780F30" w14:textId="0AEB6B66" w:rsidR="00D31769" w:rsidRDefault="00D31769" w:rsidP="00D31769">
      <w:pPr>
        <w:rPr>
          <w:rFonts w:ascii="NobelCE Lt" w:hAnsi="NobelCE Lt"/>
          <w:sz w:val="24"/>
          <w:szCs w:val="24"/>
        </w:rPr>
      </w:pPr>
    </w:p>
    <w:p w14:paraId="0483DC0F" w14:textId="02E44EEA" w:rsidR="00D31769" w:rsidRDefault="00D31769" w:rsidP="00D31769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Samochody </w:t>
      </w:r>
      <w:r w:rsidR="00AF691B">
        <w:rPr>
          <w:rFonts w:ascii="NobelCE Lt" w:hAnsi="NobelCE Lt"/>
          <w:sz w:val="24"/>
          <w:szCs w:val="24"/>
        </w:rPr>
        <w:t>z pakietem Black</w:t>
      </w:r>
      <w:r>
        <w:rPr>
          <w:rFonts w:ascii="NobelCE Lt" w:hAnsi="NobelCE Lt"/>
          <w:sz w:val="24"/>
          <w:szCs w:val="24"/>
        </w:rPr>
        <w:t xml:space="preserve"> z napędem hybrydowym (NX 300h), turbodoładowanym silnikiem benzynowym (NX 300) będą dostępne od lata tego roku</w:t>
      </w:r>
      <w:r w:rsidRPr="00D31769">
        <w:rPr>
          <w:rFonts w:ascii="NobelCE Lt" w:hAnsi="NobelCE Lt"/>
          <w:sz w:val="24"/>
          <w:szCs w:val="24"/>
          <w:vertAlign w:val="superscript"/>
        </w:rPr>
        <w:t>2</w:t>
      </w:r>
      <w:r>
        <w:rPr>
          <w:rFonts w:ascii="NobelCE Lt" w:hAnsi="NobelCE Lt"/>
          <w:sz w:val="24"/>
          <w:szCs w:val="24"/>
        </w:rPr>
        <w:t>.</w:t>
      </w:r>
      <w:r>
        <w:rPr>
          <w:rFonts w:ascii="NobelCE Lt" w:hAnsi="NobelCE Lt"/>
          <w:sz w:val="24"/>
          <w:szCs w:val="24"/>
          <w:vertAlign w:val="superscript"/>
        </w:rPr>
        <w:t xml:space="preserve"> </w:t>
      </w:r>
      <w:r w:rsidRPr="00D31769">
        <w:rPr>
          <w:rFonts w:ascii="NobelCE Lt" w:hAnsi="NobelCE Lt"/>
          <w:sz w:val="24"/>
          <w:szCs w:val="24"/>
          <w:vertAlign w:val="superscript"/>
        </w:rPr>
        <w:t xml:space="preserve"> </w:t>
      </w:r>
    </w:p>
    <w:p w14:paraId="436E308D" w14:textId="424D8393" w:rsidR="00D31769" w:rsidRDefault="00D31769" w:rsidP="00D31769">
      <w:pPr>
        <w:rPr>
          <w:rFonts w:ascii="NobelCE Lt" w:hAnsi="NobelCE Lt"/>
          <w:sz w:val="24"/>
          <w:szCs w:val="24"/>
        </w:rPr>
      </w:pPr>
    </w:p>
    <w:p w14:paraId="7067CF98" w14:textId="5993EB36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1AB34D29" w14:textId="6BA3EFDD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0B35E68D" w14:textId="2DDA6D0A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2F95ECDB" w14:textId="25AC4755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5D393D14" w14:textId="77E900C1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40CED9CF" w14:textId="5A86B10A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7C42BA79" w14:textId="26F8BF1A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2FC807C3" w14:textId="27DE89F9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1F5FEFE6" w14:textId="3E83073F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43B9DAAC" w14:textId="6467E50C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00CAF2B4" w14:textId="04CD81BE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5AF6F8CA" w14:textId="4FB34D82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2CB152F0" w14:textId="29C78B71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673D481D" w14:textId="3504671D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04F49091" w14:textId="355AB3AA" w:rsidR="00D31769" w:rsidRDefault="00D31769" w:rsidP="009722FD">
      <w:pPr>
        <w:rPr>
          <w:rFonts w:ascii="NobelCE Lt" w:hAnsi="NobelCE Lt"/>
          <w:sz w:val="24"/>
          <w:szCs w:val="24"/>
        </w:rPr>
      </w:pPr>
    </w:p>
    <w:p w14:paraId="439B919B" w14:textId="1DE0304E" w:rsidR="00D31769" w:rsidRPr="009722FD" w:rsidRDefault="00D31769" w:rsidP="00AF691B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  <w:r>
        <w:rPr>
          <w:rFonts w:ascii="NobelCE Lt" w:hAnsi="NobelCE Lt"/>
          <w:sz w:val="24"/>
          <w:szCs w:val="24"/>
        </w:rPr>
        <w:softHyphen/>
      </w:r>
    </w:p>
    <w:sectPr w:rsidR="00D31769" w:rsidRPr="009722FD">
      <w:headerReference w:type="default" r:id="rId10"/>
      <w:footerReference w:type="default" r:id="rId11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8C4D" w14:textId="77777777" w:rsidR="00681E8D" w:rsidRDefault="00681E8D">
      <w:pPr>
        <w:spacing w:after="0" w:line="240" w:lineRule="auto"/>
      </w:pPr>
      <w:r>
        <w:separator/>
      </w:r>
    </w:p>
  </w:endnote>
  <w:endnote w:type="continuationSeparator" w:id="0">
    <w:p w14:paraId="3B597995" w14:textId="77777777" w:rsidR="00681E8D" w:rsidRDefault="00681E8D">
      <w:pPr>
        <w:spacing w:after="0" w:line="240" w:lineRule="auto"/>
      </w:pPr>
      <w:r>
        <w:continuationSeparator/>
      </w:r>
    </w:p>
  </w:endnote>
  <w:endnote w:id="1">
    <w:p w14:paraId="7802FEE4" w14:textId="77777777" w:rsidR="00B239EA" w:rsidRPr="00D31769" w:rsidRDefault="00B239EA" w:rsidP="00B239EA">
      <w:pPr>
        <w:rPr>
          <w:sz w:val="18"/>
          <w:szCs w:val="18"/>
        </w:rPr>
      </w:pPr>
      <w:r w:rsidRPr="00D31769">
        <w:rPr>
          <w:rFonts w:ascii="NobelCE Lt" w:hAnsi="NobelCE Lt"/>
          <w:sz w:val="18"/>
          <w:szCs w:val="18"/>
          <w:vertAlign w:val="superscript"/>
        </w:rPr>
        <w:endnoteRef/>
      </w:r>
      <w:r w:rsidRPr="00D31769">
        <w:rPr>
          <w:rFonts w:ascii="NobelCE Lt" w:hAnsi="NobelCE Lt"/>
          <w:sz w:val="18"/>
          <w:szCs w:val="18"/>
        </w:rPr>
        <w:t xml:space="preserve"> Czarny grill nie będzie dostępny w Rosji</w:t>
      </w:r>
    </w:p>
    <w:p w14:paraId="6091A560" w14:textId="77777777" w:rsidR="00B239EA" w:rsidRPr="009722FD" w:rsidRDefault="00B239EA" w:rsidP="00B239EA">
      <w:pPr>
        <w:rPr>
          <w:rFonts w:ascii="NobelCE Lt" w:hAnsi="NobelCE Lt"/>
          <w:sz w:val="24"/>
          <w:szCs w:val="24"/>
        </w:rPr>
      </w:pPr>
      <w:r w:rsidRPr="00D31769">
        <w:rPr>
          <w:rFonts w:ascii="NobelCE Lt" w:hAnsi="NobelCE Lt"/>
          <w:sz w:val="18"/>
          <w:szCs w:val="18"/>
          <w:vertAlign w:val="superscript"/>
        </w:rPr>
        <w:t>2</w:t>
      </w:r>
      <w:r>
        <w:rPr>
          <w:rFonts w:ascii="NobelCE Lt" w:hAnsi="NobelCE Lt"/>
          <w:sz w:val="18"/>
          <w:szCs w:val="18"/>
        </w:rPr>
        <w:t xml:space="preserve"> Dostępny wyłącznie w Europie Wschodniej</w:t>
      </w:r>
    </w:p>
    <w:p w14:paraId="3DE3B6CB" w14:textId="62361CA1" w:rsidR="00AF691B" w:rsidRPr="00D31769" w:rsidRDefault="00AF691B" w:rsidP="00D31769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4D979A3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239EA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239EA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E7093" w14:textId="77777777" w:rsidR="00681E8D" w:rsidRDefault="00681E8D">
      <w:pPr>
        <w:spacing w:after="0" w:line="240" w:lineRule="auto"/>
      </w:pPr>
      <w:r>
        <w:separator/>
      </w:r>
    </w:p>
  </w:footnote>
  <w:footnote w:type="continuationSeparator" w:id="0">
    <w:p w14:paraId="54BA011F" w14:textId="77777777" w:rsidR="00681E8D" w:rsidRDefault="0068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D06D2"/>
    <w:rsid w:val="002E18F5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4F0248"/>
    <w:rsid w:val="005810A8"/>
    <w:rsid w:val="005B5014"/>
    <w:rsid w:val="005F6E1F"/>
    <w:rsid w:val="00632F7B"/>
    <w:rsid w:val="00681E8D"/>
    <w:rsid w:val="006837BB"/>
    <w:rsid w:val="006B06AE"/>
    <w:rsid w:val="006C6896"/>
    <w:rsid w:val="006D16BB"/>
    <w:rsid w:val="006D49C0"/>
    <w:rsid w:val="006D7FD0"/>
    <w:rsid w:val="006F678E"/>
    <w:rsid w:val="00703A76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8E425C"/>
    <w:rsid w:val="00935160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91B"/>
    <w:rsid w:val="00AF6F93"/>
    <w:rsid w:val="00B239EA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CC7"/>
    <w:rsid w:val="00EC4B24"/>
    <w:rsid w:val="00EE121F"/>
    <w:rsid w:val="00EE273A"/>
    <w:rsid w:val="00EE7653"/>
    <w:rsid w:val="00F14B45"/>
    <w:rsid w:val="00F261B4"/>
    <w:rsid w:val="00F34A5A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239EA"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91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91B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91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239EA"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91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91B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91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3054-D218-4D3C-B436-625AC765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2018-05-22T07:07:00Z</dcterms:created>
  <dcterms:modified xsi:type="dcterms:W3CDTF">2018-05-22T07:07:00Z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