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5B018665" w:rsidR="00485DAB" w:rsidRPr="00485DAB" w:rsidRDefault="00580235" w:rsidP="00485DAB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15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485DAB">
        <w:rPr>
          <w:rFonts w:ascii="NobelCE Lt" w:hAnsi="NobelCE Lt"/>
          <w:sz w:val="24"/>
          <w:szCs w:val="24"/>
          <w:lang w:val="en-US"/>
        </w:rPr>
        <w:t>MARCA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04592FC7" w14:textId="5B7C2A4B" w:rsidR="00580235" w:rsidRDefault="00580235" w:rsidP="00D22134">
      <w:pPr>
        <w:rPr>
          <w:rFonts w:ascii="NobelCE Lt" w:hAnsi="NobelCE Lt"/>
          <w:b/>
          <w:sz w:val="36"/>
          <w:szCs w:val="36"/>
        </w:rPr>
      </w:pPr>
    </w:p>
    <w:p w14:paraId="5AA5E3CD" w14:textId="77777777" w:rsidR="00580235" w:rsidRPr="00580235" w:rsidRDefault="00580235" w:rsidP="00580235">
      <w:pPr>
        <w:rPr>
          <w:rFonts w:ascii="NobelCE Lt" w:hAnsi="NobelCE Lt"/>
          <w:b/>
          <w:sz w:val="36"/>
          <w:szCs w:val="36"/>
        </w:rPr>
      </w:pPr>
      <w:r w:rsidRPr="00580235">
        <w:rPr>
          <w:rFonts w:ascii="NobelCE Lt" w:hAnsi="NobelCE Lt"/>
          <w:b/>
          <w:sz w:val="36"/>
          <w:szCs w:val="36"/>
        </w:rPr>
        <w:t>Koncepcyjny Lexus LF-1 Limitless – cztery aspekty odważnego designu flagowego crossovera Lexusa</w:t>
      </w:r>
    </w:p>
    <w:p w14:paraId="61623287" w14:textId="6942710F" w:rsidR="00D22134" w:rsidRDefault="00D22134" w:rsidP="00D22134">
      <w:pPr>
        <w:rPr>
          <w:rFonts w:ascii="NobelCE Lt" w:hAnsi="NobelCE Lt"/>
          <w:sz w:val="24"/>
          <w:szCs w:val="24"/>
        </w:rPr>
      </w:pPr>
    </w:p>
    <w:p w14:paraId="2BA0025D" w14:textId="34877683" w:rsidR="00580235" w:rsidRDefault="00580235" w:rsidP="00D22134">
      <w:pPr>
        <w:rPr>
          <w:rFonts w:ascii="NobelCE Lt" w:hAnsi="NobelCE Lt"/>
          <w:sz w:val="24"/>
          <w:szCs w:val="24"/>
        </w:rPr>
      </w:pPr>
    </w:p>
    <w:p w14:paraId="775CFA3D" w14:textId="2FFB69E2" w:rsidR="00580235" w:rsidRPr="00580235" w:rsidRDefault="00580235" w:rsidP="00580235">
      <w:pPr>
        <w:rPr>
          <w:rFonts w:ascii="NobelCE Lt" w:hAnsi="NobelCE Lt"/>
          <w:sz w:val="24"/>
          <w:szCs w:val="24"/>
        </w:rPr>
      </w:pPr>
      <w:r w:rsidRPr="00580235">
        <w:rPr>
          <w:rFonts w:ascii="NobelCE Lt" w:hAnsi="NobelCE Lt"/>
          <w:sz w:val="24"/>
          <w:szCs w:val="24"/>
        </w:rPr>
        <w:t>Lexus zainicjował powstanie segmentu luksusowych crossoverów dwie dekady temu wraz z globalną premierą modelu RX 300 w Detroit. RX do dziś pozostaje najchętniej kupowanym luksusowym crossoverem, choć w tym segmencie prz</w:t>
      </w:r>
      <w:r>
        <w:rPr>
          <w:rFonts w:ascii="NobelCE Lt" w:hAnsi="NobelCE Lt"/>
          <w:sz w:val="24"/>
          <w:szCs w:val="24"/>
        </w:rPr>
        <w:t>ybyło mu niemal 50 konkurentów.</w:t>
      </w:r>
    </w:p>
    <w:p w14:paraId="1C529381" w14:textId="07247EEC" w:rsidR="00580235" w:rsidRPr="00580235" w:rsidRDefault="00580235" w:rsidP="00580235">
      <w:pPr>
        <w:rPr>
          <w:rFonts w:ascii="NobelCE Lt" w:hAnsi="NobelCE Lt"/>
          <w:sz w:val="24"/>
          <w:szCs w:val="24"/>
        </w:rPr>
      </w:pPr>
      <w:r w:rsidRPr="00580235">
        <w:rPr>
          <w:rFonts w:ascii="NobelCE Lt" w:hAnsi="NobelCE Lt"/>
          <w:sz w:val="24"/>
          <w:szCs w:val="24"/>
        </w:rPr>
        <w:t>Koncepcyjny Lexus LF-1 Limitless wprowadza nowe pojęcie w segmencie pojazdów luksusowych: flagowy crossover. Łącząc wysokie osiągi z bezkompromisowym luksusem, Lexus LF-1 Limitless stanowi demonstrację technologii, innowacj</w:t>
      </w:r>
      <w:r>
        <w:rPr>
          <w:rFonts w:ascii="NobelCE Lt" w:hAnsi="NobelCE Lt"/>
          <w:sz w:val="24"/>
          <w:szCs w:val="24"/>
        </w:rPr>
        <w:t>i i najnowszego designu Lexusa.</w:t>
      </w:r>
    </w:p>
    <w:p w14:paraId="26F187D8" w14:textId="77777777" w:rsidR="00580235" w:rsidRPr="00580235" w:rsidRDefault="00580235" w:rsidP="00580235">
      <w:pPr>
        <w:rPr>
          <w:rFonts w:ascii="NobelCE Lt" w:hAnsi="NobelCE Lt"/>
          <w:sz w:val="24"/>
          <w:szCs w:val="24"/>
        </w:rPr>
      </w:pPr>
      <w:r w:rsidRPr="00580235">
        <w:rPr>
          <w:rFonts w:ascii="NobelCE Lt" w:hAnsi="NobelCE Lt"/>
          <w:sz w:val="24"/>
          <w:szCs w:val="24"/>
        </w:rPr>
        <w:t>Jego język designu wywodzi się z prostej, a jednocześnie eleganckiej koncepcji nazwanej molten katana. Jej wizualizacja jest syntezą organicznych kształtów płynnego metalu i ostrych krawędzi tradycyjnego miecza. Wyobrażenie przekształcenia rozgrzanej, płynnej masy w twarde, smukłe ostrze stało się inspiracją dla opływowej, a przy tym agresywnej bryły LF-1 Limitless.</w:t>
      </w:r>
    </w:p>
    <w:p w14:paraId="1AF523FE" w14:textId="77777777" w:rsidR="00580235" w:rsidRPr="00580235" w:rsidRDefault="00580235" w:rsidP="00580235">
      <w:pPr>
        <w:rPr>
          <w:rFonts w:ascii="NobelCE Lt" w:hAnsi="NobelCE Lt"/>
          <w:sz w:val="24"/>
          <w:szCs w:val="24"/>
        </w:rPr>
      </w:pPr>
    </w:p>
    <w:p w14:paraId="4972756E" w14:textId="77777777" w:rsidR="00580235" w:rsidRPr="00580235" w:rsidRDefault="00580235" w:rsidP="00580235">
      <w:pPr>
        <w:rPr>
          <w:rFonts w:ascii="NobelCE Lt" w:hAnsi="NobelCE Lt"/>
          <w:b/>
          <w:sz w:val="24"/>
          <w:szCs w:val="24"/>
        </w:rPr>
      </w:pPr>
      <w:r w:rsidRPr="00580235">
        <w:rPr>
          <w:rFonts w:ascii="NobelCE Lt" w:hAnsi="NobelCE Lt"/>
          <w:b/>
          <w:sz w:val="24"/>
          <w:szCs w:val="24"/>
        </w:rPr>
        <w:t>Odważny design – aspekt 1</w:t>
      </w:r>
    </w:p>
    <w:p w14:paraId="776562F3" w14:textId="718E749B" w:rsidR="00580235" w:rsidRPr="00580235" w:rsidRDefault="00580235" w:rsidP="00580235">
      <w:pPr>
        <w:rPr>
          <w:rFonts w:ascii="NobelCE Lt" w:hAnsi="NobelCE Lt"/>
          <w:b/>
          <w:sz w:val="24"/>
          <w:szCs w:val="24"/>
        </w:rPr>
      </w:pPr>
      <w:r w:rsidRPr="00580235">
        <w:rPr>
          <w:rFonts w:ascii="NobelCE Lt" w:hAnsi="NobelCE Lt"/>
          <w:b/>
          <w:sz w:val="24"/>
          <w:szCs w:val="24"/>
        </w:rPr>
        <w:t>Królewski komfort kabiny</w:t>
      </w:r>
    </w:p>
    <w:p w14:paraId="07920A41" w14:textId="77777777" w:rsidR="00580235" w:rsidRPr="00580235" w:rsidRDefault="00580235" w:rsidP="00580235">
      <w:pPr>
        <w:rPr>
          <w:rFonts w:ascii="NobelCE Lt" w:hAnsi="NobelCE Lt"/>
          <w:sz w:val="24"/>
          <w:szCs w:val="24"/>
        </w:rPr>
      </w:pPr>
      <w:r w:rsidRPr="00580235">
        <w:rPr>
          <w:rFonts w:ascii="NobelCE Lt" w:hAnsi="NobelCE Lt"/>
          <w:sz w:val="24"/>
          <w:szCs w:val="24"/>
        </w:rPr>
        <w:t>– „To nasza wizja nowego rodzaju pojazdu flagowego, łączącego możliwości crossovera z osiągami i luksusem najlepszych sedanów” – mówi Kevin Hunter, prezes CALTY Design Research Inc. – „LF-1 Limitless wykorzystuje najnowsze technologie, a jednocześnie tworzy silną więź emocjonalną, zapewniając znakomite doznania zarówno kierowcy, jak i pasażerom”.</w:t>
      </w:r>
    </w:p>
    <w:p w14:paraId="02DC899F" w14:textId="72DCFD23" w:rsidR="00580235" w:rsidRPr="00580235" w:rsidRDefault="00580235" w:rsidP="00580235">
      <w:pPr>
        <w:rPr>
          <w:rFonts w:ascii="NobelCE Lt" w:hAnsi="NobelCE Lt"/>
          <w:sz w:val="24"/>
          <w:szCs w:val="24"/>
        </w:rPr>
      </w:pPr>
      <w:r w:rsidRPr="00580235">
        <w:rPr>
          <w:rFonts w:ascii="NobelCE Lt" w:hAnsi="NobelCE Lt"/>
          <w:sz w:val="24"/>
          <w:szCs w:val="24"/>
        </w:rPr>
        <w:lastRenderedPageBreak/>
        <w:t>Celem CALTY podczas projektowania kabiny było zapewnienie komfortu każdemu pasażerowi. LF-1 nawiązuje do tradycyjnej japońskiej gościnności – omotenashi, witając każdą wsiadaj</w:t>
      </w:r>
      <w:r>
        <w:rPr>
          <w:rFonts w:ascii="NobelCE Lt" w:hAnsi="NobelCE Lt"/>
          <w:sz w:val="24"/>
          <w:szCs w:val="24"/>
        </w:rPr>
        <w:t>ącą osobę z równym entuzjazmem.</w:t>
      </w:r>
    </w:p>
    <w:p w14:paraId="28336E8C" w14:textId="406147E8" w:rsidR="00580235" w:rsidRPr="00580235" w:rsidRDefault="00580235" w:rsidP="00580235">
      <w:pPr>
        <w:rPr>
          <w:rFonts w:ascii="NobelCE Lt" w:hAnsi="NobelCE Lt"/>
          <w:sz w:val="24"/>
          <w:szCs w:val="24"/>
        </w:rPr>
      </w:pPr>
      <w:r w:rsidRPr="00580235">
        <w:rPr>
          <w:rFonts w:ascii="NobelCE Lt" w:hAnsi="NobelCE Lt"/>
          <w:sz w:val="24"/>
          <w:szCs w:val="24"/>
        </w:rPr>
        <w:t>Przestrzeń przeznaczona dla pasażera przedniego fotela jest otwarta, z szeroką i gładką powierzchnią z przodu. Tylne fotele są takie same jak przednie, a przed każdym znajduje się ekran multimedialny, umożliwiający także regulowanie indywi</w:t>
      </w:r>
      <w:r>
        <w:rPr>
          <w:rFonts w:ascii="NobelCE Lt" w:hAnsi="NobelCE Lt"/>
          <w:sz w:val="24"/>
          <w:szCs w:val="24"/>
        </w:rPr>
        <w:t>dualnych ustawień klimatyzacji.</w:t>
      </w:r>
    </w:p>
    <w:p w14:paraId="13424C14" w14:textId="61CB1C92" w:rsidR="00580235" w:rsidRPr="00580235" w:rsidRDefault="00580235" w:rsidP="00580235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br/>
      </w:r>
      <w:r w:rsidRPr="00580235">
        <w:rPr>
          <w:rFonts w:ascii="NobelCE Lt" w:hAnsi="NobelCE Lt"/>
          <w:b/>
          <w:sz w:val="24"/>
          <w:szCs w:val="24"/>
        </w:rPr>
        <w:t>Odważny design – aspekt 2</w:t>
      </w:r>
    </w:p>
    <w:p w14:paraId="09A37E80" w14:textId="638AE048" w:rsidR="00580235" w:rsidRPr="00580235" w:rsidRDefault="00580235" w:rsidP="00580235">
      <w:pPr>
        <w:rPr>
          <w:rFonts w:ascii="NobelCE Lt" w:hAnsi="NobelCE Lt"/>
          <w:b/>
          <w:sz w:val="24"/>
          <w:szCs w:val="24"/>
        </w:rPr>
      </w:pPr>
      <w:r w:rsidRPr="00580235">
        <w:rPr>
          <w:rFonts w:ascii="NobelCE Lt" w:hAnsi="NobelCE Lt"/>
          <w:b/>
          <w:sz w:val="24"/>
          <w:szCs w:val="24"/>
        </w:rPr>
        <w:t>Oświetlenie wnętrza – magia gwiazd</w:t>
      </w:r>
    </w:p>
    <w:p w14:paraId="798268A0" w14:textId="40A69F3A" w:rsidR="00580235" w:rsidRPr="00580235" w:rsidRDefault="00580235" w:rsidP="00580235">
      <w:pPr>
        <w:rPr>
          <w:rFonts w:ascii="NobelCE Lt" w:hAnsi="NobelCE Lt"/>
          <w:sz w:val="24"/>
          <w:szCs w:val="24"/>
        </w:rPr>
      </w:pPr>
      <w:r w:rsidRPr="00580235">
        <w:rPr>
          <w:rFonts w:ascii="NobelCE Lt" w:hAnsi="NobelCE Lt"/>
          <w:sz w:val="24"/>
          <w:szCs w:val="24"/>
        </w:rPr>
        <w:t>Ważną rolę dla wyglądu i nastroju wnętrza koncepcyjnego Lexusa LF-1 Limitless Concept odgrywa oświetlenie. Naciśnięcie przycisku start rozpoczyna imponującą sekwencję oświetlenia tła, uzależ</w:t>
      </w:r>
      <w:r>
        <w:rPr>
          <w:rFonts w:ascii="NobelCE Lt" w:hAnsi="NobelCE Lt"/>
          <w:sz w:val="24"/>
          <w:szCs w:val="24"/>
        </w:rPr>
        <w:t>nioną od wybranego trybu jazdy.</w:t>
      </w:r>
    </w:p>
    <w:p w14:paraId="1AF4C0FB" w14:textId="77777777" w:rsidR="00580235" w:rsidRPr="00580235" w:rsidRDefault="00580235" w:rsidP="00580235">
      <w:pPr>
        <w:rPr>
          <w:rFonts w:ascii="NobelCE Lt" w:hAnsi="NobelCE Lt"/>
          <w:sz w:val="24"/>
          <w:szCs w:val="24"/>
        </w:rPr>
      </w:pPr>
      <w:r w:rsidRPr="00580235">
        <w:rPr>
          <w:rFonts w:ascii="NobelCE Lt" w:hAnsi="NobelCE Lt"/>
          <w:sz w:val="24"/>
          <w:szCs w:val="24"/>
        </w:rPr>
        <w:t>Ciekawy efekt dają miniaturowe diody LED ukryte za maleńkimi otworkami w drewnianych elementach wykończenia drzwi. Świecąc światłem o różnych kolorach, tworzą one subtelną iluminację, która uzupełnia zasadnicze oświetlenie kabiny.</w:t>
      </w:r>
    </w:p>
    <w:p w14:paraId="3A9C2497" w14:textId="77777777" w:rsidR="00580235" w:rsidRPr="00580235" w:rsidRDefault="00580235" w:rsidP="00580235">
      <w:pPr>
        <w:rPr>
          <w:rFonts w:ascii="NobelCE Lt" w:hAnsi="NobelCE Lt"/>
          <w:sz w:val="24"/>
          <w:szCs w:val="24"/>
        </w:rPr>
      </w:pPr>
    </w:p>
    <w:p w14:paraId="62EB6D7B" w14:textId="0B221BEA" w:rsidR="00580235" w:rsidRPr="00580235" w:rsidRDefault="00580235" w:rsidP="00580235">
      <w:pPr>
        <w:rPr>
          <w:rFonts w:ascii="NobelCE Lt" w:hAnsi="NobelCE Lt"/>
          <w:b/>
          <w:sz w:val="24"/>
          <w:szCs w:val="24"/>
        </w:rPr>
      </w:pPr>
      <w:r w:rsidRPr="00580235">
        <w:rPr>
          <w:rFonts w:ascii="NobelCE Lt" w:hAnsi="NobelCE Lt"/>
          <w:b/>
          <w:sz w:val="24"/>
          <w:szCs w:val="24"/>
        </w:rPr>
        <w:t>Odważny design – aspekt 3</w:t>
      </w:r>
    </w:p>
    <w:p w14:paraId="6931AFD2" w14:textId="25F6CED0" w:rsidR="00580235" w:rsidRPr="00580235" w:rsidRDefault="00580235" w:rsidP="00580235">
      <w:pPr>
        <w:rPr>
          <w:rFonts w:ascii="NobelCE Lt" w:hAnsi="NobelCE Lt"/>
          <w:b/>
          <w:sz w:val="24"/>
          <w:szCs w:val="24"/>
        </w:rPr>
      </w:pPr>
      <w:r w:rsidRPr="00580235">
        <w:rPr>
          <w:rFonts w:ascii="NobelCE Lt" w:hAnsi="NobelCE Lt"/>
          <w:b/>
          <w:sz w:val="24"/>
          <w:szCs w:val="24"/>
        </w:rPr>
        <w:t>Grill o kształcie klepsydry</w:t>
      </w:r>
    </w:p>
    <w:p w14:paraId="69F981B4" w14:textId="35C4DD7C" w:rsidR="00580235" w:rsidRPr="00580235" w:rsidRDefault="00580235" w:rsidP="00580235">
      <w:pPr>
        <w:rPr>
          <w:rFonts w:ascii="NobelCE Lt" w:hAnsi="NobelCE Lt"/>
          <w:sz w:val="24"/>
          <w:szCs w:val="24"/>
        </w:rPr>
      </w:pPr>
      <w:r w:rsidRPr="00580235">
        <w:rPr>
          <w:rFonts w:ascii="NobelCE Lt" w:hAnsi="NobelCE Lt"/>
          <w:sz w:val="24"/>
          <w:szCs w:val="24"/>
        </w:rPr>
        <w:t>Jak we wszystkich obecnych modelach Lexusa, kluczowym elementem designu LF-1 jest wydatny grill o kształcie klepsydry. W LF-1 jego koncepcja została jeszcze rozszerzona – szczegóły nadwozia stwarzają wrażenie, że klepsydra ma swoje korzenie z tyłu pojazdu i rozwija się ku przodowi,</w:t>
      </w:r>
      <w:r>
        <w:rPr>
          <w:rFonts w:ascii="NobelCE Lt" w:hAnsi="NobelCE Lt"/>
          <w:sz w:val="24"/>
          <w:szCs w:val="24"/>
        </w:rPr>
        <w:t xml:space="preserve"> gdzie znajduje swą kulminację.</w:t>
      </w:r>
    </w:p>
    <w:p w14:paraId="23F1C9B5" w14:textId="77777777" w:rsidR="00580235" w:rsidRPr="00580235" w:rsidRDefault="00580235" w:rsidP="00580235">
      <w:pPr>
        <w:rPr>
          <w:rFonts w:ascii="NobelCE Lt" w:hAnsi="NobelCE Lt"/>
          <w:sz w:val="24"/>
          <w:szCs w:val="24"/>
        </w:rPr>
      </w:pPr>
      <w:r w:rsidRPr="00580235">
        <w:rPr>
          <w:rFonts w:ascii="NobelCE Lt" w:hAnsi="NobelCE Lt"/>
          <w:sz w:val="24"/>
          <w:szCs w:val="24"/>
        </w:rPr>
        <w:t>Sam grill ma trójwymiarową strukturę o kolorach dobranych przez CALTY. Krawędzie promieniujące od znajdującego się w centrum emblematu przywodzą na myśl pole magnetyczne, nadające kształt opiłkom metalu. Projektanci nie użyli chromu – zamiast tego w LF-1 wokół grilla umieszczono oświetlenie LED, dające bardzo ciekawy efekt.</w:t>
      </w:r>
    </w:p>
    <w:p w14:paraId="0DD3ED23" w14:textId="77777777" w:rsidR="00580235" w:rsidRPr="00580235" w:rsidRDefault="00580235" w:rsidP="00580235">
      <w:pPr>
        <w:rPr>
          <w:rFonts w:ascii="NobelCE Lt" w:hAnsi="NobelCE Lt"/>
          <w:sz w:val="24"/>
          <w:szCs w:val="24"/>
        </w:rPr>
      </w:pPr>
    </w:p>
    <w:p w14:paraId="418F49B1" w14:textId="0FE50572" w:rsidR="00580235" w:rsidRPr="00580235" w:rsidRDefault="00580235" w:rsidP="00580235">
      <w:pPr>
        <w:rPr>
          <w:rFonts w:ascii="NobelCE Lt" w:hAnsi="NobelCE Lt"/>
          <w:b/>
          <w:sz w:val="24"/>
          <w:szCs w:val="24"/>
        </w:rPr>
      </w:pPr>
      <w:r w:rsidRPr="00580235">
        <w:rPr>
          <w:rFonts w:ascii="NobelCE Lt" w:hAnsi="NobelCE Lt"/>
          <w:b/>
          <w:sz w:val="24"/>
          <w:szCs w:val="24"/>
        </w:rPr>
        <w:t>Odważny design – aspekt 4</w:t>
      </w:r>
    </w:p>
    <w:p w14:paraId="0C724BD2" w14:textId="2A5AFB33" w:rsidR="00580235" w:rsidRPr="00580235" w:rsidRDefault="00580235" w:rsidP="00580235">
      <w:pPr>
        <w:rPr>
          <w:rFonts w:ascii="NobelCE Lt" w:hAnsi="NobelCE Lt"/>
          <w:b/>
          <w:sz w:val="24"/>
          <w:szCs w:val="24"/>
        </w:rPr>
      </w:pPr>
      <w:r w:rsidRPr="00580235">
        <w:rPr>
          <w:rFonts w:ascii="NobelCE Lt" w:hAnsi="NobelCE Lt"/>
          <w:b/>
          <w:sz w:val="24"/>
          <w:szCs w:val="24"/>
        </w:rPr>
        <w:t>Inspirujący szklany dach</w:t>
      </w:r>
    </w:p>
    <w:p w14:paraId="17D36287" w14:textId="2E40DDD9" w:rsidR="00580235" w:rsidRPr="00580235" w:rsidRDefault="00580235" w:rsidP="00580235">
      <w:pPr>
        <w:rPr>
          <w:rFonts w:ascii="NobelCE Lt" w:hAnsi="NobelCE Lt"/>
          <w:sz w:val="24"/>
          <w:szCs w:val="24"/>
        </w:rPr>
      </w:pPr>
      <w:r w:rsidRPr="00580235">
        <w:rPr>
          <w:rFonts w:ascii="NobelCE Lt" w:hAnsi="NobelCE Lt"/>
          <w:sz w:val="24"/>
          <w:szCs w:val="24"/>
        </w:rPr>
        <w:t>Lexus LF-1 Limitless, jako inspirowana dynamiką i osiągami wariacja na temat popularnej koncepcji crossovera, kwestionuje tradycyjne proporcje i stylistykę konwencjonalnych pojazdów klasy SUV. Długa maska i mocna sylwetka kojarzą się z wyczynowym sedanem, zaś wysokie nadwozi</w:t>
      </w:r>
      <w:r>
        <w:rPr>
          <w:rFonts w:ascii="NobelCE Lt" w:hAnsi="NobelCE Lt"/>
          <w:sz w:val="24"/>
          <w:szCs w:val="24"/>
        </w:rPr>
        <w:t>e i funkcjonalność – z cenionym</w:t>
      </w:r>
      <w:r w:rsidRPr="00580235">
        <w:rPr>
          <w:rFonts w:ascii="NobelCE Lt" w:hAnsi="NobelCE Lt"/>
          <w:sz w:val="24"/>
          <w:szCs w:val="24"/>
        </w:rPr>
        <w:t xml:space="preserve"> za wszechstronność crossoverem.</w:t>
      </w:r>
    </w:p>
    <w:p w14:paraId="2377811A" w14:textId="77777777" w:rsidR="00580235" w:rsidRPr="00580235" w:rsidRDefault="00580235" w:rsidP="00580235">
      <w:pPr>
        <w:rPr>
          <w:rFonts w:ascii="NobelCE Lt" w:hAnsi="NobelCE Lt"/>
          <w:sz w:val="24"/>
          <w:szCs w:val="24"/>
        </w:rPr>
      </w:pPr>
    </w:p>
    <w:p w14:paraId="3AA094CB" w14:textId="77777777" w:rsidR="00580235" w:rsidRPr="00580235" w:rsidRDefault="00580235" w:rsidP="00580235">
      <w:pPr>
        <w:rPr>
          <w:rFonts w:ascii="NobelCE Lt" w:hAnsi="NobelCE Lt"/>
          <w:sz w:val="24"/>
          <w:szCs w:val="24"/>
        </w:rPr>
      </w:pPr>
      <w:r w:rsidRPr="00580235">
        <w:rPr>
          <w:rFonts w:ascii="NobelCE Lt" w:hAnsi="NobelCE Lt"/>
          <w:sz w:val="24"/>
          <w:szCs w:val="24"/>
        </w:rPr>
        <w:lastRenderedPageBreak/>
        <w:t>Duża, szklana powierzchnia dachu przyciąga uwagę do designu wnętrza z nowoczesnymi elementami wykończenia z jasnego metalu oraz akcentami tworzonymi przez oświetlenie LED. Spojrzenie przez szklany dach ujawnia przestrzeń wyczarowaną przez wyobraźnię i inspirację, które kształtują przyszłość kategorii luksusowych crossoverów. Koncepcyjny Lexus LF-1 Limitless nie powstał z myślą o produkcji seryjnej i tak niezwykły szklany dach ma charakter twórczych p</w:t>
      </w:r>
      <w:bookmarkStart w:id="0" w:name="_GoBack"/>
      <w:bookmarkEnd w:id="0"/>
      <w:r w:rsidRPr="00580235">
        <w:rPr>
          <w:rFonts w:ascii="NobelCE Lt" w:hAnsi="NobelCE Lt"/>
          <w:sz w:val="24"/>
          <w:szCs w:val="24"/>
        </w:rPr>
        <w:t>oszukiwań.</w:t>
      </w:r>
    </w:p>
    <w:p w14:paraId="6546CA1F" w14:textId="098B953E" w:rsidR="00580235" w:rsidRPr="00580235" w:rsidRDefault="00580235" w:rsidP="00580235">
      <w:pPr>
        <w:rPr>
          <w:rFonts w:ascii="NobelCE Lt" w:hAnsi="NobelCE Lt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80235" w:rsidRPr="00AC3E1A" w14:paraId="0B212466" w14:textId="77777777" w:rsidTr="00AC3E1A">
        <w:tc>
          <w:tcPr>
            <w:tcW w:w="9638" w:type="dxa"/>
            <w:gridSpan w:val="3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67C4FCBF" w14:textId="77777777" w:rsidR="00580235" w:rsidRPr="00AC3E1A" w:rsidRDefault="00580235" w:rsidP="008C2AAE">
            <w:pPr>
              <w:rPr>
                <w:rFonts w:ascii="NobelCE Lt" w:hAnsi="NobelCE Lt"/>
                <w:b/>
                <w:sz w:val="24"/>
                <w:szCs w:val="24"/>
              </w:rPr>
            </w:pPr>
            <w:r w:rsidRPr="00AC3E1A">
              <w:rPr>
                <w:rFonts w:ascii="NobelCE Lt" w:hAnsi="NobelCE Lt"/>
                <w:b/>
                <w:sz w:val="24"/>
                <w:szCs w:val="24"/>
              </w:rPr>
              <w:t>LF-1 – podstawowe dane</w:t>
            </w:r>
          </w:p>
        </w:tc>
      </w:tr>
      <w:tr w:rsidR="00580235" w:rsidRPr="00580235" w14:paraId="7901E28C" w14:textId="77777777" w:rsidTr="00AC3E1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1DF2" w14:textId="77777777" w:rsidR="00580235" w:rsidRPr="00580235" w:rsidRDefault="00580235" w:rsidP="008C2AAE">
            <w:pPr>
              <w:rPr>
                <w:rFonts w:ascii="NobelCE Lt" w:hAnsi="NobelCE Lt"/>
                <w:sz w:val="24"/>
                <w:szCs w:val="24"/>
              </w:rPr>
            </w:pPr>
            <w:r w:rsidRPr="00580235">
              <w:rPr>
                <w:rFonts w:ascii="NobelCE Lt" w:hAnsi="NobelCE Lt"/>
                <w:sz w:val="24"/>
                <w:szCs w:val="24"/>
              </w:rPr>
              <w:t>Długość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8BEE" w14:textId="77777777" w:rsidR="00580235" w:rsidRPr="00580235" w:rsidRDefault="00580235" w:rsidP="008C2AAE">
            <w:pPr>
              <w:rPr>
                <w:rFonts w:ascii="NobelCE Lt" w:hAnsi="NobelCE Lt"/>
                <w:sz w:val="24"/>
                <w:szCs w:val="24"/>
              </w:rPr>
            </w:pPr>
            <w:r w:rsidRPr="00580235">
              <w:rPr>
                <w:rFonts w:ascii="NobelCE Lt" w:hAnsi="NobelCE Lt"/>
                <w:sz w:val="24"/>
                <w:szCs w:val="24"/>
              </w:rPr>
              <w:t>5014 mm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FA16" w14:textId="77777777" w:rsidR="00580235" w:rsidRPr="00580235" w:rsidRDefault="00580235" w:rsidP="008C2AAE">
            <w:pPr>
              <w:rPr>
                <w:rFonts w:ascii="NobelCE Lt" w:hAnsi="NobelCE Lt"/>
                <w:sz w:val="24"/>
                <w:szCs w:val="24"/>
              </w:rPr>
            </w:pPr>
            <w:r w:rsidRPr="00580235">
              <w:rPr>
                <w:rFonts w:ascii="NobelCE Lt" w:hAnsi="NobelCE Lt"/>
                <w:sz w:val="24"/>
                <w:szCs w:val="24"/>
              </w:rPr>
              <w:t>(197,4 cala)</w:t>
            </w:r>
          </w:p>
        </w:tc>
      </w:tr>
      <w:tr w:rsidR="00580235" w:rsidRPr="00580235" w14:paraId="14E43D95" w14:textId="77777777" w:rsidTr="00AC3E1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1CC7" w14:textId="77777777" w:rsidR="00580235" w:rsidRPr="00580235" w:rsidRDefault="00580235" w:rsidP="008C2AAE">
            <w:pPr>
              <w:rPr>
                <w:rFonts w:ascii="NobelCE Lt" w:hAnsi="NobelCE Lt"/>
                <w:sz w:val="24"/>
                <w:szCs w:val="24"/>
              </w:rPr>
            </w:pPr>
            <w:r w:rsidRPr="00580235">
              <w:rPr>
                <w:rFonts w:ascii="NobelCE Lt" w:hAnsi="NobelCE Lt"/>
                <w:sz w:val="24"/>
                <w:szCs w:val="24"/>
              </w:rPr>
              <w:t>Szerokość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EB51" w14:textId="77777777" w:rsidR="00580235" w:rsidRPr="00580235" w:rsidRDefault="00580235" w:rsidP="008C2AAE">
            <w:pPr>
              <w:rPr>
                <w:rFonts w:ascii="NobelCE Lt" w:hAnsi="NobelCE Lt"/>
                <w:sz w:val="24"/>
                <w:szCs w:val="24"/>
              </w:rPr>
            </w:pPr>
            <w:r w:rsidRPr="00580235">
              <w:rPr>
                <w:rFonts w:ascii="NobelCE Lt" w:hAnsi="NobelCE Lt"/>
                <w:sz w:val="24"/>
                <w:szCs w:val="24"/>
              </w:rPr>
              <w:t>1986 mm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40EA" w14:textId="77777777" w:rsidR="00580235" w:rsidRPr="00580235" w:rsidRDefault="00580235" w:rsidP="008C2AAE">
            <w:pPr>
              <w:rPr>
                <w:rFonts w:ascii="NobelCE Lt" w:hAnsi="NobelCE Lt"/>
                <w:sz w:val="24"/>
                <w:szCs w:val="24"/>
              </w:rPr>
            </w:pPr>
            <w:r w:rsidRPr="00580235">
              <w:rPr>
                <w:rFonts w:ascii="NobelCE Lt" w:hAnsi="NobelCE Lt"/>
                <w:sz w:val="24"/>
                <w:szCs w:val="24"/>
              </w:rPr>
              <w:t>(78,2  cala)</w:t>
            </w:r>
          </w:p>
        </w:tc>
      </w:tr>
      <w:tr w:rsidR="00580235" w:rsidRPr="00580235" w14:paraId="148AEB1C" w14:textId="77777777" w:rsidTr="00AC3E1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382D" w14:textId="77777777" w:rsidR="00580235" w:rsidRPr="00580235" w:rsidRDefault="00580235" w:rsidP="008C2AAE">
            <w:pPr>
              <w:rPr>
                <w:rFonts w:ascii="NobelCE Lt" w:hAnsi="NobelCE Lt"/>
                <w:sz w:val="24"/>
                <w:szCs w:val="24"/>
              </w:rPr>
            </w:pPr>
            <w:r w:rsidRPr="00580235">
              <w:rPr>
                <w:rFonts w:ascii="NobelCE Lt" w:hAnsi="NobelCE Lt"/>
                <w:sz w:val="24"/>
                <w:szCs w:val="24"/>
              </w:rPr>
              <w:t>Wysokość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CEEC" w14:textId="77777777" w:rsidR="00580235" w:rsidRPr="00580235" w:rsidRDefault="00580235" w:rsidP="008C2AAE">
            <w:pPr>
              <w:rPr>
                <w:rFonts w:ascii="NobelCE Lt" w:hAnsi="NobelCE Lt"/>
                <w:sz w:val="24"/>
                <w:szCs w:val="24"/>
              </w:rPr>
            </w:pPr>
            <w:r w:rsidRPr="00580235">
              <w:rPr>
                <w:rFonts w:ascii="NobelCE Lt" w:hAnsi="NobelCE Lt"/>
                <w:sz w:val="24"/>
                <w:szCs w:val="24"/>
              </w:rPr>
              <w:t>1605 mm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EC88" w14:textId="77777777" w:rsidR="00580235" w:rsidRPr="00580235" w:rsidRDefault="00580235" w:rsidP="008C2AAE">
            <w:pPr>
              <w:rPr>
                <w:rFonts w:ascii="NobelCE Lt" w:hAnsi="NobelCE Lt"/>
                <w:sz w:val="24"/>
                <w:szCs w:val="24"/>
              </w:rPr>
            </w:pPr>
            <w:r w:rsidRPr="00580235">
              <w:rPr>
                <w:rFonts w:ascii="NobelCE Lt" w:hAnsi="NobelCE Lt"/>
                <w:sz w:val="24"/>
                <w:szCs w:val="24"/>
              </w:rPr>
              <w:t>(63,2 cala)</w:t>
            </w:r>
          </w:p>
        </w:tc>
      </w:tr>
      <w:tr w:rsidR="00580235" w:rsidRPr="00580235" w14:paraId="0CDA3882" w14:textId="77777777" w:rsidTr="00AC3E1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5283" w14:textId="77777777" w:rsidR="00580235" w:rsidRPr="00580235" w:rsidRDefault="00580235" w:rsidP="008C2AAE">
            <w:pPr>
              <w:rPr>
                <w:rFonts w:ascii="NobelCE Lt" w:hAnsi="NobelCE Lt"/>
                <w:sz w:val="24"/>
                <w:szCs w:val="24"/>
              </w:rPr>
            </w:pPr>
            <w:r w:rsidRPr="00580235">
              <w:rPr>
                <w:rFonts w:ascii="NobelCE Lt" w:hAnsi="NobelCE Lt"/>
                <w:sz w:val="24"/>
                <w:szCs w:val="24"/>
              </w:rPr>
              <w:t>Rozstaw osi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2E0C" w14:textId="77777777" w:rsidR="00580235" w:rsidRPr="00580235" w:rsidRDefault="00580235" w:rsidP="008C2AAE">
            <w:pPr>
              <w:rPr>
                <w:rFonts w:ascii="NobelCE Lt" w:hAnsi="NobelCE Lt"/>
                <w:sz w:val="24"/>
                <w:szCs w:val="24"/>
              </w:rPr>
            </w:pPr>
            <w:r w:rsidRPr="00580235">
              <w:rPr>
                <w:rFonts w:ascii="NobelCE Lt" w:hAnsi="NobelCE Lt"/>
                <w:sz w:val="24"/>
                <w:szCs w:val="24"/>
              </w:rPr>
              <w:t>2974 mm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86FB" w14:textId="77777777" w:rsidR="00580235" w:rsidRPr="00580235" w:rsidRDefault="00580235" w:rsidP="008C2AAE">
            <w:pPr>
              <w:rPr>
                <w:rFonts w:ascii="NobelCE Lt" w:hAnsi="NobelCE Lt"/>
                <w:sz w:val="24"/>
                <w:szCs w:val="24"/>
              </w:rPr>
            </w:pPr>
            <w:r w:rsidRPr="00580235">
              <w:rPr>
                <w:rFonts w:ascii="NobelCE Lt" w:hAnsi="NobelCE Lt"/>
                <w:sz w:val="24"/>
                <w:szCs w:val="24"/>
              </w:rPr>
              <w:t>(117,1 cala)</w:t>
            </w:r>
          </w:p>
        </w:tc>
      </w:tr>
    </w:tbl>
    <w:p w14:paraId="2AB6874E" w14:textId="77777777" w:rsidR="00580235" w:rsidRPr="00580235" w:rsidRDefault="00580235" w:rsidP="00580235">
      <w:pPr>
        <w:rPr>
          <w:rFonts w:ascii="NobelCE Lt" w:hAnsi="NobelCE Lt"/>
          <w:sz w:val="24"/>
          <w:szCs w:val="24"/>
        </w:rPr>
      </w:pPr>
    </w:p>
    <w:p w14:paraId="4BDA596E" w14:textId="77777777" w:rsidR="00580235" w:rsidRPr="00D22134" w:rsidRDefault="00580235" w:rsidP="00D22134">
      <w:pPr>
        <w:rPr>
          <w:rFonts w:ascii="NobelCE Lt" w:hAnsi="NobelCE Lt"/>
          <w:sz w:val="24"/>
          <w:szCs w:val="24"/>
        </w:rPr>
      </w:pPr>
    </w:p>
    <w:sectPr w:rsidR="00580235" w:rsidRPr="00D221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FEF10" w14:textId="77777777" w:rsidR="00387DB3" w:rsidRDefault="00387DB3">
      <w:pPr>
        <w:spacing w:after="0" w:line="240" w:lineRule="auto"/>
      </w:pPr>
      <w:r>
        <w:separator/>
      </w:r>
    </w:p>
  </w:endnote>
  <w:endnote w:type="continuationSeparator" w:id="0">
    <w:p w14:paraId="26E22B95" w14:textId="77777777" w:rsidR="00387DB3" w:rsidRDefault="0038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bel-Regular">
    <w:altName w:val="Arial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00D1E128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AC3E1A">
      <w:rPr>
        <w:rFonts w:cs="Nobel-Book"/>
        <w:noProof/>
      </w:rPr>
      <w:t>3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AC3E1A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290E0" w14:textId="77777777" w:rsidR="00387DB3" w:rsidRDefault="00387DB3">
      <w:pPr>
        <w:spacing w:after="0" w:line="240" w:lineRule="auto"/>
      </w:pPr>
      <w:r>
        <w:separator/>
      </w:r>
    </w:p>
  </w:footnote>
  <w:footnote w:type="continuationSeparator" w:id="0">
    <w:p w14:paraId="3ABE9B1B" w14:textId="77777777" w:rsidR="00387DB3" w:rsidRDefault="0038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019"/>
    <w:rsid w:val="003846D5"/>
    <w:rsid w:val="00387DB3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0235"/>
    <w:rsid w:val="005810A8"/>
    <w:rsid w:val="005B5014"/>
    <w:rsid w:val="005F6E1F"/>
    <w:rsid w:val="00632F7B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43225"/>
    <w:rsid w:val="00954746"/>
    <w:rsid w:val="009632DF"/>
    <w:rsid w:val="00976A76"/>
    <w:rsid w:val="00984E98"/>
    <w:rsid w:val="0098539C"/>
    <w:rsid w:val="009A7104"/>
    <w:rsid w:val="009B312F"/>
    <w:rsid w:val="00A3522C"/>
    <w:rsid w:val="00A366EB"/>
    <w:rsid w:val="00A73561"/>
    <w:rsid w:val="00A902AB"/>
    <w:rsid w:val="00A93985"/>
    <w:rsid w:val="00AB3298"/>
    <w:rsid w:val="00AB32ED"/>
    <w:rsid w:val="00AC3E1A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5CA1"/>
    <w:rsid w:val="00C25F4E"/>
    <w:rsid w:val="00CC1684"/>
    <w:rsid w:val="00CD062F"/>
    <w:rsid w:val="00D22134"/>
    <w:rsid w:val="00D61F12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276E0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91FB-DCBA-45E6-AC5C-039E8788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2018-03-15T06:53:00Z</dcterms:created>
  <dcterms:modified xsi:type="dcterms:W3CDTF">2018-03-15T06:53:00Z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