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E743338"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1C2DE"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5381D380" w14:textId="60AB1C41" w:rsidR="00485DAB" w:rsidRPr="00485DAB" w:rsidRDefault="00485DAB" w:rsidP="00485DAB">
      <w:pPr>
        <w:ind w:right="39"/>
        <w:rPr>
          <w:lang w:val="en-US"/>
        </w:rPr>
      </w:pPr>
      <w:r>
        <w:rPr>
          <w:rFonts w:ascii="NobelCE Lt" w:hAnsi="NobelCE Lt"/>
          <w:sz w:val="24"/>
          <w:szCs w:val="24"/>
          <w:lang w:val="en-US"/>
        </w:rPr>
        <w:t>06</w:t>
      </w:r>
      <w:r w:rsidR="00BA0D15" w:rsidRPr="001D3DD3">
        <w:rPr>
          <w:rFonts w:ascii="NobelCE Lt" w:hAnsi="NobelCE Lt"/>
          <w:sz w:val="24"/>
          <w:szCs w:val="24"/>
          <w:lang w:val="en-US"/>
        </w:rPr>
        <w:t xml:space="preserve"> </w:t>
      </w:r>
      <w:r>
        <w:rPr>
          <w:rFonts w:ascii="NobelCE Lt" w:hAnsi="NobelCE Lt"/>
          <w:sz w:val="24"/>
          <w:szCs w:val="24"/>
          <w:lang w:val="en-US"/>
        </w:rPr>
        <w:t>MARCA</w:t>
      </w:r>
      <w:r w:rsidR="008220D3" w:rsidRPr="001D3DD3">
        <w:rPr>
          <w:rFonts w:ascii="NobelCE Lt" w:hAnsi="NobelCE Lt"/>
          <w:sz w:val="24"/>
          <w:szCs w:val="24"/>
          <w:lang w:val="en-US"/>
        </w:rPr>
        <w:t xml:space="preserve"> 201</w:t>
      </w:r>
      <w:r w:rsidR="004357C8">
        <w:rPr>
          <w:rFonts w:ascii="NobelCE Lt" w:hAnsi="NobelCE Lt"/>
          <w:sz w:val="24"/>
          <w:szCs w:val="24"/>
          <w:lang w:val="en-US"/>
        </w:rPr>
        <w:t>8</w:t>
      </w:r>
    </w:p>
    <w:p w14:paraId="005C3B52" w14:textId="72AF6120" w:rsidR="00D22134" w:rsidRPr="00D5669D" w:rsidRDefault="00D22134" w:rsidP="00485DAB">
      <w:pPr>
        <w:rPr>
          <w:rFonts w:ascii="NobelCE Lt" w:hAnsi="NobelCE Lt"/>
          <w:b/>
          <w:sz w:val="36"/>
          <w:szCs w:val="36"/>
          <w:lang w:val="en-US"/>
        </w:rPr>
      </w:pPr>
    </w:p>
    <w:p w14:paraId="79F06287" w14:textId="1943778F" w:rsidR="00C05914" w:rsidRPr="00D5669D" w:rsidRDefault="00C05914" w:rsidP="00D22134">
      <w:pPr>
        <w:rPr>
          <w:rFonts w:ascii="NobelCE Lt" w:hAnsi="NobelCE Lt"/>
          <w:b/>
          <w:sz w:val="36"/>
          <w:szCs w:val="36"/>
          <w:lang w:val="en-US"/>
        </w:rPr>
      </w:pPr>
    </w:p>
    <w:p w14:paraId="7762AB3A" w14:textId="53E74E50" w:rsidR="00C05914" w:rsidRPr="0047573A" w:rsidRDefault="00C05914" w:rsidP="00C05914">
      <w:pPr>
        <w:rPr>
          <w:rFonts w:ascii="NobelCE Lt" w:hAnsi="NobelCE Lt"/>
          <w:b/>
          <w:sz w:val="36"/>
          <w:szCs w:val="36"/>
          <w:lang w:val="en-US"/>
        </w:rPr>
      </w:pPr>
      <w:r w:rsidRPr="0047573A">
        <w:rPr>
          <w:rFonts w:ascii="NobelCE Lt" w:hAnsi="NobelCE Lt"/>
          <w:b/>
          <w:sz w:val="36"/>
          <w:szCs w:val="36"/>
          <w:lang w:val="en-US"/>
        </w:rPr>
        <w:t xml:space="preserve">LF-1 Limitless – </w:t>
      </w:r>
      <w:proofErr w:type="spellStart"/>
      <w:r w:rsidRPr="0047573A">
        <w:rPr>
          <w:rFonts w:ascii="NobelCE Lt" w:hAnsi="NobelCE Lt"/>
          <w:b/>
          <w:sz w:val="36"/>
          <w:szCs w:val="36"/>
          <w:lang w:val="en-US"/>
        </w:rPr>
        <w:t>nowy</w:t>
      </w:r>
      <w:proofErr w:type="spellEnd"/>
      <w:r w:rsidRPr="0047573A">
        <w:rPr>
          <w:rFonts w:ascii="NobelCE Lt" w:hAnsi="NobelCE Lt"/>
          <w:b/>
          <w:sz w:val="36"/>
          <w:szCs w:val="36"/>
          <w:lang w:val="en-US"/>
        </w:rPr>
        <w:t xml:space="preserve"> </w:t>
      </w:r>
      <w:proofErr w:type="spellStart"/>
      <w:r w:rsidRPr="0047573A">
        <w:rPr>
          <w:rFonts w:ascii="NobelCE Lt" w:hAnsi="NobelCE Lt"/>
          <w:b/>
          <w:sz w:val="36"/>
          <w:szCs w:val="36"/>
          <w:lang w:val="en-US"/>
        </w:rPr>
        <w:t>flagowy</w:t>
      </w:r>
      <w:proofErr w:type="spellEnd"/>
      <w:r w:rsidRPr="0047573A">
        <w:rPr>
          <w:rFonts w:ascii="NobelCE Lt" w:hAnsi="NobelCE Lt"/>
          <w:b/>
          <w:sz w:val="36"/>
          <w:szCs w:val="36"/>
          <w:lang w:val="en-US"/>
        </w:rPr>
        <w:t xml:space="preserve"> </w:t>
      </w:r>
      <w:r w:rsidR="00D5669D" w:rsidRPr="0047573A">
        <w:rPr>
          <w:rFonts w:ascii="NobelCE Lt" w:hAnsi="NobelCE Lt"/>
          <w:b/>
          <w:sz w:val="36"/>
          <w:szCs w:val="36"/>
          <w:lang w:val="en-US"/>
        </w:rPr>
        <w:t>crossover</w:t>
      </w:r>
      <w:r w:rsidRPr="0047573A">
        <w:rPr>
          <w:rFonts w:ascii="NobelCE Lt" w:hAnsi="NobelCE Lt"/>
          <w:b/>
          <w:sz w:val="36"/>
          <w:szCs w:val="36"/>
          <w:lang w:val="en-US"/>
        </w:rPr>
        <w:t xml:space="preserve"> </w:t>
      </w:r>
      <w:proofErr w:type="spellStart"/>
      <w:r w:rsidRPr="0047573A">
        <w:rPr>
          <w:rFonts w:ascii="NobelCE Lt" w:hAnsi="NobelCE Lt"/>
          <w:b/>
          <w:sz w:val="36"/>
          <w:szCs w:val="36"/>
          <w:lang w:val="en-US"/>
        </w:rPr>
        <w:t>Lexusa</w:t>
      </w:r>
      <w:proofErr w:type="spellEnd"/>
    </w:p>
    <w:p w14:paraId="61623287" w14:textId="186E7F7A" w:rsidR="00D22134" w:rsidRPr="0047573A" w:rsidRDefault="00D22134" w:rsidP="00D22134">
      <w:pPr>
        <w:rPr>
          <w:rFonts w:ascii="NobelCE Lt" w:hAnsi="NobelCE Lt"/>
          <w:b/>
          <w:sz w:val="36"/>
          <w:szCs w:val="36"/>
          <w:lang w:val="en-US"/>
        </w:rPr>
      </w:pPr>
    </w:p>
    <w:p w14:paraId="621D3772" w14:textId="1CDDD05A" w:rsidR="00C05914" w:rsidRPr="0047573A" w:rsidRDefault="00D5669D" w:rsidP="00D22134">
      <w:pPr>
        <w:rPr>
          <w:rFonts w:ascii="NobelCE Lt" w:hAnsi="NobelCE Lt"/>
          <w:b/>
          <w:sz w:val="24"/>
          <w:szCs w:val="24"/>
        </w:rPr>
      </w:pPr>
      <w:r w:rsidRPr="0047573A">
        <w:rPr>
          <w:rFonts w:ascii="NobelCE Lt" w:hAnsi="NobelCE Lt"/>
          <w:b/>
          <w:sz w:val="24"/>
          <w:szCs w:val="24"/>
        </w:rPr>
        <w:t xml:space="preserve">Salon Samochodowy w Genewie jest miejscem europejskiej premiery koncepcyjnego </w:t>
      </w:r>
      <w:r w:rsidR="0047573A" w:rsidRPr="0047573A">
        <w:rPr>
          <w:rFonts w:ascii="NobelCE Lt" w:hAnsi="NobelCE Lt"/>
          <w:b/>
          <w:sz w:val="24"/>
          <w:szCs w:val="24"/>
        </w:rPr>
        <w:t>Lexusa</w:t>
      </w:r>
      <w:r w:rsidRPr="0047573A">
        <w:rPr>
          <w:rFonts w:ascii="NobelCE Lt" w:hAnsi="NobelCE Lt"/>
          <w:b/>
          <w:sz w:val="24"/>
          <w:szCs w:val="24"/>
        </w:rPr>
        <w:t xml:space="preserve"> LF-1 </w:t>
      </w:r>
      <w:proofErr w:type="spellStart"/>
      <w:r w:rsidRPr="0047573A">
        <w:rPr>
          <w:rFonts w:ascii="NobelCE Lt" w:hAnsi="NobelCE Lt"/>
          <w:b/>
          <w:sz w:val="24"/>
          <w:szCs w:val="24"/>
        </w:rPr>
        <w:t>Limitless</w:t>
      </w:r>
      <w:proofErr w:type="spellEnd"/>
      <w:r w:rsidRPr="0047573A">
        <w:rPr>
          <w:rFonts w:ascii="NobelCE Lt" w:hAnsi="NobelCE Lt"/>
          <w:b/>
          <w:sz w:val="24"/>
          <w:szCs w:val="24"/>
        </w:rPr>
        <w:t xml:space="preserve">. </w:t>
      </w:r>
      <w:r w:rsidR="0047573A" w:rsidRPr="0047573A">
        <w:rPr>
          <w:rFonts w:ascii="NobelCE Lt" w:hAnsi="NobelCE Lt"/>
          <w:b/>
          <w:sz w:val="24"/>
          <w:szCs w:val="24"/>
        </w:rPr>
        <w:t xml:space="preserve">Model </w:t>
      </w:r>
      <w:r w:rsidR="0047573A" w:rsidRPr="0047573A">
        <w:rPr>
          <w:rFonts w:ascii="NobelCE Lt" w:hAnsi="NobelCE Lt"/>
          <w:b/>
          <w:sz w:val="24"/>
          <w:szCs w:val="24"/>
        </w:rPr>
        <w:t>tworzy nową klasę flagowy</w:t>
      </w:r>
      <w:r w:rsidR="0047573A" w:rsidRPr="0047573A">
        <w:rPr>
          <w:rFonts w:ascii="NobelCE Lt" w:hAnsi="NobelCE Lt"/>
          <w:b/>
          <w:sz w:val="24"/>
          <w:szCs w:val="24"/>
        </w:rPr>
        <w:t xml:space="preserve">ch, </w:t>
      </w:r>
      <w:r w:rsidR="0047573A" w:rsidRPr="0047573A">
        <w:rPr>
          <w:rFonts w:ascii="NobelCE Lt" w:hAnsi="NobelCE Lt"/>
          <w:b/>
          <w:sz w:val="24"/>
          <w:szCs w:val="24"/>
        </w:rPr>
        <w:t>luksusowych crossover</w:t>
      </w:r>
      <w:r w:rsidR="0047573A">
        <w:rPr>
          <w:rFonts w:ascii="NobelCE Lt" w:hAnsi="NobelCE Lt"/>
          <w:b/>
          <w:sz w:val="24"/>
          <w:szCs w:val="24"/>
        </w:rPr>
        <w:t xml:space="preserve">ów oraz służy jako demonstracja najnowszych innowacji marki w zakresie </w:t>
      </w:r>
      <w:r w:rsidR="0047573A" w:rsidRPr="0047573A">
        <w:rPr>
          <w:rFonts w:ascii="NobelCE Lt" w:hAnsi="NobelCE Lt"/>
          <w:b/>
          <w:sz w:val="24"/>
          <w:szCs w:val="24"/>
        </w:rPr>
        <w:t xml:space="preserve">technologii </w:t>
      </w:r>
      <w:r w:rsidR="0047573A" w:rsidRPr="0047573A">
        <w:rPr>
          <w:rFonts w:ascii="NobelCE Lt" w:hAnsi="NobelCE Lt"/>
          <w:b/>
          <w:sz w:val="24"/>
          <w:szCs w:val="24"/>
        </w:rPr>
        <w:t>i designu</w:t>
      </w:r>
      <w:r w:rsidR="0047573A" w:rsidRPr="0047573A">
        <w:rPr>
          <w:rFonts w:ascii="NobelCE Lt" w:hAnsi="NobelCE Lt"/>
          <w:b/>
          <w:sz w:val="24"/>
          <w:szCs w:val="24"/>
        </w:rPr>
        <w:t>.</w:t>
      </w:r>
    </w:p>
    <w:p w14:paraId="1CE9D06F" w14:textId="77777777" w:rsidR="00D5669D" w:rsidRDefault="00D5669D" w:rsidP="00C05914">
      <w:pPr>
        <w:rPr>
          <w:rFonts w:ascii="NobelCE Lt" w:hAnsi="NobelCE Lt"/>
          <w:sz w:val="24"/>
          <w:szCs w:val="24"/>
        </w:rPr>
      </w:pPr>
    </w:p>
    <w:p w14:paraId="4F9B4FC6" w14:textId="48E8BC19" w:rsidR="00C05914" w:rsidRPr="00C05914" w:rsidRDefault="00C05914" w:rsidP="00C05914">
      <w:pPr>
        <w:rPr>
          <w:rFonts w:ascii="NobelCE Lt" w:hAnsi="NobelCE Lt"/>
          <w:sz w:val="24"/>
          <w:szCs w:val="24"/>
        </w:rPr>
      </w:pPr>
      <w:r w:rsidRPr="00C05914">
        <w:rPr>
          <w:rFonts w:ascii="NobelCE Lt" w:hAnsi="NobelCE Lt"/>
          <w:sz w:val="24"/>
          <w:szCs w:val="24"/>
        </w:rPr>
        <w:t xml:space="preserve">Jak rozgrzany metal, z którego powstaje doskonały japoński miecz, koncepcyjny samochód Lexus LF-1 </w:t>
      </w:r>
      <w:proofErr w:type="spellStart"/>
      <w:r w:rsidRPr="00C05914">
        <w:rPr>
          <w:rFonts w:ascii="NobelCE Lt" w:hAnsi="NobelCE Lt"/>
          <w:sz w:val="24"/>
          <w:szCs w:val="24"/>
        </w:rPr>
        <w:t>Limitless</w:t>
      </w:r>
      <w:proofErr w:type="spellEnd"/>
      <w:r w:rsidRPr="00C05914">
        <w:rPr>
          <w:rFonts w:ascii="NobelCE Lt" w:hAnsi="NobelCE Lt"/>
          <w:sz w:val="24"/>
          <w:szCs w:val="24"/>
        </w:rPr>
        <w:t xml:space="preserve"> ma w sobie potencjał, który w przys</w:t>
      </w:r>
      <w:r w:rsidR="00D5669D">
        <w:rPr>
          <w:rFonts w:ascii="NobelCE Lt" w:hAnsi="NobelCE Lt"/>
          <w:sz w:val="24"/>
          <w:szCs w:val="24"/>
        </w:rPr>
        <w:t xml:space="preserve">złości pozwoli </w:t>
      </w:r>
      <w:r w:rsidR="0047573A">
        <w:rPr>
          <w:rFonts w:ascii="NobelCE Lt" w:hAnsi="NobelCE Lt"/>
          <w:sz w:val="24"/>
          <w:szCs w:val="24"/>
        </w:rPr>
        <w:t>opracować</w:t>
      </w:r>
      <w:r w:rsidR="00D5669D">
        <w:rPr>
          <w:rFonts w:ascii="NobelCE Lt" w:hAnsi="NobelCE Lt"/>
          <w:sz w:val="24"/>
          <w:szCs w:val="24"/>
        </w:rPr>
        <w:t xml:space="preserve"> flagowego luksusowego</w:t>
      </w:r>
      <w:r w:rsidRPr="00C05914">
        <w:rPr>
          <w:rFonts w:ascii="NobelCE Lt" w:hAnsi="NobelCE Lt"/>
          <w:sz w:val="24"/>
          <w:szCs w:val="24"/>
        </w:rPr>
        <w:t xml:space="preserve"> crossover</w:t>
      </w:r>
      <w:r w:rsidR="00D5669D">
        <w:rPr>
          <w:rFonts w:ascii="NobelCE Lt" w:hAnsi="NobelCE Lt"/>
          <w:sz w:val="24"/>
          <w:szCs w:val="24"/>
        </w:rPr>
        <w:t>a</w:t>
      </w:r>
      <w:r w:rsidR="0047573A">
        <w:rPr>
          <w:rFonts w:ascii="NobelCE Lt" w:hAnsi="NobelCE Lt"/>
          <w:sz w:val="24"/>
          <w:szCs w:val="24"/>
        </w:rPr>
        <w:t xml:space="preserve"> marki. Samochód</w:t>
      </w:r>
      <w:r w:rsidRPr="00C05914">
        <w:rPr>
          <w:rFonts w:ascii="NobelCE Lt" w:hAnsi="NobelCE Lt"/>
          <w:sz w:val="24"/>
          <w:szCs w:val="24"/>
        </w:rPr>
        <w:t xml:space="preserve"> przedstawiony w tym rok</w:t>
      </w:r>
      <w:r w:rsidR="0047573A">
        <w:rPr>
          <w:rFonts w:ascii="NobelCE Lt" w:hAnsi="NobelCE Lt"/>
          <w:sz w:val="24"/>
          <w:szCs w:val="24"/>
        </w:rPr>
        <w:t xml:space="preserve">u na Detroit Auto Show </w:t>
      </w:r>
      <w:r w:rsidRPr="00C05914">
        <w:rPr>
          <w:rFonts w:ascii="NobelCE Lt" w:hAnsi="NobelCE Lt"/>
          <w:sz w:val="24"/>
          <w:szCs w:val="24"/>
        </w:rPr>
        <w:t>tworzy no</w:t>
      </w:r>
      <w:r w:rsidR="0047573A">
        <w:rPr>
          <w:rFonts w:ascii="NobelCE Lt" w:hAnsi="NobelCE Lt"/>
          <w:sz w:val="24"/>
          <w:szCs w:val="24"/>
        </w:rPr>
        <w:t>wą klasę samochodów luksusowych</w:t>
      </w:r>
      <w:r w:rsidRPr="00C05914">
        <w:rPr>
          <w:rFonts w:ascii="NobelCE Lt" w:hAnsi="NobelCE Lt"/>
          <w:sz w:val="24"/>
          <w:szCs w:val="24"/>
        </w:rPr>
        <w:t xml:space="preserve">. Łącząc wysokie osiągi z bezkompromisowym luksusem, Lexus LF-1 </w:t>
      </w:r>
      <w:proofErr w:type="spellStart"/>
      <w:r w:rsidRPr="00C05914">
        <w:rPr>
          <w:rFonts w:ascii="NobelCE Lt" w:hAnsi="NobelCE Lt"/>
          <w:sz w:val="24"/>
          <w:szCs w:val="24"/>
        </w:rPr>
        <w:t>Limitless</w:t>
      </w:r>
      <w:proofErr w:type="spellEnd"/>
      <w:r w:rsidRPr="00C05914">
        <w:rPr>
          <w:rFonts w:ascii="NobelCE Lt" w:hAnsi="NobelCE Lt"/>
          <w:sz w:val="24"/>
          <w:szCs w:val="24"/>
        </w:rPr>
        <w:t xml:space="preserve"> stanowi jednocześnie demonstrację technologii, innowacji i designu </w:t>
      </w:r>
      <w:r w:rsidR="0047573A">
        <w:rPr>
          <w:rFonts w:ascii="NobelCE Lt" w:hAnsi="NobelCE Lt"/>
          <w:sz w:val="24"/>
          <w:szCs w:val="24"/>
        </w:rPr>
        <w:t>marki</w:t>
      </w:r>
      <w:r w:rsidRPr="00C05914">
        <w:rPr>
          <w:rFonts w:ascii="NobelCE Lt" w:hAnsi="NobelCE Lt"/>
          <w:sz w:val="24"/>
          <w:szCs w:val="24"/>
        </w:rPr>
        <w:t xml:space="preserve">.  </w:t>
      </w:r>
    </w:p>
    <w:p w14:paraId="14504C67" w14:textId="0FAF6B7F" w:rsidR="00C05914" w:rsidRPr="00C05914" w:rsidRDefault="00C05914" w:rsidP="00C05914">
      <w:pPr>
        <w:rPr>
          <w:rFonts w:ascii="NobelCE Lt" w:hAnsi="NobelCE Lt"/>
          <w:sz w:val="24"/>
          <w:szCs w:val="24"/>
        </w:rPr>
      </w:pPr>
      <w:r w:rsidRPr="00C05914">
        <w:rPr>
          <w:rFonts w:ascii="NobelCE Lt" w:hAnsi="NobelCE Lt"/>
          <w:sz w:val="24"/>
          <w:szCs w:val="24"/>
        </w:rPr>
        <w:t xml:space="preserve">Mając nieograniczony potencjał, LF-1 uwzględnia różne style życia klientów. Nieograniczone są również możliwości LF-1 pod względem możliwych rodzajów napędu – może to być napęd oparty na ogniwach paliwowych, hybrydowy, hybrydowy plug-in, silnik benzynowy lub elektryczny. Około roku 2025 każdy model Lexusa będzie miał napęd zelektryfikowany lub będzie dostępny w wersji zelektryfikowanej. </w:t>
      </w:r>
    </w:p>
    <w:p w14:paraId="678FCD5A" w14:textId="77777777" w:rsidR="00C05914" w:rsidRPr="00C05914" w:rsidRDefault="00C05914" w:rsidP="00C05914">
      <w:pPr>
        <w:rPr>
          <w:rFonts w:ascii="NobelCE Lt" w:hAnsi="NobelCE Lt"/>
          <w:sz w:val="24"/>
          <w:szCs w:val="24"/>
        </w:rPr>
      </w:pPr>
      <w:r w:rsidRPr="00C05914">
        <w:rPr>
          <w:rFonts w:ascii="NobelCE Lt" w:hAnsi="NobelCE Lt"/>
          <w:sz w:val="24"/>
          <w:szCs w:val="24"/>
        </w:rPr>
        <w:t xml:space="preserve">Nowatorski duch LF-1 narodził się w kalifornijskim studiu CALTY Design </w:t>
      </w:r>
      <w:proofErr w:type="spellStart"/>
      <w:r w:rsidRPr="00C05914">
        <w:rPr>
          <w:rFonts w:ascii="NobelCE Lt" w:hAnsi="NobelCE Lt"/>
          <w:sz w:val="24"/>
          <w:szCs w:val="24"/>
        </w:rPr>
        <w:t>Research</w:t>
      </w:r>
      <w:proofErr w:type="spellEnd"/>
      <w:r w:rsidRPr="00C05914">
        <w:rPr>
          <w:rFonts w:ascii="NobelCE Lt" w:hAnsi="NobelCE Lt"/>
          <w:sz w:val="24"/>
          <w:szCs w:val="24"/>
        </w:rPr>
        <w:t xml:space="preserve">. Jego język designu wywodzi się z prostej, a jednocześnie eleganckiej koncepcji nazwanej </w:t>
      </w:r>
      <w:proofErr w:type="spellStart"/>
      <w:r w:rsidRPr="00C05914">
        <w:rPr>
          <w:rFonts w:ascii="NobelCE Lt" w:hAnsi="NobelCE Lt"/>
          <w:sz w:val="24"/>
          <w:szCs w:val="24"/>
        </w:rPr>
        <w:t>molten</w:t>
      </w:r>
      <w:proofErr w:type="spellEnd"/>
      <w:r w:rsidRPr="00C05914">
        <w:rPr>
          <w:rFonts w:ascii="NobelCE Lt" w:hAnsi="NobelCE Lt"/>
          <w:sz w:val="24"/>
          <w:szCs w:val="24"/>
        </w:rPr>
        <w:t xml:space="preserve"> katana. Jej wizualizacja jest syntezą organicznych kształtów płynnego metalu i ostrych krawędzi tradycyjnego miecza. Wyobrażenie przekształcenia rozgrzanej, płynnej masy w twarde, smukłe ostrze stało się inspiracją dla opływowej, a jednocześnie agresywnej bryły LF-1 </w:t>
      </w:r>
      <w:proofErr w:type="spellStart"/>
      <w:r w:rsidRPr="00C05914">
        <w:rPr>
          <w:rFonts w:ascii="NobelCE Lt" w:hAnsi="NobelCE Lt"/>
          <w:sz w:val="24"/>
          <w:szCs w:val="24"/>
        </w:rPr>
        <w:t>Limitless</w:t>
      </w:r>
      <w:proofErr w:type="spellEnd"/>
      <w:r w:rsidRPr="00C05914">
        <w:rPr>
          <w:rFonts w:ascii="NobelCE Lt" w:hAnsi="NobelCE Lt"/>
          <w:sz w:val="24"/>
          <w:szCs w:val="24"/>
        </w:rPr>
        <w:t xml:space="preserve">.  </w:t>
      </w:r>
    </w:p>
    <w:p w14:paraId="12C5EFE8" w14:textId="77777777" w:rsidR="00C05914" w:rsidRPr="00C05914" w:rsidRDefault="00C05914" w:rsidP="00C05914">
      <w:pPr>
        <w:rPr>
          <w:rFonts w:ascii="NobelCE Lt" w:hAnsi="NobelCE Lt"/>
          <w:sz w:val="24"/>
          <w:szCs w:val="24"/>
        </w:rPr>
      </w:pPr>
      <w:r w:rsidRPr="00C05914">
        <w:rPr>
          <w:rFonts w:ascii="NobelCE Lt" w:hAnsi="NobelCE Lt"/>
          <w:sz w:val="24"/>
          <w:szCs w:val="24"/>
        </w:rPr>
        <w:lastRenderedPageBreak/>
        <w:t xml:space="preserve">– „To nasza wizja nowego rodzaju pojazdu flagowego, łączącego możliwości crossovera z osiągami i luksusem najlepszych sedanów” – mówi Kevin Hunter, prezes CALTY Design </w:t>
      </w:r>
      <w:proofErr w:type="spellStart"/>
      <w:r w:rsidRPr="00C05914">
        <w:rPr>
          <w:rFonts w:ascii="NobelCE Lt" w:hAnsi="NobelCE Lt"/>
          <w:sz w:val="24"/>
          <w:szCs w:val="24"/>
        </w:rPr>
        <w:t>Research</w:t>
      </w:r>
      <w:proofErr w:type="spellEnd"/>
      <w:r w:rsidRPr="00C05914">
        <w:rPr>
          <w:rFonts w:ascii="NobelCE Lt" w:hAnsi="NobelCE Lt"/>
          <w:sz w:val="24"/>
          <w:szCs w:val="24"/>
        </w:rPr>
        <w:t xml:space="preserve"> Inc. – „LF-1 </w:t>
      </w:r>
      <w:proofErr w:type="spellStart"/>
      <w:r w:rsidRPr="00C05914">
        <w:rPr>
          <w:rFonts w:ascii="NobelCE Lt" w:hAnsi="NobelCE Lt"/>
          <w:sz w:val="24"/>
          <w:szCs w:val="24"/>
        </w:rPr>
        <w:t>Limitless</w:t>
      </w:r>
      <w:proofErr w:type="spellEnd"/>
      <w:r w:rsidRPr="00C05914">
        <w:rPr>
          <w:rFonts w:ascii="NobelCE Lt" w:hAnsi="NobelCE Lt"/>
          <w:sz w:val="24"/>
          <w:szCs w:val="24"/>
        </w:rPr>
        <w:t xml:space="preserve"> wykorzystuje najnowsze technologie, a jednocześnie tworzy silną więź emocjonalną, zapewniając znakomite doznania zarówno kierowcy, jak i pasażerom”.   </w:t>
      </w:r>
    </w:p>
    <w:p w14:paraId="4E915492" w14:textId="77777777" w:rsidR="00C05914" w:rsidRPr="00C05914" w:rsidRDefault="00C05914" w:rsidP="00C05914">
      <w:pPr>
        <w:rPr>
          <w:rFonts w:ascii="NobelCE Lt" w:hAnsi="NobelCE Lt"/>
          <w:sz w:val="24"/>
          <w:szCs w:val="24"/>
        </w:rPr>
      </w:pPr>
      <w:r w:rsidRPr="00C05914">
        <w:rPr>
          <w:rFonts w:ascii="NobelCE Lt" w:hAnsi="NobelCE Lt"/>
          <w:sz w:val="24"/>
          <w:szCs w:val="24"/>
        </w:rPr>
        <w:t xml:space="preserve">Wszystko zaczyna się od właściwych proporcji. Długa maska i krótki przedni zwis Lexusa LF-1 nadają mu atletyczny profil, kojarzący się raczej z GT, niż z kombi. W połączeniu z kabiną, zagłębioną między wydatnymi błotnikami, w których ledwie mieszczą się agresywne, 22-calowe koła, tworzy to mocną sylwetkę, już na pierwszy rzut oka zapowiadającą wysokie osiągi. Niska linia dachu i podwyższone zawieszenie podkreślają praktyczny charakter crossovera. </w:t>
      </w:r>
    </w:p>
    <w:p w14:paraId="38665535" w14:textId="77777777" w:rsidR="00C05914" w:rsidRPr="00C05914" w:rsidRDefault="00C05914" w:rsidP="00C05914">
      <w:pPr>
        <w:rPr>
          <w:rFonts w:ascii="NobelCE Lt" w:hAnsi="NobelCE Lt"/>
          <w:sz w:val="24"/>
          <w:szCs w:val="24"/>
        </w:rPr>
      </w:pPr>
      <w:r w:rsidRPr="00C05914">
        <w:rPr>
          <w:rFonts w:ascii="NobelCE Lt" w:hAnsi="NobelCE Lt"/>
          <w:sz w:val="24"/>
          <w:szCs w:val="24"/>
        </w:rPr>
        <w:t xml:space="preserve">Jak we wszystkich obecnych modelach Lexusa, kluczowym elementem designu LF-1 jest wydatny grill o kształcie klepsydry. W LF-1 jego koncepcja została jeszcze rozszerzona – szczegóły nadwozia stwarzają wrażenie, że klepsydra ma swoje korzenie z tyłu pojazdu i rozwija się ku przodowi, gdzie znajduje swą kulminację. Sam grill ma trójwymiarową strukturę o kolorach dobranych przez CALTY. Krawędzie promieniujące od znajdującego się w centrum emblematu przywodzą na myśl pole magnetyczne, nadające kształt opiłkom metalu. Projektanci nie użyli chromu – zamiast tego w LF-1 wokół grilla umieszczono oświetlenie LED, dające bardzo ciekawy efekt. </w:t>
      </w:r>
    </w:p>
    <w:p w14:paraId="48DFA8DF" w14:textId="3A4C7A8E" w:rsidR="00C05914" w:rsidRPr="00C05914" w:rsidRDefault="00C05914" w:rsidP="00C05914">
      <w:pPr>
        <w:rPr>
          <w:rFonts w:ascii="NobelCE Lt" w:hAnsi="NobelCE Lt"/>
          <w:sz w:val="24"/>
          <w:szCs w:val="24"/>
        </w:rPr>
      </w:pPr>
      <w:r w:rsidRPr="00C05914">
        <w:rPr>
          <w:rFonts w:ascii="NobelCE Lt" w:hAnsi="NobelCE Lt"/>
          <w:sz w:val="24"/>
          <w:szCs w:val="24"/>
        </w:rPr>
        <w:t xml:space="preserve">– „Samochody Lexusa takie jak </w:t>
      </w:r>
      <w:bookmarkStart w:id="0" w:name="_GoBack"/>
      <w:r w:rsidRPr="00C05914">
        <w:rPr>
          <w:rFonts w:ascii="NobelCE Lt" w:hAnsi="NobelCE Lt"/>
          <w:sz w:val="24"/>
          <w:szCs w:val="24"/>
        </w:rPr>
        <w:t>RX</w:t>
      </w:r>
      <w:bookmarkEnd w:id="0"/>
      <w:r w:rsidRPr="00C05914">
        <w:rPr>
          <w:rFonts w:ascii="NobelCE Lt" w:hAnsi="NobelCE Lt"/>
          <w:sz w:val="24"/>
          <w:szCs w:val="24"/>
        </w:rPr>
        <w:t xml:space="preserve"> pomogły spopularyzować kategorię luksusowych SUV-ów. Nowy koncepcyjny </w:t>
      </w:r>
      <w:proofErr w:type="spellStart"/>
      <w:r w:rsidRPr="00C05914">
        <w:rPr>
          <w:rFonts w:ascii="NobelCE Lt" w:hAnsi="NobelCE Lt"/>
          <w:sz w:val="24"/>
          <w:szCs w:val="24"/>
        </w:rPr>
        <w:t>crossover</w:t>
      </w:r>
      <w:proofErr w:type="spellEnd"/>
      <w:r w:rsidRPr="00C05914">
        <w:rPr>
          <w:rFonts w:ascii="NobelCE Lt" w:hAnsi="NobelCE Lt"/>
          <w:sz w:val="24"/>
          <w:szCs w:val="24"/>
        </w:rPr>
        <w:t xml:space="preserve"> pokazuje przyszłość, w której osiągom i funkcjonalności tow</w:t>
      </w:r>
      <w:r w:rsidR="0047573A">
        <w:rPr>
          <w:rFonts w:ascii="NobelCE Lt" w:hAnsi="NobelCE Lt"/>
          <w:sz w:val="24"/>
          <w:szCs w:val="24"/>
        </w:rPr>
        <w:t>arzyszy emocjonujący design, co</w:t>
      </w:r>
      <w:r w:rsidRPr="00C05914">
        <w:rPr>
          <w:rFonts w:ascii="NobelCE Lt" w:hAnsi="NobelCE Lt"/>
          <w:sz w:val="24"/>
          <w:szCs w:val="24"/>
        </w:rPr>
        <w:t xml:space="preserve"> mamy nadzieję, odpowiada oczekiwaniom nabywców w tym segmencie” – mówi </w:t>
      </w:r>
      <w:proofErr w:type="spellStart"/>
      <w:r w:rsidRPr="00C05914">
        <w:rPr>
          <w:rFonts w:ascii="NobelCE Lt" w:hAnsi="NobelCE Lt"/>
          <w:sz w:val="24"/>
          <w:szCs w:val="24"/>
        </w:rPr>
        <w:t>Yoshihiro</w:t>
      </w:r>
      <w:proofErr w:type="spellEnd"/>
      <w:r w:rsidRPr="00C05914">
        <w:rPr>
          <w:rFonts w:ascii="NobelCE Lt" w:hAnsi="NobelCE Lt"/>
          <w:sz w:val="24"/>
          <w:szCs w:val="24"/>
        </w:rPr>
        <w:t xml:space="preserve"> Sawa, prezes Lexus International. </w:t>
      </w:r>
    </w:p>
    <w:p w14:paraId="475E4BF4" w14:textId="77777777" w:rsidR="00C05914" w:rsidRPr="00C05914" w:rsidRDefault="00C05914" w:rsidP="00C05914">
      <w:pPr>
        <w:rPr>
          <w:rFonts w:ascii="NobelCE Lt" w:hAnsi="NobelCE Lt"/>
          <w:sz w:val="24"/>
          <w:szCs w:val="24"/>
        </w:rPr>
      </w:pPr>
      <w:r w:rsidRPr="00C05914">
        <w:rPr>
          <w:rFonts w:ascii="NobelCE Lt" w:hAnsi="NobelCE Lt"/>
          <w:sz w:val="24"/>
          <w:szCs w:val="24"/>
        </w:rPr>
        <w:t>Patrząc z profilu, LF-1 ma jasno określoną linię płynącą od przodu ku tyłowi, ciągnącą się od maski, przez błotnik, aż po podstawę słupka D. Linia ta kontrastuje ze znajdującymi się poniżej bardziej skomplikowanymi powierzchniami, takimi jak szeroki, śmiało zarysowany przedni błotnik, przechodzący w gładkie, głęboko przetłoczone przednie drzwi. Dalej bok nadwozia rozbudowuje się ku tyłowi, by objąć tylne koło, nadając LF-1 rysy klasycznego „</w:t>
      </w:r>
      <w:proofErr w:type="spellStart"/>
      <w:r w:rsidRPr="00C05914">
        <w:rPr>
          <w:rFonts w:ascii="NobelCE Lt" w:hAnsi="NobelCE Lt"/>
          <w:sz w:val="24"/>
          <w:szCs w:val="24"/>
        </w:rPr>
        <w:t>muscle</w:t>
      </w:r>
      <w:proofErr w:type="spellEnd"/>
      <w:r w:rsidRPr="00C05914">
        <w:rPr>
          <w:rFonts w:ascii="NobelCE Lt" w:hAnsi="NobelCE Lt"/>
          <w:sz w:val="24"/>
          <w:szCs w:val="24"/>
        </w:rPr>
        <w:t xml:space="preserve"> car”.  </w:t>
      </w:r>
    </w:p>
    <w:p w14:paraId="07949A6C" w14:textId="77777777" w:rsidR="00C05914" w:rsidRPr="00C05914" w:rsidRDefault="00C05914" w:rsidP="00C05914">
      <w:pPr>
        <w:rPr>
          <w:rFonts w:ascii="NobelCE Lt" w:hAnsi="NobelCE Lt"/>
          <w:sz w:val="24"/>
          <w:szCs w:val="24"/>
        </w:rPr>
      </w:pPr>
      <w:r w:rsidRPr="00C05914">
        <w:rPr>
          <w:rFonts w:ascii="NobelCE Lt" w:hAnsi="NobelCE Lt"/>
          <w:sz w:val="24"/>
          <w:szCs w:val="24"/>
        </w:rPr>
        <w:t xml:space="preserve">Na końcu dachu Lexusa LF-1 przyciąga oko rozdwojony spojler, jednak w tylnej części samochodu jest znacznie więcej interesujących krzywizn i szczegółów. Pięknie wyrzeźbione otwory w dolnych narożnikach przywodzą na myśl rury wydechowe, jednak w istocie są to wyloty powietrza opływającego tylne koła. Wzniesione narożniki stanowią solidną podstawę dla tylnych lamp zespolonych, wysuniętych poza obrys nadwozia. Powyżej linii łączącej tylne światła rozpoczyna się olbrzymia połać szkła, która rozciąga się aż nad tylne fotele, dając ich pasażerom znakomity widok dzięki rozdzielonemu na dwie części spojlerowi.  </w:t>
      </w:r>
    </w:p>
    <w:p w14:paraId="6AF4DF59" w14:textId="77777777" w:rsidR="00C05914" w:rsidRPr="00C05914" w:rsidRDefault="00C05914" w:rsidP="00C05914">
      <w:pPr>
        <w:rPr>
          <w:rFonts w:ascii="NobelCE Lt" w:hAnsi="NobelCE Lt"/>
          <w:sz w:val="24"/>
          <w:szCs w:val="24"/>
        </w:rPr>
      </w:pPr>
      <w:r w:rsidRPr="00C05914">
        <w:rPr>
          <w:rFonts w:ascii="NobelCE Lt" w:hAnsi="NobelCE Lt"/>
          <w:sz w:val="24"/>
          <w:szCs w:val="24"/>
        </w:rPr>
        <w:t xml:space="preserve">Celem CALTY podczas projektowania kabiny było zapewnienie komfortu każdemu pasażerowi. LF-1 nawiązuje do tradycyjnej japońskiej gościnności – </w:t>
      </w:r>
      <w:proofErr w:type="spellStart"/>
      <w:r w:rsidRPr="00C05914">
        <w:rPr>
          <w:rFonts w:ascii="NobelCE Lt" w:hAnsi="NobelCE Lt"/>
          <w:sz w:val="24"/>
          <w:szCs w:val="24"/>
        </w:rPr>
        <w:t>omotenashi</w:t>
      </w:r>
      <w:proofErr w:type="spellEnd"/>
      <w:r w:rsidRPr="00C05914">
        <w:rPr>
          <w:rFonts w:ascii="NobelCE Lt" w:hAnsi="NobelCE Lt"/>
          <w:sz w:val="24"/>
          <w:szCs w:val="24"/>
        </w:rPr>
        <w:t xml:space="preserve">, witając każdą wsiadającą osobę z równym entuzjazmem. Kokpit zaprojektowano tak, by umożliwić kierowcy skoncentrowanie się na jego czynnościach, zastępując rozpraszające analogowe </w:t>
      </w:r>
      <w:r w:rsidRPr="00C05914">
        <w:rPr>
          <w:rFonts w:ascii="NobelCE Lt" w:hAnsi="NobelCE Lt"/>
          <w:sz w:val="24"/>
          <w:szCs w:val="24"/>
        </w:rPr>
        <w:lastRenderedPageBreak/>
        <w:t xml:space="preserve">pokrętła i przyciski sterowaniem rozpoznającym gesty, a bezpośrednio przed kierowcą umieszczono minimalistyczny wyświetlacz. Przestrzeń przeznaczona dla pasażera przedniego fotela jest znacznie bardziej otwarta, z szeroką i gładką powierzchnią z przodu. Pasażerom siedzącym z tyłu zapewniono dużo miejsca na nogi. Tylne fotele są takie same jak przednie, a przed każdym znajduje się ekran multimedialny, umożliwiający także regulowanie indywidualnych ustawień klimatyzacji. </w:t>
      </w:r>
    </w:p>
    <w:p w14:paraId="4F29496D" w14:textId="77777777" w:rsidR="00C05914" w:rsidRPr="00C05914" w:rsidRDefault="00C05914" w:rsidP="00C05914">
      <w:pPr>
        <w:rPr>
          <w:rFonts w:ascii="NobelCE Lt" w:hAnsi="NobelCE Lt"/>
          <w:sz w:val="24"/>
          <w:szCs w:val="24"/>
        </w:rPr>
      </w:pPr>
      <w:r w:rsidRPr="00C05914">
        <w:rPr>
          <w:rFonts w:ascii="NobelCE Lt" w:hAnsi="NobelCE Lt"/>
          <w:sz w:val="24"/>
          <w:szCs w:val="24"/>
        </w:rPr>
        <w:t xml:space="preserve">W elementach wykończenia wnętrza wykonanych z metalu o satynowej powierzchni odnajdujemy różano-złotą i miedzianą kolorystykę zbliżoną do barw lakieru nadwozia. Dodatkowe metaliczne akcenty we wnętrzu kontrastują z ciemnymi okładzinami ze skóry w kolorze </w:t>
      </w:r>
      <w:proofErr w:type="spellStart"/>
      <w:r w:rsidRPr="00C05914">
        <w:rPr>
          <w:rFonts w:ascii="NobelCE Lt" w:hAnsi="NobelCE Lt"/>
          <w:sz w:val="24"/>
          <w:szCs w:val="24"/>
        </w:rPr>
        <w:t>Cocoa</w:t>
      </w:r>
      <w:proofErr w:type="spellEnd"/>
      <w:r w:rsidRPr="00C05914">
        <w:rPr>
          <w:rFonts w:ascii="NobelCE Lt" w:hAnsi="NobelCE Lt"/>
          <w:sz w:val="24"/>
          <w:szCs w:val="24"/>
        </w:rPr>
        <w:t xml:space="preserve"> Bean i fotelami pokrytymi perforowaną skórą w kolorze </w:t>
      </w:r>
      <w:proofErr w:type="spellStart"/>
      <w:r w:rsidRPr="00C05914">
        <w:rPr>
          <w:rFonts w:ascii="NobelCE Lt" w:hAnsi="NobelCE Lt"/>
          <w:sz w:val="24"/>
          <w:szCs w:val="24"/>
        </w:rPr>
        <w:t>Chiffon</w:t>
      </w:r>
      <w:proofErr w:type="spellEnd"/>
      <w:r w:rsidRPr="00C05914">
        <w:rPr>
          <w:rFonts w:ascii="NobelCE Lt" w:hAnsi="NobelCE Lt"/>
          <w:sz w:val="24"/>
          <w:szCs w:val="24"/>
        </w:rPr>
        <w:t xml:space="preserve"> White. </w:t>
      </w:r>
    </w:p>
    <w:p w14:paraId="7DF2AA3E" w14:textId="77777777" w:rsidR="00C05914" w:rsidRPr="00C05914" w:rsidRDefault="00C05914" w:rsidP="00C05914">
      <w:pPr>
        <w:rPr>
          <w:rFonts w:ascii="NobelCE Lt" w:hAnsi="NobelCE Lt"/>
          <w:sz w:val="24"/>
          <w:szCs w:val="24"/>
        </w:rPr>
      </w:pPr>
      <w:r w:rsidRPr="00C05914">
        <w:rPr>
          <w:rFonts w:ascii="NobelCE Lt" w:hAnsi="NobelCE Lt"/>
          <w:sz w:val="24"/>
          <w:szCs w:val="24"/>
        </w:rPr>
        <w:t xml:space="preserve">Ważną rolę dla wyglądu i nastroju wnętrza odgrywa również oświetlenie. Naciśnięcie przycisku start rozpoczyna imponującą sekwencję oświetlenia tła, uzależnioną od wybranego trybu jazdy. Ciekawy efekt dają miniaturowe diody LED ukryte za maleńkimi otworkami w drewnianych elementach wykończenia drzwi, świecące subtelnym światłem o różnych kolorach, które uzupełnia zasadnicze oświetlenie kabiny. </w:t>
      </w:r>
    </w:p>
    <w:p w14:paraId="617A0FF2" w14:textId="77777777" w:rsidR="00C05914" w:rsidRPr="00C05914" w:rsidRDefault="00C05914" w:rsidP="00C05914">
      <w:pPr>
        <w:rPr>
          <w:rFonts w:ascii="NobelCE Lt" w:hAnsi="NobelCE Lt"/>
          <w:sz w:val="24"/>
          <w:szCs w:val="24"/>
        </w:rPr>
      </w:pPr>
      <w:r w:rsidRPr="00C05914">
        <w:rPr>
          <w:rFonts w:ascii="NobelCE Lt" w:hAnsi="NobelCE Lt"/>
          <w:sz w:val="24"/>
          <w:szCs w:val="24"/>
        </w:rPr>
        <w:t xml:space="preserve">Na luksusowy charakter LF-1 składają się także rozwiązania techniczne wspomagające kierowcę. Należy do nich tryb jazdy autonomicznej </w:t>
      </w:r>
      <w:proofErr w:type="spellStart"/>
      <w:r w:rsidRPr="00C05914">
        <w:rPr>
          <w:rFonts w:ascii="NobelCE Lt" w:hAnsi="NobelCE Lt"/>
          <w:sz w:val="24"/>
          <w:szCs w:val="24"/>
        </w:rPr>
        <w:t>Chauffeur</w:t>
      </w:r>
      <w:proofErr w:type="spellEnd"/>
      <w:r w:rsidRPr="00C05914">
        <w:rPr>
          <w:rFonts w:ascii="NobelCE Lt" w:hAnsi="NobelCE Lt"/>
          <w:sz w:val="24"/>
          <w:szCs w:val="24"/>
        </w:rPr>
        <w:t xml:space="preserve"> (szofer), sterujący kierownicą, hamowaniem, przyspieszaniem oraz światłami i sygnałami. Dla miłośników aktywnego prowadzenia, wszystkie elementy sterowania napędem i ważne wskaźniki umieszczono na kierownicy, by ułatwić kierowcy skupienie się na drodze. Zapewnia to komfortowe, efektywne prowadzenie pojazdu i zmniejsza ryzyko wypadku.  </w:t>
      </w:r>
      <w:bookmarkStart w:id="1" w:name="_Hlk501468285"/>
    </w:p>
    <w:bookmarkEnd w:id="1"/>
    <w:p w14:paraId="22C2A7D5" w14:textId="77777777" w:rsidR="00C05914" w:rsidRPr="00C05914" w:rsidRDefault="00C05914" w:rsidP="00C05914">
      <w:pPr>
        <w:rPr>
          <w:rFonts w:ascii="NobelCE Lt" w:hAnsi="NobelCE Lt"/>
          <w:sz w:val="24"/>
          <w:szCs w:val="24"/>
        </w:rPr>
      </w:pPr>
      <w:r w:rsidRPr="00C05914">
        <w:rPr>
          <w:rFonts w:ascii="NobelCE Lt" w:hAnsi="NobelCE Lt"/>
          <w:sz w:val="24"/>
          <w:szCs w:val="24"/>
        </w:rPr>
        <w:t xml:space="preserve">LF-1 wyposażono w czterowymiarowy system nawigacji, uzupełniający tradycyjną nawigację o dodatkowy element – czas. System przewiduje potrzeby kierowcy i pasażerów w oparciu o postępy podróży, natężenie ruchu i warunki drogowe na zaplanowanej trasie, sugerując przystanki na tankowanie, przerwy na odpoczynek i posiłki, a nawet proponując rezerwacje miejsc w hotelach. Informacje nawigacyjne wyświetlane są na ekranie w tablicy przyrządów, na monitorach multimedialnych tylnych foteli, mogą być też przesyłane bezprzewodowo do tabletów i smartfonów pasażerów. </w:t>
      </w:r>
    </w:p>
    <w:p w14:paraId="20AD65F4" w14:textId="77777777" w:rsidR="00C05914" w:rsidRPr="00C05914" w:rsidRDefault="00C05914" w:rsidP="00C05914">
      <w:pPr>
        <w:rPr>
          <w:rFonts w:ascii="NobelCE Lt" w:hAnsi="NobelCE Lt"/>
          <w:sz w:val="24"/>
          <w:szCs w:val="24"/>
        </w:rPr>
      </w:pPr>
      <w:r w:rsidRPr="00C05914">
        <w:rPr>
          <w:rFonts w:ascii="NobelCE Lt" w:hAnsi="NobelCE Lt"/>
          <w:sz w:val="24"/>
          <w:szCs w:val="24"/>
        </w:rPr>
        <w:t xml:space="preserve">Sterowanie systemem nawigacji 4D, klimatyzacją i systemami rozrywkowymi odbywa się za pomocą umieszczonych wygodnie na kierownicy urządzeń dotykowych z haptycznym sprzężeniem zwrotnym. Panel dotykowy na pokrytej skórą konsoli centralnej wyposażono w funkcję rozpoznawania pisma, ułatwiającą wprowadzanie danych. Dodatkowy panel dotykowy z haptycznym sprzężeniem zwrotnym konsoli centralnej między tylnymi fotelami umożliwia pasażerom sterowanie ustawieniami komfortu i pracą systemu rozrywkowego. </w:t>
      </w:r>
    </w:p>
    <w:p w14:paraId="372D17BC" w14:textId="77777777" w:rsidR="00C05914" w:rsidRPr="00C05914" w:rsidRDefault="00C05914" w:rsidP="00C05914">
      <w:pPr>
        <w:rPr>
          <w:rFonts w:ascii="NobelCE Lt" w:hAnsi="NobelCE Lt"/>
          <w:sz w:val="24"/>
          <w:szCs w:val="24"/>
        </w:rPr>
      </w:pPr>
      <w:r w:rsidRPr="00C05914">
        <w:rPr>
          <w:rFonts w:ascii="NobelCE Lt" w:hAnsi="NobelCE Lt"/>
          <w:sz w:val="24"/>
          <w:szCs w:val="24"/>
        </w:rPr>
        <w:t xml:space="preserve">Wszystkie te nowatorskie technologie oraz przykuwająca wzrok stylistyka dają koncepcyjnemu Lexusowi LF-1 </w:t>
      </w:r>
      <w:proofErr w:type="spellStart"/>
      <w:r w:rsidRPr="00C05914">
        <w:rPr>
          <w:rFonts w:ascii="NobelCE Lt" w:hAnsi="NobelCE Lt"/>
          <w:sz w:val="24"/>
          <w:szCs w:val="24"/>
        </w:rPr>
        <w:t>Limitless</w:t>
      </w:r>
      <w:proofErr w:type="spellEnd"/>
      <w:r w:rsidRPr="00C05914">
        <w:rPr>
          <w:rFonts w:ascii="NobelCE Lt" w:hAnsi="NobelCE Lt"/>
          <w:sz w:val="24"/>
          <w:szCs w:val="24"/>
        </w:rPr>
        <w:t xml:space="preserve"> ogromny potencjał, przekładający się na wyjątkowe doznania przyszłych klientów z segmentu samochodów luksusowych.  </w:t>
      </w:r>
    </w:p>
    <w:p w14:paraId="538D40EA" w14:textId="54B50957" w:rsidR="00C05914" w:rsidRPr="00C05914" w:rsidRDefault="00C05914" w:rsidP="00C05914">
      <w:pPr>
        <w:rPr>
          <w:rFonts w:ascii="NobelCE Lt" w:hAnsi="NobelCE Lt"/>
          <w:sz w:val="24"/>
          <w:szCs w:val="24"/>
        </w:rPr>
      </w:pPr>
      <w:r w:rsidRPr="00C05914">
        <w:rPr>
          <w:rFonts w:ascii="NobelCE Lt" w:hAnsi="NobelCE Lt"/>
          <w:sz w:val="24"/>
          <w:szCs w:val="24"/>
        </w:rPr>
        <w:t xml:space="preserve">Podstawowe dane techniczne </w:t>
      </w:r>
    </w:p>
    <w:tbl>
      <w:tblPr>
        <w:tblW w:w="0" w:type="auto"/>
        <w:tblInd w:w="-5" w:type="dxa"/>
        <w:tblLayout w:type="fixed"/>
        <w:tblLook w:val="0000" w:firstRow="0" w:lastRow="0" w:firstColumn="0" w:lastColumn="0" w:noHBand="0" w:noVBand="0"/>
      </w:tblPr>
      <w:tblGrid>
        <w:gridCol w:w="3116"/>
        <w:gridCol w:w="3117"/>
        <w:gridCol w:w="3127"/>
      </w:tblGrid>
      <w:tr w:rsidR="00C05914" w:rsidRPr="00C05914" w14:paraId="766AFF67" w14:textId="77777777" w:rsidTr="007556E5">
        <w:trPr>
          <w:cantSplit/>
        </w:trPr>
        <w:tc>
          <w:tcPr>
            <w:tcW w:w="3116" w:type="dxa"/>
            <w:tcBorders>
              <w:top w:val="single" w:sz="4" w:space="0" w:color="000000"/>
              <w:left w:val="single" w:sz="4" w:space="0" w:color="000000"/>
              <w:bottom w:val="single" w:sz="4" w:space="0" w:color="000000"/>
            </w:tcBorders>
            <w:shd w:val="clear" w:color="auto" w:fill="auto"/>
          </w:tcPr>
          <w:p w14:paraId="6D0032DD" w14:textId="77777777" w:rsidR="00C05914" w:rsidRPr="00C05914" w:rsidRDefault="00C05914" w:rsidP="00C05914">
            <w:pPr>
              <w:rPr>
                <w:rFonts w:ascii="NobelCE Lt" w:hAnsi="NobelCE Lt"/>
                <w:sz w:val="24"/>
                <w:szCs w:val="24"/>
              </w:rPr>
            </w:pPr>
            <w:r w:rsidRPr="00C05914">
              <w:rPr>
                <w:rFonts w:ascii="NobelCE Lt" w:hAnsi="NobelCE Lt"/>
                <w:sz w:val="24"/>
                <w:szCs w:val="24"/>
              </w:rPr>
              <w:t>Długość</w:t>
            </w:r>
          </w:p>
        </w:tc>
        <w:tc>
          <w:tcPr>
            <w:tcW w:w="3117" w:type="dxa"/>
            <w:tcBorders>
              <w:top w:val="single" w:sz="4" w:space="0" w:color="000000"/>
              <w:bottom w:val="single" w:sz="4" w:space="0" w:color="000000"/>
            </w:tcBorders>
            <w:shd w:val="clear" w:color="auto" w:fill="auto"/>
          </w:tcPr>
          <w:p w14:paraId="3BAC2AAB" w14:textId="77777777" w:rsidR="00C05914" w:rsidRPr="00C05914" w:rsidRDefault="00C05914" w:rsidP="00C05914">
            <w:pPr>
              <w:rPr>
                <w:rFonts w:ascii="NobelCE Lt" w:hAnsi="NobelCE Lt"/>
                <w:sz w:val="24"/>
                <w:szCs w:val="24"/>
              </w:rPr>
            </w:pPr>
            <w:proofErr w:type="gramStart"/>
            <w:r w:rsidRPr="00C05914">
              <w:rPr>
                <w:rFonts w:ascii="NobelCE Lt" w:hAnsi="NobelCE Lt"/>
                <w:sz w:val="24"/>
                <w:szCs w:val="24"/>
              </w:rPr>
              <w:t>5014  mm</w:t>
            </w:r>
            <w:proofErr w:type="gramEnd"/>
          </w:p>
        </w:tc>
        <w:tc>
          <w:tcPr>
            <w:tcW w:w="3127" w:type="dxa"/>
            <w:tcBorders>
              <w:top w:val="single" w:sz="4" w:space="0" w:color="000000"/>
              <w:bottom w:val="single" w:sz="4" w:space="0" w:color="000000"/>
              <w:right w:val="single" w:sz="4" w:space="0" w:color="000000"/>
            </w:tcBorders>
            <w:shd w:val="clear" w:color="auto" w:fill="auto"/>
          </w:tcPr>
          <w:p w14:paraId="56EDA8A1" w14:textId="77777777" w:rsidR="00C05914" w:rsidRPr="00C05914" w:rsidRDefault="00C05914" w:rsidP="00C05914">
            <w:pPr>
              <w:rPr>
                <w:rFonts w:ascii="NobelCE Lt" w:hAnsi="NobelCE Lt"/>
                <w:sz w:val="24"/>
                <w:szCs w:val="24"/>
              </w:rPr>
            </w:pPr>
            <w:r w:rsidRPr="00C05914">
              <w:rPr>
                <w:rFonts w:ascii="NobelCE Lt" w:hAnsi="NobelCE Lt"/>
                <w:sz w:val="24"/>
                <w:szCs w:val="24"/>
              </w:rPr>
              <w:t>(197,4 cala)</w:t>
            </w:r>
          </w:p>
        </w:tc>
      </w:tr>
      <w:tr w:rsidR="00C05914" w:rsidRPr="00C05914" w14:paraId="1BE6B2C8" w14:textId="77777777" w:rsidTr="007556E5">
        <w:trPr>
          <w:cantSplit/>
        </w:trPr>
        <w:tc>
          <w:tcPr>
            <w:tcW w:w="3116" w:type="dxa"/>
            <w:tcBorders>
              <w:top w:val="single" w:sz="4" w:space="0" w:color="000000"/>
              <w:left w:val="single" w:sz="4" w:space="0" w:color="000000"/>
              <w:bottom w:val="single" w:sz="4" w:space="0" w:color="000000"/>
            </w:tcBorders>
            <w:shd w:val="clear" w:color="auto" w:fill="auto"/>
          </w:tcPr>
          <w:p w14:paraId="01D5073C" w14:textId="77777777" w:rsidR="00C05914" w:rsidRPr="00C05914" w:rsidRDefault="00C05914" w:rsidP="00C05914">
            <w:pPr>
              <w:rPr>
                <w:rFonts w:ascii="NobelCE Lt" w:hAnsi="NobelCE Lt"/>
                <w:sz w:val="24"/>
                <w:szCs w:val="24"/>
              </w:rPr>
            </w:pPr>
            <w:r w:rsidRPr="00C05914">
              <w:rPr>
                <w:rFonts w:ascii="NobelCE Lt" w:hAnsi="NobelCE Lt"/>
                <w:sz w:val="24"/>
                <w:szCs w:val="24"/>
              </w:rPr>
              <w:lastRenderedPageBreak/>
              <w:t>Szerokość</w:t>
            </w:r>
          </w:p>
        </w:tc>
        <w:tc>
          <w:tcPr>
            <w:tcW w:w="3117" w:type="dxa"/>
            <w:tcBorders>
              <w:top w:val="single" w:sz="4" w:space="0" w:color="000000"/>
              <w:bottom w:val="single" w:sz="4" w:space="0" w:color="000000"/>
            </w:tcBorders>
            <w:shd w:val="clear" w:color="auto" w:fill="auto"/>
          </w:tcPr>
          <w:p w14:paraId="6483432A" w14:textId="77777777" w:rsidR="00C05914" w:rsidRPr="00C05914" w:rsidRDefault="00C05914" w:rsidP="00C05914">
            <w:pPr>
              <w:rPr>
                <w:rFonts w:ascii="NobelCE Lt" w:hAnsi="NobelCE Lt"/>
                <w:sz w:val="24"/>
                <w:szCs w:val="24"/>
              </w:rPr>
            </w:pPr>
            <w:proofErr w:type="gramStart"/>
            <w:r w:rsidRPr="00C05914">
              <w:rPr>
                <w:rFonts w:ascii="NobelCE Lt" w:hAnsi="NobelCE Lt"/>
                <w:sz w:val="24"/>
                <w:szCs w:val="24"/>
              </w:rPr>
              <w:t>1986  mm</w:t>
            </w:r>
            <w:proofErr w:type="gramEnd"/>
          </w:p>
        </w:tc>
        <w:tc>
          <w:tcPr>
            <w:tcW w:w="3127" w:type="dxa"/>
            <w:tcBorders>
              <w:top w:val="single" w:sz="4" w:space="0" w:color="000000"/>
              <w:bottom w:val="single" w:sz="4" w:space="0" w:color="000000"/>
              <w:right w:val="single" w:sz="4" w:space="0" w:color="000000"/>
            </w:tcBorders>
            <w:shd w:val="clear" w:color="auto" w:fill="auto"/>
          </w:tcPr>
          <w:p w14:paraId="1AB48F35" w14:textId="77777777" w:rsidR="00C05914" w:rsidRPr="00C05914" w:rsidRDefault="00C05914" w:rsidP="00C05914">
            <w:pPr>
              <w:rPr>
                <w:rFonts w:ascii="NobelCE Lt" w:hAnsi="NobelCE Lt"/>
                <w:sz w:val="24"/>
                <w:szCs w:val="24"/>
              </w:rPr>
            </w:pPr>
            <w:r w:rsidRPr="00C05914">
              <w:rPr>
                <w:rFonts w:ascii="NobelCE Lt" w:hAnsi="NobelCE Lt"/>
                <w:sz w:val="24"/>
                <w:szCs w:val="24"/>
              </w:rPr>
              <w:t>(78,</w:t>
            </w:r>
            <w:proofErr w:type="gramStart"/>
            <w:r w:rsidRPr="00C05914">
              <w:rPr>
                <w:rFonts w:ascii="NobelCE Lt" w:hAnsi="NobelCE Lt"/>
                <w:sz w:val="24"/>
                <w:szCs w:val="24"/>
              </w:rPr>
              <w:t>2  cala</w:t>
            </w:r>
            <w:proofErr w:type="gramEnd"/>
            <w:r w:rsidRPr="00C05914">
              <w:rPr>
                <w:rFonts w:ascii="NobelCE Lt" w:hAnsi="NobelCE Lt"/>
                <w:sz w:val="24"/>
                <w:szCs w:val="24"/>
              </w:rPr>
              <w:t>)</w:t>
            </w:r>
          </w:p>
        </w:tc>
      </w:tr>
      <w:tr w:rsidR="00C05914" w:rsidRPr="00C05914" w14:paraId="6457DF50" w14:textId="77777777" w:rsidTr="007556E5">
        <w:trPr>
          <w:cantSplit/>
        </w:trPr>
        <w:tc>
          <w:tcPr>
            <w:tcW w:w="3116" w:type="dxa"/>
            <w:tcBorders>
              <w:top w:val="single" w:sz="4" w:space="0" w:color="000000"/>
              <w:left w:val="single" w:sz="4" w:space="0" w:color="000000"/>
              <w:bottom w:val="single" w:sz="4" w:space="0" w:color="000000"/>
            </w:tcBorders>
            <w:shd w:val="clear" w:color="auto" w:fill="auto"/>
          </w:tcPr>
          <w:p w14:paraId="7C6563EA" w14:textId="77777777" w:rsidR="00C05914" w:rsidRPr="00C05914" w:rsidRDefault="00C05914" w:rsidP="00C05914">
            <w:pPr>
              <w:rPr>
                <w:rFonts w:ascii="NobelCE Lt" w:hAnsi="NobelCE Lt"/>
                <w:sz w:val="24"/>
                <w:szCs w:val="24"/>
              </w:rPr>
            </w:pPr>
            <w:r w:rsidRPr="00C05914">
              <w:rPr>
                <w:rFonts w:ascii="NobelCE Lt" w:hAnsi="NobelCE Lt"/>
                <w:sz w:val="24"/>
                <w:szCs w:val="24"/>
              </w:rPr>
              <w:t>Wysokość</w:t>
            </w:r>
          </w:p>
        </w:tc>
        <w:tc>
          <w:tcPr>
            <w:tcW w:w="3117" w:type="dxa"/>
            <w:tcBorders>
              <w:top w:val="single" w:sz="4" w:space="0" w:color="000000"/>
              <w:bottom w:val="single" w:sz="4" w:space="0" w:color="000000"/>
            </w:tcBorders>
            <w:shd w:val="clear" w:color="auto" w:fill="auto"/>
          </w:tcPr>
          <w:p w14:paraId="58B7103A" w14:textId="77777777" w:rsidR="00C05914" w:rsidRPr="00C05914" w:rsidRDefault="00C05914" w:rsidP="00C05914">
            <w:pPr>
              <w:rPr>
                <w:rFonts w:ascii="NobelCE Lt" w:hAnsi="NobelCE Lt"/>
                <w:sz w:val="24"/>
                <w:szCs w:val="24"/>
              </w:rPr>
            </w:pPr>
            <w:proofErr w:type="gramStart"/>
            <w:r w:rsidRPr="00C05914">
              <w:rPr>
                <w:rFonts w:ascii="NobelCE Lt" w:hAnsi="NobelCE Lt"/>
                <w:sz w:val="24"/>
                <w:szCs w:val="24"/>
              </w:rPr>
              <w:t>1605  mm</w:t>
            </w:r>
            <w:proofErr w:type="gramEnd"/>
          </w:p>
        </w:tc>
        <w:tc>
          <w:tcPr>
            <w:tcW w:w="3127" w:type="dxa"/>
            <w:tcBorders>
              <w:top w:val="single" w:sz="4" w:space="0" w:color="000000"/>
              <w:bottom w:val="single" w:sz="4" w:space="0" w:color="000000"/>
              <w:right w:val="single" w:sz="4" w:space="0" w:color="000000"/>
            </w:tcBorders>
            <w:shd w:val="clear" w:color="auto" w:fill="auto"/>
          </w:tcPr>
          <w:p w14:paraId="01F6639B" w14:textId="77777777" w:rsidR="00C05914" w:rsidRPr="00C05914" w:rsidRDefault="00C05914" w:rsidP="00C05914">
            <w:pPr>
              <w:rPr>
                <w:rFonts w:ascii="NobelCE Lt" w:hAnsi="NobelCE Lt"/>
                <w:sz w:val="24"/>
                <w:szCs w:val="24"/>
              </w:rPr>
            </w:pPr>
            <w:r w:rsidRPr="00C05914">
              <w:rPr>
                <w:rFonts w:ascii="NobelCE Lt" w:hAnsi="NobelCE Lt"/>
                <w:sz w:val="24"/>
                <w:szCs w:val="24"/>
              </w:rPr>
              <w:t>(63,2 cala)</w:t>
            </w:r>
          </w:p>
        </w:tc>
      </w:tr>
      <w:tr w:rsidR="00C05914" w:rsidRPr="00C05914" w14:paraId="1956884C" w14:textId="77777777" w:rsidTr="007556E5">
        <w:trPr>
          <w:cantSplit/>
        </w:trPr>
        <w:tc>
          <w:tcPr>
            <w:tcW w:w="3116" w:type="dxa"/>
            <w:tcBorders>
              <w:top w:val="single" w:sz="4" w:space="0" w:color="000000"/>
              <w:left w:val="single" w:sz="4" w:space="0" w:color="000000"/>
              <w:bottom w:val="single" w:sz="4" w:space="0" w:color="000000"/>
            </w:tcBorders>
            <w:shd w:val="clear" w:color="auto" w:fill="auto"/>
          </w:tcPr>
          <w:p w14:paraId="1A1EEE23" w14:textId="77777777" w:rsidR="00C05914" w:rsidRPr="00C05914" w:rsidRDefault="00C05914" w:rsidP="00C05914">
            <w:pPr>
              <w:rPr>
                <w:rFonts w:ascii="NobelCE Lt" w:hAnsi="NobelCE Lt"/>
                <w:sz w:val="24"/>
                <w:szCs w:val="24"/>
              </w:rPr>
            </w:pPr>
            <w:r w:rsidRPr="00C05914">
              <w:rPr>
                <w:rFonts w:ascii="NobelCE Lt" w:hAnsi="NobelCE Lt"/>
                <w:sz w:val="24"/>
                <w:szCs w:val="24"/>
              </w:rPr>
              <w:t>Rozstaw osi</w:t>
            </w:r>
          </w:p>
        </w:tc>
        <w:tc>
          <w:tcPr>
            <w:tcW w:w="3117" w:type="dxa"/>
            <w:tcBorders>
              <w:top w:val="single" w:sz="4" w:space="0" w:color="000000"/>
              <w:bottom w:val="single" w:sz="4" w:space="0" w:color="000000"/>
            </w:tcBorders>
            <w:shd w:val="clear" w:color="auto" w:fill="auto"/>
          </w:tcPr>
          <w:p w14:paraId="2FA278AD" w14:textId="77777777" w:rsidR="00C05914" w:rsidRPr="00C05914" w:rsidRDefault="00C05914" w:rsidP="00C05914">
            <w:pPr>
              <w:rPr>
                <w:rFonts w:ascii="NobelCE Lt" w:hAnsi="NobelCE Lt"/>
                <w:sz w:val="24"/>
                <w:szCs w:val="24"/>
              </w:rPr>
            </w:pPr>
            <w:proofErr w:type="gramStart"/>
            <w:r w:rsidRPr="00C05914">
              <w:rPr>
                <w:rFonts w:ascii="NobelCE Lt" w:hAnsi="NobelCE Lt"/>
                <w:sz w:val="24"/>
                <w:szCs w:val="24"/>
              </w:rPr>
              <w:t>2974  mm</w:t>
            </w:r>
            <w:proofErr w:type="gramEnd"/>
          </w:p>
        </w:tc>
        <w:tc>
          <w:tcPr>
            <w:tcW w:w="3127" w:type="dxa"/>
            <w:tcBorders>
              <w:top w:val="single" w:sz="4" w:space="0" w:color="000000"/>
              <w:bottom w:val="single" w:sz="4" w:space="0" w:color="000000"/>
              <w:right w:val="single" w:sz="4" w:space="0" w:color="000000"/>
            </w:tcBorders>
            <w:shd w:val="clear" w:color="auto" w:fill="auto"/>
          </w:tcPr>
          <w:p w14:paraId="06FC5506" w14:textId="77777777" w:rsidR="00C05914" w:rsidRPr="00C05914" w:rsidRDefault="00C05914" w:rsidP="00C05914">
            <w:pPr>
              <w:rPr>
                <w:rFonts w:ascii="NobelCE Lt" w:hAnsi="NobelCE Lt"/>
                <w:sz w:val="24"/>
                <w:szCs w:val="24"/>
              </w:rPr>
            </w:pPr>
            <w:r w:rsidRPr="00C05914">
              <w:rPr>
                <w:rFonts w:ascii="NobelCE Lt" w:hAnsi="NobelCE Lt"/>
                <w:sz w:val="24"/>
                <w:szCs w:val="24"/>
              </w:rPr>
              <w:t>(117,1 cala)</w:t>
            </w:r>
          </w:p>
        </w:tc>
      </w:tr>
    </w:tbl>
    <w:p w14:paraId="27B7792B" w14:textId="77777777" w:rsidR="00C05914" w:rsidRPr="00C05914" w:rsidRDefault="00C05914" w:rsidP="00C05914">
      <w:pPr>
        <w:rPr>
          <w:rFonts w:ascii="NobelCE Lt" w:hAnsi="NobelCE Lt"/>
          <w:sz w:val="24"/>
          <w:szCs w:val="24"/>
        </w:rPr>
      </w:pPr>
      <w:r w:rsidRPr="00C05914">
        <w:rPr>
          <w:rFonts w:ascii="NobelCE Lt" w:hAnsi="NobelCE Lt"/>
          <w:sz w:val="24"/>
          <w:szCs w:val="24"/>
        </w:rPr>
        <w:t xml:space="preserve"> </w:t>
      </w:r>
    </w:p>
    <w:p w14:paraId="44B02AE1" w14:textId="77777777" w:rsidR="00C05914" w:rsidRPr="00C05914" w:rsidRDefault="00C05914" w:rsidP="00C05914">
      <w:pPr>
        <w:rPr>
          <w:rFonts w:ascii="NobelCE Lt" w:hAnsi="NobelCE Lt"/>
          <w:sz w:val="24"/>
          <w:szCs w:val="24"/>
        </w:rPr>
      </w:pPr>
      <w:r w:rsidRPr="00C05914">
        <w:rPr>
          <w:rFonts w:ascii="NobelCE Lt" w:hAnsi="NobelCE Lt"/>
          <w:sz w:val="24"/>
          <w:szCs w:val="24"/>
        </w:rPr>
        <w:t># # #</w:t>
      </w:r>
    </w:p>
    <w:p w14:paraId="7ED665B6" w14:textId="77777777" w:rsidR="00485DAB" w:rsidRPr="00A73561" w:rsidRDefault="00485DAB" w:rsidP="00C05914">
      <w:pPr>
        <w:rPr>
          <w:rFonts w:ascii="NobelCE Lt" w:hAnsi="NobelCE Lt"/>
          <w:sz w:val="24"/>
          <w:szCs w:val="24"/>
        </w:rPr>
      </w:pPr>
    </w:p>
    <w:sectPr w:rsidR="00485DAB" w:rsidRPr="00A7356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A70F7" w14:textId="77777777" w:rsidR="00E60C85" w:rsidRDefault="00E60C85">
      <w:pPr>
        <w:spacing w:after="0" w:line="240" w:lineRule="auto"/>
      </w:pPr>
      <w:r>
        <w:separator/>
      </w:r>
    </w:p>
  </w:endnote>
  <w:endnote w:type="continuationSeparator" w:id="0">
    <w:p w14:paraId="11E64D31" w14:textId="77777777" w:rsidR="00E60C85" w:rsidRDefault="00E60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20B0604020202020204"/>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bel-Book">
    <w:altName w:val="Calibri"/>
    <w:panose1 w:val="020B0604020202020204"/>
    <w:charset w:val="00"/>
    <w:family w:val="auto"/>
    <w:pitch w:val="variable"/>
    <w:sig w:usb0="00000000"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bel-Regular">
    <w:altName w:val="Calibri"/>
    <w:panose1 w:val="020B0604020202020204"/>
    <w:charset w:val="00"/>
    <w:family w:val="auto"/>
    <w:pitch w:val="variable"/>
    <w:sig w:usb0="00000000" w:usb1="00000040" w:usb2="00000000" w:usb3="00000000" w:csb0="000001FF" w:csb1="00000000"/>
  </w:font>
  <w:font w:name="NobelCE Lt">
    <w:altName w:val="Corbel"/>
    <w:panose1 w:val="020B0604020202020204"/>
    <w:charset w:val="00"/>
    <w:family w:val="modern"/>
    <w:notTrueType/>
    <w:pitch w:val="variable"/>
    <w:sig w:usb0="800000AF" w:usb1="5000204A" w:usb2="000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DA1B4" w14:textId="77777777" w:rsidR="00D5669D" w:rsidRDefault="00D566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2F67" w14:textId="2F3A9A38"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C05914">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C05914">
      <w:rPr>
        <w:rFonts w:cs="Nobel-Book"/>
        <w:noProof/>
      </w:rPr>
      <w:t>4</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D2F0A" w14:textId="77777777" w:rsidR="00E60C85" w:rsidRDefault="00E60C85">
      <w:pPr>
        <w:spacing w:after="0" w:line="240" w:lineRule="auto"/>
      </w:pPr>
      <w:r>
        <w:separator/>
      </w:r>
    </w:p>
  </w:footnote>
  <w:footnote w:type="continuationSeparator" w:id="0">
    <w:p w14:paraId="4AA9F789" w14:textId="77777777" w:rsidR="00E60C85" w:rsidRDefault="00E60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5D8C4" w14:textId="77777777" w:rsidR="00D5669D" w:rsidRDefault="00D5669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2E2B62DC"/>
    <w:multiLevelType w:val="multilevel"/>
    <w:tmpl w:val="D33E9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61B5B"/>
    <w:rsid w:val="000856C0"/>
    <w:rsid w:val="000A5603"/>
    <w:rsid w:val="000B1A87"/>
    <w:rsid w:val="000B7538"/>
    <w:rsid w:val="000C1B79"/>
    <w:rsid w:val="000D09CE"/>
    <w:rsid w:val="000D2E10"/>
    <w:rsid w:val="000F0A19"/>
    <w:rsid w:val="00137D51"/>
    <w:rsid w:val="001D2EA6"/>
    <w:rsid w:val="001D32DE"/>
    <w:rsid w:val="001D3DD3"/>
    <w:rsid w:val="001D53BB"/>
    <w:rsid w:val="001D7180"/>
    <w:rsid w:val="001F3CE3"/>
    <w:rsid w:val="0023043B"/>
    <w:rsid w:val="00271713"/>
    <w:rsid w:val="0028357F"/>
    <w:rsid w:val="002901BF"/>
    <w:rsid w:val="003263EB"/>
    <w:rsid w:val="00384019"/>
    <w:rsid w:val="003846D5"/>
    <w:rsid w:val="003A4792"/>
    <w:rsid w:val="003B07EF"/>
    <w:rsid w:val="003B5A49"/>
    <w:rsid w:val="003C3342"/>
    <w:rsid w:val="003D43EB"/>
    <w:rsid w:val="003F002F"/>
    <w:rsid w:val="0040361B"/>
    <w:rsid w:val="00425582"/>
    <w:rsid w:val="0042573B"/>
    <w:rsid w:val="004357C8"/>
    <w:rsid w:val="00436559"/>
    <w:rsid w:val="00474289"/>
    <w:rsid w:val="0047573A"/>
    <w:rsid w:val="00485DAB"/>
    <w:rsid w:val="004D2E0A"/>
    <w:rsid w:val="004D4855"/>
    <w:rsid w:val="005810A8"/>
    <w:rsid w:val="005B5014"/>
    <w:rsid w:val="005F6E1F"/>
    <w:rsid w:val="00632F7B"/>
    <w:rsid w:val="006837BB"/>
    <w:rsid w:val="006C6896"/>
    <w:rsid w:val="006D16BB"/>
    <w:rsid w:val="006D49C0"/>
    <w:rsid w:val="006D7FD0"/>
    <w:rsid w:val="006F678E"/>
    <w:rsid w:val="00713956"/>
    <w:rsid w:val="007305E7"/>
    <w:rsid w:val="00735F13"/>
    <w:rsid w:val="00762AE1"/>
    <w:rsid w:val="0076597F"/>
    <w:rsid w:val="00783F22"/>
    <w:rsid w:val="00793C7E"/>
    <w:rsid w:val="00795F71"/>
    <w:rsid w:val="007B1121"/>
    <w:rsid w:val="007C514B"/>
    <w:rsid w:val="007D3C7D"/>
    <w:rsid w:val="007E4F46"/>
    <w:rsid w:val="007F0F1A"/>
    <w:rsid w:val="007F50FB"/>
    <w:rsid w:val="0080021E"/>
    <w:rsid w:val="00811464"/>
    <w:rsid w:val="008220D3"/>
    <w:rsid w:val="00827693"/>
    <w:rsid w:val="00827D4C"/>
    <w:rsid w:val="008436C7"/>
    <w:rsid w:val="00891722"/>
    <w:rsid w:val="008927F6"/>
    <w:rsid w:val="008A7CDA"/>
    <w:rsid w:val="008B309F"/>
    <w:rsid w:val="00943225"/>
    <w:rsid w:val="00954746"/>
    <w:rsid w:val="009632DF"/>
    <w:rsid w:val="00976A76"/>
    <w:rsid w:val="00984E98"/>
    <w:rsid w:val="0098539C"/>
    <w:rsid w:val="009A7104"/>
    <w:rsid w:val="009B312F"/>
    <w:rsid w:val="00A3522C"/>
    <w:rsid w:val="00A366EB"/>
    <w:rsid w:val="00A73561"/>
    <w:rsid w:val="00A93985"/>
    <w:rsid w:val="00AB3298"/>
    <w:rsid w:val="00AB32ED"/>
    <w:rsid w:val="00AD3013"/>
    <w:rsid w:val="00AF57E3"/>
    <w:rsid w:val="00B247DA"/>
    <w:rsid w:val="00B33055"/>
    <w:rsid w:val="00B439B6"/>
    <w:rsid w:val="00B445D9"/>
    <w:rsid w:val="00B50401"/>
    <w:rsid w:val="00B54AF5"/>
    <w:rsid w:val="00B6446C"/>
    <w:rsid w:val="00B65CC3"/>
    <w:rsid w:val="00B751BB"/>
    <w:rsid w:val="00BA0D15"/>
    <w:rsid w:val="00BE1228"/>
    <w:rsid w:val="00C00D21"/>
    <w:rsid w:val="00C05914"/>
    <w:rsid w:val="00C05CA1"/>
    <w:rsid w:val="00C25F4E"/>
    <w:rsid w:val="00CC1684"/>
    <w:rsid w:val="00CD062F"/>
    <w:rsid w:val="00D22134"/>
    <w:rsid w:val="00D5669D"/>
    <w:rsid w:val="00D61F12"/>
    <w:rsid w:val="00DD6DE9"/>
    <w:rsid w:val="00DF71E5"/>
    <w:rsid w:val="00E26D83"/>
    <w:rsid w:val="00E50CC7"/>
    <w:rsid w:val="00E60C85"/>
    <w:rsid w:val="00EC4B24"/>
    <w:rsid w:val="00EE121F"/>
    <w:rsid w:val="00EE7653"/>
    <w:rsid w:val="00F14B45"/>
    <w:rsid w:val="00F261B4"/>
    <w:rsid w:val="00F7311D"/>
    <w:rsid w:val="00FC6D50"/>
    <w:rsid w:val="00FD2E9E"/>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29228B11-2392-4123-A6F3-097063FC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paragraph" w:customStyle="1" w:styleId="NormalnyWeb1">
    <w:name w:val="Normalny (Web)1"/>
    <w:basedOn w:val="Normalny"/>
    <w:rsid w:val="00C05914"/>
    <w:pPr>
      <w:spacing w:before="280" w:after="280" w:line="240" w:lineRule="auto"/>
    </w:pPr>
    <w:rPr>
      <w:rFonts w:eastAsia="MS Mincho"/>
      <w:sz w:val="24"/>
      <w:szCs w:val="24"/>
      <w:lang w:val="en-US" w:eastAsia="ja-JP"/>
    </w:rPr>
  </w:style>
  <w:style w:type="paragraph" w:customStyle="1" w:styleId="Default">
    <w:name w:val="Default"/>
    <w:rsid w:val="00C05914"/>
    <w:pPr>
      <w:suppressAutoHyphens/>
      <w:autoSpaceDE w:val="0"/>
    </w:pPr>
    <w:rPr>
      <w:rFonts w:ascii="Nobel-Book" w:eastAsia="MS Mincho" w:hAnsi="Nobel-Book" w:cs="Nobel-Book"/>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25D0D-3B19-7B43-847E-F0751659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C:\Users\monia\AppData\Roaming\Skype\My Skype Received Files\Informacja_prasowa_Lexus.dotx</Template>
  <TotalTime>16</TotalTime>
  <Pages>4</Pages>
  <Words>1134</Words>
  <Characters>6805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Toyota News</cp:lastModifiedBy>
  <cp:revision>3</cp:revision>
  <cp:lastPrinted>2017-10-11T08:42:00Z</cp:lastPrinted>
  <dcterms:created xsi:type="dcterms:W3CDTF">2018-03-02T11:10:00Z</dcterms:created>
  <dcterms:modified xsi:type="dcterms:W3CDTF">2018-03-02T11:40:00Z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