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BB" w:rsidRPr="00A14BE3" w:rsidRDefault="00884108">
      <w:pPr>
        <w:pStyle w:val="Lexusnormaltext"/>
        <w:jc w:val="left"/>
        <w:rPr>
          <w:rFonts w:ascii="Nobel-Bold" w:hAnsi="Nobel-Bold" w:cs="Nobel-Bold"/>
        </w:rPr>
      </w:pPr>
      <w:r>
        <w:rPr>
          <w:rFonts w:ascii="Nobel-Bold" w:hAnsi="Nobel-Bold" w:cs="Nobel-Bold"/>
        </w:rPr>
        <w:t>1</w:t>
      </w:r>
      <w:r w:rsidR="00D32B51">
        <w:rPr>
          <w:rFonts w:ascii="Nobel-Bold" w:hAnsi="Nobel-Bold" w:cs="Nobel-Bold"/>
        </w:rPr>
        <w:t>9</w:t>
      </w:r>
      <w:r>
        <w:rPr>
          <w:rFonts w:ascii="Nobel-Bold" w:hAnsi="Nobel-Bold" w:cs="Nobel-Bold"/>
        </w:rPr>
        <w:t xml:space="preserve"> listopada 2015 r.</w:t>
      </w:r>
    </w:p>
    <w:p w:rsidR="0039573F" w:rsidRDefault="0039573F">
      <w:pPr>
        <w:pStyle w:val="Lexusnormaltext"/>
        <w:jc w:val="left"/>
        <w:rPr>
          <w:rFonts w:ascii="Nobel-Bold" w:hAnsi="Nobel-Bold" w:cs="Nobel-Bold"/>
          <w:color w:val="FF0000"/>
        </w:rPr>
      </w:pPr>
    </w:p>
    <w:p w:rsidR="00A8014A" w:rsidRDefault="00A8014A" w:rsidP="00A8014A">
      <w:pPr>
        <w:rPr>
          <w:rFonts w:ascii="Nobel-Bold" w:hAnsi="Nobel-Bold" w:cs="Nobel-Bold"/>
          <w:caps/>
          <w:sz w:val="44"/>
          <w:szCs w:val="48"/>
        </w:rPr>
      </w:pPr>
      <w:r>
        <w:rPr>
          <w:rFonts w:ascii="Nobel-Bold" w:hAnsi="Nobel-Bold" w:cs="Nobel-Bold"/>
          <w:caps/>
          <w:sz w:val="44"/>
          <w:szCs w:val="48"/>
        </w:rPr>
        <w:t xml:space="preserve">NOWY LEXUS RX: KONIEC Z ROCK’N’ROLLEM </w:t>
      </w:r>
    </w:p>
    <w:p w:rsidR="00A8014A" w:rsidRDefault="00A8014A" w:rsidP="00A8014A">
      <w:pPr>
        <w:pStyle w:val="Lexusbullets"/>
        <w:numPr>
          <w:ilvl w:val="0"/>
          <w:numId w:val="0"/>
        </w:numPr>
        <w:spacing w:before="0"/>
        <w:rPr>
          <w:sz w:val="22"/>
        </w:rPr>
      </w:pPr>
    </w:p>
    <w:p w:rsidR="00A8014A" w:rsidRPr="00A8014A" w:rsidRDefault="00A8014A" w:rsidP="00A8014A">
      <w:pPr>
        <w:pStyle w:val="Lexusbullets"/>
        <w:tabs>
          <w:tab w:val="clear" w:pos="720"/>
          <w:tab w:val="num" w:pos="480"/>
        </w:tabs>
        <w:spacing w:before="0"/>
        <w:ind w:left="482" w:hanging="482"/>
        <w:rPr>
          <w:sz w:val="22"/>
        </w:rPr>
      </w:pPr>
      <w:r>
        <w:rPr>
          <w:sz w:val="22"/>
        </w:rPr>
        <w:t>Zaawansowana konstrukcja zawieszenia z nowym układem sterującym Roll Skyhook Control zapewniają lepsze własności jezdne</w:t>
      </w:r>
    </w:p>
    <w:p w:rsidR="00A8014A" w:rsidRPr="00A8014A" w:rsidRDefault="00A8014A" w:rsidP="00A8014A">
      <w:pPr>
        <w:pStyle w:val="Lexusbullets"/>
        <w:tabs>
          <w:tab w:val="clear" w:pos="720"/>
          <w:tab w:val="num" w:pos="480"/>
        </w:tabs>
        <w:spacing w:before="0"/>
        <w:ind w:left="482" w:hanging="482"/>
        <w:rPr>
          <w:sz w:val="22"/>
        </w:rPr>
      </w:pPr>
      <w:r>
        <w:rPr>
          <w:sz w:val="22"/>
        </w:rPr>
        <w:t>Zmienione parametry funkcyjne zawieszenia z opcjonalną elektroniczną modulacją jego sztywności przekładają się na większy komfort jazdy i przyjemność prowadzenia</w:t>
      </w:r>
    </w:p>
    <w:p w:rsidR="00A8014A" w:rsidRPr="00A8014A" w:rsidRDefault="00A8014A" w:rsidP="00A8014A">
      <w:pPr>
        <w:pStyle w:val="Lexusbullets"/>
        <w:tabs>
          <w:tab w:val="clear" w:pos="720"/>
          <w:tab w:val="num" w:pos="480"/>
        </w:tabs>
        <w:spacing w:before="0"/>
        <w:ind w:left="482" w:hanging="482"/>
        <w:rPr>
          <w:sz w:val="22"/>
        </w:rPr>
      </w:pPr>
      <w:r>
        <w:rPr>
          <w:sz w:val="22"/>
        </w:rPr>
        <w:t>Nowe rozwiązania konstrukcyjne zwiększyły sztywność nadwozia</w:t>
      </w:r>
    </w:p>
    <w:p w:rsidR="00A8014A" w:rsidRDefault="00A8014A" w:rsidP="00A8014A"/>
    <w:p w:rsidR="00A8014A" w:rsidRPr="00A8014A" w:rsidRDefault="00A8014A" w:rsidP="00A8014A">
      <w:pPr>
        <w:rPr>
          <w:rFonts w:ascii="Nobel-Book" w:hAnsi="Nobel-Book" w:cs="Nobel-Book"/>
          <w:sz w:val="22"/>
        </w:rPr>
      </w:pPr>
      <w:r>
        <w:rPr>
          <w:rFonts w:ascii="Nobel-Book" w:hAnsi="Nobel-Book" w:cs="Nobel-Book"/>
          <w:sz w:val="22"/>
        </w:rPr>
        <w:t>Rock’n’roll jest bez wątpienia wspaniałym stylem muzycznym, jednak termin ten ma znacznie mniej przyjemną wymowę w odniesieniu do komfortu jazdy samochodem. Nowy Lexus RX kładzie kres „tanecznym” ruchom zarówno podczas jazdy po autostradzie, jak i na wyboistych bezdrożach.</w:t>
      </w:r>
    </w:p>
    <w:p w:rsidR="00A8014A" w:rsidRPr="00A8014A" w:rsidRDefault="00A8014A" w:rsidP="00A8014A">
      <w:pPr>
        <w:rPr>
          <w:rFonts w:ascii="Nobel-Book" w:hAnsi="Nobel-Book" w:cs="Nobel-Book"/>
          <w:sz w:val="22"/>
        </w:rPr>
      </w:pPr>
    </w:p>
    <w:p w:rsidR="00A8014A" w:rsidRPr="00A8014A" w:rsidRDefault="003A63AF" w:rsidP="00A8014A">
      <w:pPr>
        <w:rPr>
          <w:rFonts w:ascii="Nobel-Book" w:hAnsi="Nobel-Book" w:cs="Nobel-Book"/>
          <w:sz w:val="22"/>
        </w:rPr>
      </w:pPr>
      <w:r>
        <w:rPr>
          <w:rFonts w:ascii="Nobel-Book" w:hAnsi="Nobel-Book" w:cs="Nobel-Book"/>
          <w:sz w:val="22"/>
        </w:rPr>
        <w:t xml:space="preserve">Ten luksusowy SUV może być wyposażony w stabilizujący kołysanie nadwozia elektroniczny układ Roll Skyhook Control, który nadaje nową jakość aktywnemu zawieszeniu, pozwalając uzyskać większy komfort i stateczność jazdy, a także przyjemniejsze doznania za kierownicą. Zawieszenie nowego RX zostało przekonstruowane, a dodatkowo dostępna jest funkcja elektronicznej modulacji jego sztywności, umożliwiająca uzyskanie bardziej sportowej charakterystyki. Komfort prowadzenia i własności jezdne zostały również poprawione dzięki wyraźnie sztywniejszej konstrukcji nowego nadwozia. </w:t>
      </w:r>
    </w:p>
    <w:p w:rsidR="00A8014A" w:rsidRPr="00A8014A" w:rsidRDefault="00A8014A" w:rsidP="00A8014A">
      <w:pPr>
        <w:rPr>
          <w:rFonts w:ascii="Nobel-Book" w:hAnsi="Nobel-Book" w:cs="Nobel-Book"/>
          <w:sz w:val="22"/>
        </w:rPr>
      </w:pPr>
    </w:p>
    <w:p w:rsidR="00A8014A" w:rsidRPr="00A8014A" w:rsidRDefault="00A8014A" w:rsidP="00A8014A">
      <w:pPr>
        <w:rPr>
          <w:rFonts w:ascii="Nobel-Bold" w:hAnsi="Nobel-Bold" w:cs="Nobel-Bold"/>
          <w:sz w:val="22"/>
        </w:rPr>
      </w:pPr>
      <w:r>
        <w:rPr>
          <w:rFonts w:ascii="Nobel-Bold" w:hAnsi="Nobel-Bold" w:cs="Nobel-Bold"/>
          <w:sz w:val="22"/>
        </w:rPr>
        <w:t>Układ stabilizacji nadwozia Roll Skyhook Control</w:t>
      </w:r>
    </w:p>
    <w:p w:rsidR="003F4537" w:rsidRDefault="00D257A9" w:rsidP="003F4537">
      <w:pPr>
        <w:jc w:val="center"/>
        <w:rPr>
          <w:rFonts w:ascii="Nobel-Book" w:hAnsi="Nobel-Book" w:cs="Nobel-Book"/>
          <w:sz w:val="22"/>
        </w:rPr>
      </w:pPr>
      <w:r>
        <w:rPr>
          <w:rFonts w:ascii="Nobel-Book" w:hAnsi="Nobel-Book" w:cs="Nobel-Book"/>
          <w:noProof/>
          <w:sz w:val="22"/>
        </w:rPr>
        <w:drawing>
          <wp:inline distT="0" distB="0" distL="0" distR="0">
            <wp:extent cx="3305175" cy="2343150"/>
            <wp:effectExtent l="0" t="0" r="9525" b="0"/>
            <wp:docPr id="1" name="Obraz 1" descr="RX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X6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2343150"/>
                    </a:xfrm>
                    <a:prstGeom prst="rect">
                      <a:avLst/>
                    </a:prstGeom>
                    <a:noFill/>
                    <a:ln>
                      <a:noFill/>
                    </a:ln>
                  </pic:spPr>
                </pic:pic>
              </a:graphicData>
            </a:graphic>
          </wp:inline>
        </w:drawing>
      </w:r>
    </w:p>
    <w:p w:rsidR="00A8014A" w:rsidRPr="00A8014A" w:rsidRDefault="00A8014A" w:rsidP="00A8014A">
      <w:pPr>
        <w:rPr>
          <w:rFonts w:ascii="Nobel-Book" w:hAnsi="Nobel-Book" w:cs="Nobel-Book"/>
          <w:sz w:val="22"/>
        </w:rPr>
      </w:pPr>
      <w:r>
        <w:rPr>
          <w:rFonts w:ascii="Nobel-Book" w:hAnsi="Nobel-Book" w:cs="Nobel-Book"/>
          <w:sz w:val="22"/>
        </w:rPr>
        <w:t>W nowym Lexusie RX dostępny jest aktywny stabilizator, który minimalizuje kołysanie nadwozia i utrzymuje jego stabilną pozycję podczas pokonywania zakrętów, zapewniając odpowiedni komfort podróżującym. W rozwiązaniu tym – pierwszym tego typu na świecie – niwelowane są przechyły nadwozia, ale nadal pozostają nieprzyjemne pląsy na nierównej nawierzchni lub przy pokonywaniu wybojów.</w:t>
      </w:r>
    </w:p>
    <w:p w:rsidR="00A8014A" w:rsidRPr="00A8014A" w:rsidRDefault="00A8014A" w:rsidP="00A8014A">
      <w:pPr>
        <w:rPr>
          <w:rFonts w:ascii="Nobel-Book" w:hAnsi="Nobel-Book" w:cs="Nobel-Book"/>
          <w:sz w:val="22"/>
        </w:rPr>
      </w:pPr>
    </w:p>
    <w:p w:rsidR="00A8014A" w:rsidRPr="00A8014A" w:rsidRDefault="00A8014A" w:rsidP="00A8014A">
      <w:pPr>
        <w:rPr>
          <w:rFonts w:ascii="Nobel-Book" w:hAnsi="Nobel-Book" w:cs="Nobel-Book"/>
          <w:sz w:val="22"/>
        </w:rPr>
      </w:pPr>
      <w:r>
        <w:rPr>
          <w:rFonts w:ascii="Nobel-Book" w:hAnsi="Nobel-Book" w:cs="Nobel-Book"/>
          <w:sz w:val="22"/>
        </w:rPr>
        <w:t>I tu wkracza układ Roll Skyhook Control, nadający nowy wymiar możliwościom aktywnych stabilizatorów. Błyskawicznie reagujący elektroniczny układ sterujący w mgnieniu oka kalkuje przewidywane przemieszczenia koła i uruchamia odpowiednie reakcje kontrujące. Wrażenie jest takie, jakby samochód płynął niczym poduszkowiec – jakby jego nadwozie było zawieszone w powietrzu. Rezultatem są ograniczone do minimum ruchy nadwozia i kierowca może w pełni rozkoszować się komfortowym pokonywaniem zakrętów.</w:t>
      </w:r>
    </w:p>
    <w:p w:rsidR="00A8014A" w:rsidRPr="00A8014A" w:rsidRDefault="00A8014A" w:rsidP="00A8014A">
      <w:pPr>
        <w:rPr>
          <w:rFonts w:ascii="Nobel-Book" w:hAnsi="Nobel-Book" w:cs="Nobel-Book"/>
          <w:sz w:val="22"/>
        </w:rPr>
      </w:pPr>
    </w:p>
    <w:p w:rsidR="00A8014A" w:rsidRPr="00A8014A" w:rsidRDefault="00A8014A" w:rsidP="00A8014A">
      <w:pPr>
        <w:rPr>
          <w:rFonts w:ascii="Nobel-Bold" w:hAnsi="Nobel-Bold" w:cs="Nobel-Bold"/>
          <w:sz w:val="22"/>
        </w:rPr>
      </w:pPr>
      <w:r>
        <w:rPr>
          <w:rFonts w:ascii="Nobel-Bold" w:hAnsi="Nobel-Bold" w:cs="Nobel-Bold"/>
          <w:sz w:val="22"/>
        </w:rPr>
        <w:t>Udoskonalone zawieszenie</w:t>
      </w:r>
    </w:p>
    <w:p w:rsidR="00A8014A" w:rsidRDefault="00A8014A" w:rsidP="00A8014A">
      <w:pPr>
        <w:rPr>
          <w:rFonts w:ascii="Nobel-Book" w:hAnsi="Nobel-Book" w:cs="Nobel-Book"/>
          <w:sz w:val="22"/>
        </w:rPr>
      </w:pPr>
      <w:r>
        <w:rPr>
          <w:rFonts w:ascii="Nobel-Book" w:hAnsi="Nobel-Book" w:cs="Nobel-Book"/>
          <w:sz w:val="22"/>
        </w:rPr>
        <w:t>W nowym RX zastosowano zmodernizowaną wersję zawieszenia jego poprzednika: kolumny MacPhersona z przodu oraz wahacz wleczony i podwójne wahacze rozwidlone z tyłu, które wraz z pozostałymi elementami zostały precyzyjnie zestrojone pod kątem zwiększonej stateczności na zakrętach oraz lepszych ogólnych własności jezdnych. Zmiany objęły między innymi powiększenie przekroju przedniego drążka stabilizatora, co pozwoliło uzyskać bardziej energiczne kontrowanie przechyłów nadwozia przy skręcaniu i większy komfort jazdy.</w:t>
      </w:r>
    </w:p>
    <w:p w:rsidR="003F4537" w:rsidRPr="00A8014A" w:rsidRDefault="00D257A9" w:rsidP="003F4537">
      <w:pPr>
        <w:jc w:val="center"/>
        <w:rPr>
          <w:rFonts w:ascii="Nobel-Book" w:hAnsi="Nobel-Book" w:cs="Nobel-Book"/>
          <w:sz w:val="22"/>
        </w:rPr>
      </w:pPr>
      <w:r>
        <w:rPr>
          <w:rFonts w:ascii="Nobel-Book" w:hAnsi="Nobel-Book" w:cs="Nobel-Book"/>
          <w:noProof/>
          <w:sz w:val="22"/>
        </w:rPr>
        <w:drawing>
          <wp:inline distT="0" distB="0" distL="0" distR="0">
            <wp:extent cx="3314700" cy="2343150"/>
            <wp:effectExtent l="0" t="0" r="0" b="0"/>
            <wp:docPr id="2" name="Obraz 2" descr="RX6156-Stab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6156-Stabiliz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2343150"/>
                    </a:xfrm>
                    <a:prstGeom prst="rect">
                      <a:avLst/>
                    </a:prstGeom>
                    <a:noFill/>
                    <a:ln>
                      <a:noFill/>
                    </a:ln>
                  </pic:spPr>
                </pic:pic>
              </a:graphicData>
            </a:graphic>
          </wp:inline>
        </w:drawing>
      </w:r>
    </w:p>
    <w:p w:rsidR="00A8014A" w:rsidRPr="00A8014A" w:rsidRDefault="00A8014A" w:rsidP="00A8014A">
      <w:pPr>
        <w:rPr>
          <w:rFonts w:ascii="Nobel-Book" w:hAnsi="Nobel-Book" w:cs="Nobel-Book"/>
          <w:sz w:val="22"/>
        </w:rPr>
      </w:pPr>
    </w:p>
    <w:p w:rsidR="00A8014A" w:rsidRPr="00A8014A" w:rsidRDefault="00A8014A" w:rsidP="00A8014A">
      <w:pPr>
        <w:rPr>
          <w:rFonts w:ascii="Nobel-Book" w:hAnsi="Nobel-Book" w:cs="Nobel-Book"/>
          <w:sz w:val="22"/>
        </w:rPr>
      </w:pPr>
      <w:r>
        <w:rPr>
          <w:rFonts w:ascii="Nobel-Book" w:hAnsi="Nobel-Book" w:cs="Nobel-Book"/>
          <w:sz w:val="22"/>
        </w:rPr>
        <w:t>Bardziej sportowe możliwości można uzyskać wybierając opcjonalne zawieszenie o elektronicznie modulowanej charakterystyce (AVS). W zawieszeniu tym siła tłumienia amortyzatorów jest automatycznie regulowana dla każdego koła z osobna w reakcji na jakość nawierzchni drogi i działania kierowcy. Na przykład na wyboistej drodze układ samoczynnie wybiera bardziej miękkie ustawienie, aby utrzymać odpowiedni poziom komfortu jazdy. Z kolei na zakrętach amortyzatory stają się sztywniejsze, ograniczając przechyły nadwozia, co umożliwia dynamiczną i jednocześnie bardziej „płaską” jazdę.</w:t>
      </w:r>
    </w:p>
    <w:p w:rsidR="00A8014A" w:rsidRPr="00A8014A" w:rsidRDefault="00A8014A" w:rsidP="00A8014A">
      <w:pPr>
        <w:rPr>
          <w:rFonts w:ascii="Nobel-Book" w:hAnsi="Nobel-Book" w:cs="Nobel-Book"/>
          <w:sz w:val="22"/>
        </w:rPr>
      </w:pPr>
    </w:p>
    <w:p w:rsidR="00A8014A" w:rsidRPr="00A8014A" w:rsidRDefault="00A8014A" w:rsidP="00A8014A">
      <w:pPr>
        <w:rPr>
          <w:rFonts w:ascii="Nobel-Bold" w:hAnsi="Nobel-Bold" w:cs="Nobel-Bold"/>
          <w:sz w:val="22"/>
        </w:rPr>
      </w:pPr>
      <w:r>
        <w:rPr>
          <w:rFonts w:ascii="Nobel-Bold" w:hAnsi="Nobel-Bold" w:cs="Nobel-Bold"/>
          <w:sz w:val="22"/>
        </w:rPr>
        <w:t>Sztywniejsze nadwozie</w:t>
      </w:r>
    </w:p>
    <w:p w:rsidR="00A8014A" w:rsidRPr="00A8014A" w:rsidRDefault="00A8014A" w:rsidP="00A8014A">
      <w:pPr>
        <w:rPr>
          <w:rFonts w:ascii="Nobel-Book" w:hAnsi="Nobel-Book" w:cs="Nobel-Book"/>
          <w:sz w:val="22"/>
        </w:rPr>
      </w:pPr>
      <w:r>
        <w:rPr>
          <w:rFonts w:ascii="Nobel-Book" w:hAnsi="Nobel-Book" w:cs="Nobel-Book"/>
          <w:sz w:val="22"/>
        </w:rPr>
        <w:t xml:space="preserve">Wraz z zaawansowaną konstrukcją zawieszenia i jego precyzyjnym zestrojeniem, nowy RX otrzymał również sztywniejsze nadwozie – fundamentalny element, warunkujący doskonałe prowadzenie, komfort jazdy i skuteczne wyciszenie kabiny, jak również większy zakres ochrony w razie zderzenia. </w:t>
      </w:r>
    </w:p>
    <w:p w:rsidR="00A8014A" w:rsidRPr="00A8014A" w:rsidRDefault="00A8014A" w:rsidP="00A8014A">
      <w:pPr>
        <w:rPr>
          <w:rFonts w:ascii="Nobel-Book" w:hAnsi="Nobel-Book" w:cs="Nobel-Book"/>
          <w:sz w:val="22"/>
        </w:rPr>
      </w:pPr>
    </w:p>
    <w:p w:rsidR="00A8014A" w:rsidRPr="00A8014A" w:rsidRDefault="00A8014A" w:rsidP="00A8014A">
      <w:pPr>
        <w:rPr>
          <w:rFonts w:ascii="Nobel-Book" w:hAnsi="Nobel-Book" w:cs="Nobel-Book"/>
          <w:sz w:val="22"/>
        </w:rPr>
      </w:pPr>
      <w:r>
        <w:rPr>
          <w:rFonts w:ascii="Nobel-Book" w:hAnsi="Nobel-Book" w:cs="Nobel-Book"/>
          <w:sz w:val="22"/>
        </w:rPr>
        <w:t>Uzyskano to dzięki zastosowaniu nowatorskich rozwiązań, w tym pierścieniowych profili wzmacniających sekcje wokół przednich i tylnych drzwi. W celu wzmocnienia połączeń płatów poszycia zastosowano specjalistyczne spoiwa klejowe oraz techniki laserowego spawania, a w newralgicznych miejscach szkieletu – jakimi są między innymi przednie i środkowe słupki nadwozia oraz belki poprzeczne podwozia – użyto stali o podwyższonej wytrzymałości. Sztywność nadwozia podniosły również dodatkowe spoiny punktowe w jego tylnej części.</w:t>
      </w:r>
    </w:p>
    <w:p w:rsidR="00A8014A" w:rsidRDefault="00A8014A" w:rsidP="00884108">
      <w:pPr>
        <w:rPr>
          <w:rFonts w:ascii="Nobel-Bold" w:hAnsi="Nobel-Bold" w:cs="Nobel-Bold"/>
          <w:caps/>
          <w:sz w:val="44"/>
          <w:szCs w:val="48"/>
        </w:rPr>
      </w:pPr>
    </w:p>
    <w:p w:rsidR="00AD63F1" w:rsidRPr="0039573F" w:rsidRDefault="00AD63F1" w:rsidP="0039573F">
      <w:pPr>
        <w:rPr>
          <w:rFonts w:ascii="Nobel-Book" w:hAnsi="Nobel-Book" w:cs="Nobel-Book"/>
        </w:rPr>
      </w:pPr>
      <w:bookmarkStart w:id="0" w:name="_GoBack"/>
      <w:bookmarkEnd w:id="0"/>
    </w:p>
    <w:sectPr w:rsidR="00AD63F1" w:rsidRPr="0039573F">
      <w:headerReference w:type="default" r:id="rId10"/>
      <w:footerReference w:type="default" r:id="rId11"/>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C2" w:rsidRDefault="00C61CC2">
      <w:r>
        <w:separator/>
      </w:r>
    </w:p>
  </w:endnote>
  <w:endnote w:type="continuationSeparator" w:id="0">
    <w:p w:rsidR="00C61CC2" w:rsidRDefault="00C6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obel-Book">
    <w:altName w:val="Times New Roman"/>
    <w:charset w:val="00"/>
    <w:family w:val="auto"/>
    <w:pitch w:val="variable"/>
    <w:sig w:usb0="00000000" w:usb1="0000004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bel-Bold">
    <w:altName w:val="Times New Roman"/>
    <w:charset w:val="00"/>
    <w:family w:val="auto"/>
    <w:pitch w:val="variable"/>
    <w:sig w:usb0="00000000" w:usb1="0000004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F74" w:rsidRDefault="003D3F74">
    <w:pPr>
      <w:pStyle w:val="Stopka"/>
      <w:tabs>
        <w:tab w:val="clear" w:pos="4153"/>
        <w:tab w:val="clear" w:pos="8306"/>
        <w:tab w:val="center" w:pos="4368"/>
        <w:tab w:val="right" w:pos="8735"/>
      </w:tabs>
      <w:ind w:right="223"/>
      <w:rPr>
        <w:rFonts w:ascii="Nobel-Book" w:hAnsi="Nobel-Book" w:cs="Nobel-Book"/>
        <w:sz w:val="20"/>
        <w:szCs w:val="20"/>
      </w:rPr>
    </w:pPr>
    <w:r>
      <w:rPr>
        <w:rStyle w:val="Numerstrony"/>
        <w:rFonts w:ascii="Nobel-Book" w:hAnsi="Nobel-Book" w:cs="Nobel-Book"/>
        <w:sz w:val="20"/>
        <w:szCs w:val="20"/>
      </w:rPr>
      <w:tab/>
    </w:r>
    <w:r>
      <w:fldChar w:fldCharType="begin"/>
    </w:r>
    <w:r>
      <w:instrText xml:space="preserve"> PAGE </w:instrText>
    </w:r>
    <w:r>
      <w:fldChar w:fldCharType="separate"/>
    </w:r>
    <w:r w:rsidR="00D32B51">
      <w:rPr>
        <w:noProof/>
      </w:rPr>
      <w:t>2</w:t>
    </w:r>
    <w:r>
      <w:fldChar w:fldCharType="end"/>
    </w:r>
    <w:r>
      <w:rPr>
        <w:rStyle w:val="Numerstrony"/>
        <w:rFonts w:ascii="Nobel-Book" w:hAnsi="Nobel-Book" w:cs="Nobel-Book"/>
        <w:sz w:val="20"/>
        <w:szCs w:val="20"/>
      </w:rPr>
      <w:t xml:space="preserve"> / </w:t>
    </w:r>
    <w:fldSimple w:instr=" NUMPAGES ">
      <w:r w:rsidR="00D32B51">
        <w:rPr>
          <w:noProof/>
        </w:rPr>
        <w:t>2</w:t>
      </w:r>
    </w:fldSimple>
    <w:r>
      <w:rPr>
        <w:rStyle w:val="Numerstrony"/>
        <w:rFonts w:ascii="Nobel-Book" w:hAnsi="Nobel-Book" w:cs="Nobel-Book"/>
        <w:sz w:val="20"/>
        <w:szCs w:val="20"/>
      </w:rPr>
      <w:tab/>
      <w:t>http://newsroom.lexus.eu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C2" w:rsidRDefault="00C61CC2">
      <w:r>
        <w:separator/>
      </w:r>
    </w:p>
  </w:footnote>
  <w:footnote w:type="continuationSeparator" w:id="0">
    <w:p w:rsidR="00C61CC2" w:rsidRDefault="00C6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F74" w:rsidRDefault="003D3F74">
    <w:pPr>
      <w:pStyle w:val="Nagwek"/>
      <w:tabs>
        <w:tab w:val="clear" w:pos="8306"/>
        <w:tab w:val="right" w:pos="8721"/>
      </w:tabs>
      <w:ind w:right="223"/>
    </w:pPr>
    <w:r>
      <w:t>Informacja prasowa</w:t>
    </w:r>
    <w:r>
      <w:tab/>
    </w:r>
    <w:r>
      <w:tab/>
    </w:r>
    <w:r>
      <w:rPr>
        <w:noProof/>
      </w:rPr>
      <w:drawing>
        <wp:inline distT="0" distB="0" distL="0" distR="0">
          <wp:extent cx="1362075" cy="247650"/>
          <wp:effectExtent l="0" t="0" r="9525" b="0"/>
          <wp:docPr id="3" name="Obraz 3"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6D9"/>
    <w:multiLevelType w:val="hybridMultilevel"/>
    <w:tmpl w:val="DA0C95B8"/>
    <w:lvl w:ilvl="0" w:tplc="BB5069CA">
      <w:numFmt w:val="bullet"/>
      <w:lvlText w:val=""/>
      <w:lvlJc w:val="left"/>
      <w:pPr>
        <w:ind w:left="720" w:hanging="360"/>
      </w:pPr>
      <w:rPr>
        <w:rFonts w:ascii="Wingdings" w:eastAsia="MS Mincho" w:hAnsi="Wingdings"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42654"/>
    <w:multiLevelType w:val="hybridMultilevel"/>
    <w:tmpl w:val="D9449FC4"/>
    <w:lvl w:ilvl="0" w:tplc="04070001">
      <w:start w:val="1"/>
      <w:numFmt w:val="bullet"/>
      <w:pStyle w:val="Normalbulletstable"/>
      <w:lvlText w:val=""/>
      <w:lvlJc w:val="left"/>
      <w:pPr>
        <w:tabs>
          <w:tab w:val="num" w:pos="720"/>
        </w:tabs>
        <w:ind w:left="720" w:hanging="360"/>
      </w:pPr>
      <w:rPr>
        <w:rFonts w:ascii="Symbol" w:hAnsi="Symbol" w:hint="default"/>
      </w:rPr>
    </w:lvl>
    <w:lvl w:ilvl="1" w:tplc="7DF0F27A">
      <w:start w:val="1"/>
      <w:numFmt w:val="bullet"/>
      <w:pStyle w:val="Normalbullets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21509"/>
    <w:multiLevelType w:val="hybridMultilevel"/>
    <w:tmpl w:val="A04E4192"/>
    <w:lvl w:ilvl="0" w:tplc="B42225EA">
      <w:start w:val="1"/>
      <w:numFmt w:val="decimal"/>
      <w:pStyle w:val="titlelevel3"/>
      <w:lvlText w:val="Q%1."/>
      <w:lvlJc w:val="left"/>
      <w:pPr>
        <w:tabs>
          <w:tab w:val="num" w:pos="144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D92395"/>
    <w:multiLevelType w:val="hybridMultilevel"/>
    <w:tmpl w:val="7868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4272EC"/>
    <w:multiLevelType w:val="hybridMultilevel"/>
    <w:tmpl w:val="E67E0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E1BD3"/>
    <w:multiLevelType w:val="multilevel"/>
    <w:tmpl w:val="4AD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B6CDB"/>
    <w:multiLevelType w:val="hybridMultilevel"/>
    <w:tmpl w:val="39BA0AD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13841D7"/>
    <w:multiLevelType w:val="hybridMultilevel"/>
    <w:tmpl w:val="6A301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DF472E"/>
    <w:multiLevelType w:val="hybridMultilevel"/>
    <w:tmpl w:val="CE82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9315D1"/>
    <w:multiLevelType w:val="multilevel"/>
    <w:tmpl w:val="1E7CD410"/>
    <w:lvl w:ilvl="0">
      <w:start w:val="1"/>
      <w:numFmt w:val="decimal"/>
      <w:pStyle w:val="titlelevel1"/>
      <w:lvlText w:val="Part %1"/>
      <w:lvlJc w:val="left"/>
      <w:pPr>
        <w:tabs>
          <w:tab w:val="num" w:pos="2160"/>
        </w:tabs>
        <w:ind w:left="1134" w:hanging="1134"/>
      </w:pPr>
      <w:rPr>
        <w:rFonts w:hint="default"/>
      </w:rPr>
    </w:lvl>
    <w:lvl w:ilvl="1">
      <w:start w:val="1"/>
      <w:numFmt w:val="upperLetter"/>
      <w:pStyle w:val="titlelevel2"/>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E75F4"/>
    <w:multiLevelType w:val="hybridMultilevel"/>
    <w:tmpl w:val="B7C2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4B0F5D"/>
    <w:multiLevelType w:val="hybridMultilevel"/>
    <w:tmpl w:val="F2CC123A"/>
    <w:lvl w:ilvl="0" w:tplc="08090001">
      <w:start w:val="1"/>
      <w:numFmt w:val="bullet"/>
      <w:lvlText w:val=""/>
      <w:lvlJc w:val="left"/>
      <w:pPr>
        <w:ind w:left="720" w:hanging="360"/>
      </w:pPr>
      <w:rPr>
        <w:rFonts w:ascii="Symbol" w:hAnsi="Symbol" w:hint="default"/>
      </w:rPr>
    </w:lvl>
    <w:lvl w:ilvl="1" w:tplc="EFF4FCF0">
      <w:numFmt w:val="bullet"/>
      <w:lvlText w:val="·"/>
      <w:lvlJc w:val="left"/>
      <w:pPr>
        <w:ind w:left="1470" w:hanging="390"/>
      </w:pPr>
      <w:rPr>
        <w:rFonts w:ascii="Nobel-Book" w:eastAsia="MS Mincho" w:hAnsi="Nobel-Book" w:cs="Nobel-Book"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625731"/>
    <w:multiLevelType w:val="hybridMultilevel"/>
    <w:tmpl w:val="8118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7"/>
  </w:num>
  <w:num w:numId="4">
    <w:abstractNumId w:val="1"/>
  </w:num>
  <w:num w:numId="5">
    <w:abstractNumId w:val="11"/>
  </w:num>
  <w:num w:numId="6">
    <w:abstractNumId w:val="11"/>
  </w:num>
  <w:num w:numId="7">
    <w:abstractNumId w:val="2"/>
  </w:num>
  <w:num w:numId="8">
    <w:abstractNumId w:val="2"/>
  </w:num>
  <w:num w:numId="9">
    <w:abstractNumId w:val="2"/>
  </w:num>
  <w:num w:numId="10">
    <w:abstractNumId w:val="2"/>
  </w:num>
  <w:num w:numId="11">
    <w:abstractNumId w:val="8"/>
  </w:num>
  <w:num w:numId="12">
    <w:abstractNumId w:val="14"/>
  </w:num>
  <w:num w:numId="13">
    <w:abstractNumId w:val="6"/>
  </w:num>
  <w:num w:numId="14">
    <w:abstractNumId w:val="8"/>
  </w:num>
  <w:num w:numId="15">
    <w:abstractNumId w:val="8"/>
  </w:num>
  <w:num w:numId="16">
    <w:abstractNumId w:val="4"/>
  </w:num>
  <w:num w:numId="17">
    <w:abstractNumId w:val="9"/>
  </w:num>
  <w:num w:numId="18">
    <w:abstractNumId w:val="8"/>
  </w:num>
  <w:num w:numId="19">
    <w:abstractNumId w:val="8"/>
  </w:num>
  <w:num w:numId="20">
    <w:abstractNumId w:val="5"/>
  </w:num>
  <w:num w:numId="21">
    <w:abstractNumId w:val="8"/>
  </w:num>
  <w:num w:numId="22">
    <w:abstractNumId w:val="8"/>
  </w:num>
  <w:num w:numId="23">
    <w:abstractNumId w:val="12"/>
  </w:num>
  <w:num w:numId="24">
    <w:abstractNumId w:val="0"/>
  </w:num>
  <w:num w:numId="25">
    <w:abstractNumId w:val="13"/>
  </w:num>
  <w:num w:numId="26">
    <w:abstractNumId w:val="3"/>
  </w:num>
  <w:num w:numId="27">
    <w:abstractNumId w:val="10"/>
  </w:num>
  <w:num w:numId="28">
    <w:abstractNumId w:val="8"/>
  </w:num>
  <w:num w:numId="29">
    <w:abstractNumId w:val="8"/>
  </w:num>
  <w:num w:numId="30">
    <w:abstractNumId w:val="8"/>
  </w:num>
  <w:num w:numId="31">
    <w:abstractNumId w:val="15"/>
  </w:num>
  <w:num w:numId="32">
    <w:abstractNumId w:val="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3"/>
    <w:rsid w:val="000342DB"/>
    <w:rsid w:val="00056E3C"/>
    <w:rsid w:val="00070901"/>
    <w:rsid w:val="000B7B8F"/>
    <w:rsid w:val="000D0F05"/>
    <w:rsid w:val="000D697A"/>
    <w:rsid w:val="000E601A"/>
    <w:rsid w:val="000F0C2A"/>
    <w:rsid w:val="000F1851"/>
    <w:rsid w:val="00114388"/>
    <w:rsid w:val="00116AB5"/>
    <w:rsid w:val="00175232"/>
    <w:rsid w:val="00175BE8"/>
    <w:rsid w:val="00180C4A"/>
    <w:rsid w:val="001A27E7"/>
    <w:rsid w:val="001A39F4"/>
    <w:rsid w:val="001D3260"/>
    <w:rsid w:val="001E0D85"/>
    <w:rsid w:val="002060EE"/>
    <w:rsid w:val="00225823"/>
    <w:rsid w:val="00257F28"/>
    <w:rsid w:val="00270023"/>
    <w:rsid w:val="002A7D9A"/>
    <w:rsid w:val="002C08EC"/>
    <w:rsid w:val="002C26F7"/>
    <w:rsid w:val="002D3F90"/>
    <w:rsid w:val="002E04B7"/>
    <w:rsid w:val="00316C33"/>
    <w:rsid w:val="00316CD6"/>
    <w:rsid w:val="00322C29"/>
    <w:rsid w:val="003350AE"/>
    <w:rsid w:val="003371CF"/>
    <w:rsid w:val="00337ED5"/>
    <w:rsid w:val="0035662A"/>
    <w:rsid w:val="003671BA"/>
    <w:rsid w:val="00377BDB"/>
    <w:rsid w:val="00380802"/>
    <w:rsid w:val="00387687"/>
    <w:rsid w:val="0039573F"/>
    <w:rsid w:val="003A63AF"/>
    <w:rsid w:val="003A6D1B"/>
    <w:rsid w:val="003C1E78"/>
    <w:rsid w:val="003D3F74"/>
    <w:rsid w:val="003E367C"/>
    <w:rsid w:val="003E51C5"/>
    <w:rsid w:val="003F4537"/>
    <w:rsid w:val="003F66B1"/>
    <w:rsid w:val="00412B67"/>
    <w:rsid w:val="00413583"/>
    <w:rsid w:val="00437701"/>
    <w:rsid w:val="00446B77"/>
    <w:rsid w:val="00456D0D"/>
    <w:rsid w:val="00461555"/>
    <w:rsid w:val="00472492"/>
    <w:rsid w:val="00486ACB"/>
    <w:rsid w:val="00490CFB"/>
    <w:rsid w:val="00492658"/>
    <w:rsid w:val="004A078D"/>
    <w:rsid w:val="004B6865"/>
    <w:rsid w:val="004C058C"/>
    <w:rsid w:val="004C3AE1"/>
    <w:rsid w:val="004D3BB0"/>
    <w:rsid w:val="004D53C5"/>
    <w:rsid w:val="004E3036"/>
    <w:rsid w:val="004F5DDA"/>
    <w:rsid w:val="00516B12"/>
    <w:rsid w:val="00526DF7"/>
    <w:rsid w:val="00537A6D"/>
    <w:rsid w:val="0054705B"/>
    <w:rsid w:val="005522A5"/>
    <w:rsid w:val="00552E1C"/>
    <w:rsid w:val="005A6BD7"/>
    <w:rsid w:val="005B15A9"/>
    <w:rsid w:val="005C61B5"/>
    <w:rsid w:val="005D41DE"/>
    <w:rsid w:val="005E265F"/>
    <w:rsid w:val="005E3AB0"/>
    <w:rsid w:val="005F3321"/>
    <w:rsid w:val="00601600"/>
    <w:rsid w:val="00601E74"/>
    <w:rsid w:val="006171E0"/>
    <w:rsid w:val="006277D7"/>
    <w:rsid w:val="00676453"/>
    <w:rsid w:val="00683FA3"/>
    <w:rsid w:val="00684392"/>
    <w:rsid w:val="006A1BFB"/>
    <w:rsid w:val="006A4A9E"/>
    <w:rsid w:val="006B1400"/>
    <w:rsid w:val="006B228C"/>
    <w:rsid w:val="006C76F4"/>
    <w:rsid w:val="006E45BB"/>
    <w:rsid w:val="006F5030"/>
    <w:rsid w:val="006F52FB"/>
    <w:rsid w:val="00706A49"/>
    <w:rsid w:val="007071E1"/>
    <w:rsid w:val="00710FE3"/>
    <w:rsid w:val="00725BF5"/>
    <w:rsid w:val="00731C41"/>
    <w:rsid w:val="007417C4"/>
    <w:rsid w:val="007477FB"/>
    <w:rsid w:val="00753238"/>
    <w:rsid w:val="0076735B"/>
    <w:rsid w:val="007722C8"/>
    <w:rsid w:val="007746D0"/>
    <w:rsid w:val="00785213"/>
    <w:rsid w:val="007A27AD"/>
    <w:rsid w:val="007E697F"/>
    <w:rsid w:val="007E70D1"/>
    <w:rsid w:val="0082202C"/>
    <w:rsid w:val="00831288"/>
    <w:rsid w:val="00843909"/>
    <w:rsid w:val="00857EC2"/>
    <w:rsid w:val="0086717F"/>
    <w:rsid w:val="00884108"/>
    <w:rsid w:val="00886A35"/>
    <w:rsid w:val="008A0127"/>
    <w:rsid w:val="008A37FC"/>
    <w:rsid w:val="008A54CC"/>
    <w:rsid w:val="008B7830"/>
    <w:rsid w:val="008F3F20"/>
    <w:rsid w:val="008F6259"/>
    <w:rsid w:val="008F715F"/>
    <w:rsid w:val="009170F0"/>
    <w:rsid w:val="0092708F"/>
    <w:rsid w:val="00934494"/>
    <w:rsid w:val="00937887"/>
    <w:rsid w:val="00942643"/>
    <w:rsid w:val="00944C1F"/>
    <w:rsid w:val="00964BAC"/>
    <w:rsid w:val="009703AD"/>
    <w:rsid w:val="009721B6"/>
    <w:rsid w:val="0098404B"/>
    <w:rsid w:val="00985430"/>
    <w:rsid w:val="009A6A8F"/>
    <w:rsid w:val="009C0668"/>
    <w:rsid w:val="009C18B6"/>
    <w:rsid w:val="009C6A8B"/>
    <w:rsid w:val="009D52D9"/>
    <w:rsid w:val="009E29FE"/>
    <w:rsid w:val="009F13AB"/>
    <w:rsid w:val="00A10D3C"/>
    <w:rsid w:val="00A132AC"/>
    <w:rsid w:val="00A14BE3"/>
    <w:rsid w:val="00A21FE6"/>
    <w:rsid w:val="00A236AC"/>
    <w:rsid w:val="00A43559"/>
    <w:rsid w:val="00A75887"/>
    <w:rsid w:val="00A8014A"/>
    <w:rsid w:val="00A956CC"/>
    <w:rsid w:val="00AB1A34"/>
    <w:rsid w:val="00AD63F1"/>
    <w:rsid w:val="00AF00EF"/>
    <w:rsid w:val="00AF1B37"/>
    <w:rsid w:val="00B01A78"/>
    <w:rsid w:val="00B11775"/>
    <w:rsid w:val="00B27A13"/>
    <w:rsid w:val="00B628B7"/>
    <w:rsid w:val="00B703E3"/>
    <w:rsid w:val="00B73F32"/>
    <w:rsid w:val="00B80A8A"/>
    <w:rsid w:val="00B8582B"/>
    <w:rsid w:val="00B86F65"/>
    <w:rsid w:val="00BA417C"/>
    <w:rsid w:val="00BB0F3B"/>
    <w:rsid w:val="00BC425F"/>
    <w:rsid w:val="00BF1D03"/>
    <w:rsid w:val="00C111FC"/>
    <w:rsid w:val="00C37DFF"/>
    <w:rsid w:val="00C61CC2"/>
    <w:rsid w:val="00C64FC7"/>
    <w:rsid w:val="00C9556C"/>
    <w:rsid w:val="00CC2E09"/>
    <w:rsid w:val="00CD0BD1"/>
    <w:rsid w:val="00D257A9"/>
    <w:rsid w:val="00D25E2E"/>
    <w:rsid w:val="00D32B51"/>
    <w:rsid w:val="00D438E9"/>
    <w:rsid w:val="00D451A8"/>
    <w:rsid w:val="00D75045"/>
    <w:rsid w:val="00D815E8"/>
    <w:rsid w:val="00D918A8"/>
    <w:rsid w:val="00DB35AB"/>
    <w:rsid w:val="00DC0585"/>
    <w:rsid w:val="00DD5DC9"/>
    <w:rsid w:val="00E04FC7"/>
    <w:rsid w:val="00E36271"/>
    <w:rsid w:val="00E371DB"/>
    <w:rsid w:val="00E41224"/>
    <w:rsid w:val="00E712F1"/>
    <w:rsid w:val="00E728CF"/>
    <w:rsid w:val="00E754CA"/>
    <w:rsid w:val="00E81412"/>
    <w:rsid w:val="00E939A4"/>
    <w:rsid w:val="00E95A09"/>
    <w:rsid w:val="00E97557"/>
    <w:rsid w:val="00EB3DF7"/>
    <w:rsid w:val="00EB739E"/>
    <w:rsid w:val="00EB7F0C"/>
    <w:rsid w:val="00EF0F3C"/>
    <w:rsid w:val="00F1584C"/>
    <w:rsid w:val="00F51D45"/>
    <w:rsid w:val="00F5719E"/>
    <w:rsid w:val="00F92996"/>
    <w:rsid w:val="00F95931"/>
    <w:rsid w:val="00FA60DB"/>
    <w:rsid w:val="00FC3A24"/>
    <w:rsid w:val="00FD1547"/>
    <w:rsid w:val="00FE0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67A8CF-16C9-442D-BCEE-2F04467F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text"/>
    <w:basedOn w:val="Normalny"/>
    <w:semiHidden/>
    <w:pPr>
      <w:spacing w:before="120"/>
      <w:jc w:val="both"/>
    </w:pPr>
    <w:rPr>
      <w:rFonts w:ascii="Arial" w:hAnsi="Arial"/>
      <w:sz w:val="20"/>
      <w:szCs w:val="20"/>
    </w:rPr>
  </w:style>
  <w:style w:type="paragraph" w:customStyle="1" w:styleId="Normalbullets">
    <w:name w:val="Normalbullets"/>
    <w:basedOn w:val="Normaltext"/>
    <w:semiHidden/>
    <w:pPr>
      <w:numPr>
        <w:numId w:val="3"/>
      </w:numPr>
    </w:pPr>
  </w:style>
  <w:style w:type="paragraph" w:customStyle="1" w:styleId="Normalbullets2">
    <w:name w:val="Normalbullets2"/>
    <w:basedOn w:val="Normalbullets"/>
    <w:semiHidden/>
    <w:pPr>
      <w:numPr>
        <w:ilvl w:val="1"/>
        <w:numId w:val="4"/>
      </w:numPr>
      <w:spacing w:before="0"/>
    </w:pPr>
    <w:rPr>
      <w:spacing w:val="-4"/>
    </w:rPr>
  </w:style>
  <w:style w:type="paragraph" w:customStyle="1" w:styleId="NormalbulletsA">
    <w:name w:val="NormalbulletsA"/>
    <w:basedOn w:val="Normalbullets"/>
    <w:semiHidden/>
    <w:pPr>
      <w:numPr>
        <w:numId w:val="0"/>
      </w:numPr>
      <w:tabs>
        <w:tab w:val="num" w:pos="180"/>
      </w:tabs>
      <w:ind w:left="180" w:hanging="180"/>
    </w:pPr>
    <w:rPr>
      <w:b/>
      <w:sz w:val="16"/>
    </w:rPr>
  </w:style>
  <w:style w:type="paragraph" w:customStyle="1" w:styleId="NormalbulletsB">
    <w:name w:val="NormalbulletsB"/>
    <w:basedOn w:val="Normalbullets"/>
    <w:semiHidden/>
    <w:pPr>
      <w:numPr>
        <w:ilvl w:val="1"/>
      </w:numPr>
      <w:spacing w:before="0"/>
    </w:pPr>
    <w:rPr>
      <w:sz w:val="14"/>
    </w:rPr>
  </w:style>
  <w:style w:type="paragraph" w:customStyle="1" w:styleId="Normalbulletstable">
    <w:name w:val="Normalbulletstable"/>
    <w:basedOn w:val="Normalbullets2"/>
    <w:semiHidden/>
    <w:pPr>
      <w:numPr>
        <w:ilvl w:val="0"/>
      </w:numPr>
    </w:pPr>
  </w:style>
  <w:style w:type="paragraph" w:customStyle="1" w:styleId="normaltable">
    <w:name w:val="normaltable"/>
    <w:basedOn w:val="Normaltext"/>
    <w:semiHidden/>
    <w:pPr>
      <w:spacing w:before="0"/>
      <w:jc w:val="left"/>
    </w:pPr>
    <w:rPr>
      <w:rFonts w:cs="Arial"/>
      <w:sz w:val="18"/>
    </w:rPr>
  </w:style>
  <w:style w:type="paragraph" w:customStyle="1" w:styleId="Normaltextbig">
    <w:name w:val="Normaltextbig"/>
    <w:basedOn w:val="Normaltext"/>
    <w:semiHidden/>
    <w:pPr>
      <w:spacing w:before="140"/>
    </w:pPr>
    <w:rPr>
      <w:sz w:val="24"/>
    </w:rPr>
  </w:style>
  <w:style w:type="paragraph" w:customStyle="1" w:styleId="tablecontents">
    <w:name w:val="tablecontents"/>
    <w:basedOn w:val="Normalny"/>
    <w:semiHidden/>
    <w:pPr>
      <w:keepNext/>
      <w:pBdr>
        <w:bottom w:val="single" w:sz="24" w:space="1" w:color="C0C0C0"/>
      </w:pBdr>
      <w:shd w:val="clear" w:color="auto" w:fill="333333"/>
      <w:spacing w:line="400" w:lineRule="exact"/>
      <w:outlineLvl w:val="1"/>
    </w:pPr>
    <w:rPr>
      <w:rFonts w:ascii="Arial" w:hAnsi="Arial"/>
      <w:b/>
      <w:color w:val="FFFFFF"/>
      <w:sz w:val="36"/>
      <w:szCs w:val="20"/>
    </w:rPr>
  </w:style>
  <w:style w:type="paragraph" w:customStyle="1" w:styleId="titlelevel1">
    <w:name w:val="titlelevel1"/>
    <w:basedOn w:val="Nagwek2"/>
    <w:semiHidden/>
    <w:pPr>
      <w:numPr>
        <w:numId w:val="6"/>
      </w:numPr>
      <w:pBdr>
        <w:bottom w:val="single" w:sz="24" w:space="1" w:color="C0C0C0"/>
      </w:pBdr>
      <w:shd w:val="clear" w:color="auto" w:fill="333333"/>
      <w:spacing w:before="0" w:after="0" w:line="400" w:lineRule="exact"/>
    </w:pPr>
    <w:rPr>
      <w:rFonts w:cs="Times New Roman"/>
      <w:bCs w:val="0"/>
      <w:i w:val="0"/>
      <w:iCs w:val="0"/>
      <w:color w:val="FFFFFF"/>
      <w:sz w:val="36"/>
      <w:szCs w:val="20"/>
    </w:rPr>
  </w:style>
  <w:style w:type="paragraph" w:customStyle="1" w:styleId="titlelevel2">
    <w:name w:val="titlelevel2"/>
    <w:basedOn w:val="Nagwek3"/>
    <w:semiHidden/>
    <w:pPr>
      <w:numPr>
        <w:ilvl w:val="1"/>
        <w:numId w:val="6"/>
      </w:numPr>
      <w:pBdr>
        <w:bottom w:val="single" w:sz="24" w:space="1" w:color="999999"/>
      </w:pBdr>
      <w:spacing w:before="360" w:after="0" w:line="400" w:lineRule="exact"/>
    </w:pPr>
    <w:rPr>
      <w:rFonts w:cs="Times New Roman"/>
      <w:b w:val="0"/>
      <w:bCs w:val="0"/>
      <w:sz w:val="36"/>
      <w:szCs w:val="20"/>
    </w:rPr>
  </w:style>
  <w:style w:type="paragraph" w:customStyle="1" w:styleId="titlelevel2b">
    <w:name w:val="titlelevel2b"/>
    <w:basedOn w:val="Normaltext"/>
    <w:semiHidden/>
    <w:pPr>
      <w:shd w:val="clear" w:color="auto" w:fill="C0C0C0"/>
      <w:spacing w:before="360" w:after="60"/>
    </w:pPr>
    <w:rPr>
      <w:b/>
      <w:sz w:val="24"/>
    </w:rPr>
  </w:style>
  <w:style w:type="paragraph" w:customStyle="1" w:styleId="titlelevel3">
    <w:name w:val="titlelevel3"/>
    <w:basedOn w:val="Normalny"/>
    <w:semiHidden/>
    <w:pPr>
      <w:numPr>
        <w:numId w:val="10"/>
      </w:numPr>
      <w:pBdr>
        <w:bottom w:val="single" w:sz="6" w:space="1" w:color="000000"/>
      </w:pBdr>
      <w:tabs>
        <w:tab w:val="left" w:pos="540"/>
        <w:tab w:val="left" w:pos="833"/>
      </w:tabs>
      <w:spacing w:before="360"/>
    </w:pPr>
    <w:rPr>
      <w:rFonts w:ascii="Arial" w:hAnsi="Arial"/>
      <w:b/>
      <w:noProof/>
      <w:color w:val="000000"/>
      <w:sz w:val="20"/>
      <w:szCs w:val="20"/>
    </w:rPr>
  </w:style>
  <w:style w:type="paragraph" w:customStyle="1" w:styleId="titlelevel4">
    <w:name w:val="titlelevel4"/>
    <w:basedOn w:val="Normaltext"/>
    <w:semiHidden/>
    <w:pPr>
      <w:pBdr>
        <w:bottom w:val="single" w:sz="4" w:space="1" w:color="auto"/>
      </w:pBdr>
      <w:spacing w:before="480" w:line="240" w:lineRule="exact"/>
    </w:pPr>
    <w:rPr>
      <w:b/>
      <w:sz w:val="24"/>
    </w:rPr>
  </w:style>
  <w:style w:type="paragraph" w:customStyle="1" w:styleId="source">
    <w:name w:val="source"/>
    <w:basedOn w:val="Normalny"/>
    <w:semiHidden/>
    <w:pPr>
      <w:spacing w:line="180" w:lineRule="exact"/>
      <w:jc w:val="right"/>
    </w:pPr>
    <w:rPr>
      <w:rFonts w:ascii="Arial" w:hAnsi="Arial"/>
      <w:i/>
      <w:sz w:val="16"/>
      <w:szCs w:val="20"/>
    </w:rPr>
  </w:style>
  <w:style w:type="paragraph" w:customStyle="1" w:styleId="titlelevel3b">
    <w:name w:val="titlelevel3b"/>
    <w:basedOn w:val="titlelevel3"/>
    <w:next w:val="Normaltext"/>
    <w:semiHidden/>
    <w:pPr>
      <w:numPr>
        <w:numId w:val="0"/>
      </w:numPr>
      <w:tabs>
        <w:tab w:val="clear" w:pos="833"/>
        <w:tab w:val="left" w:pos="360"/>
      </w:tabs>
    </w:pPr>
  </w:style>
  <w:style w:type="paragraph" w:customStyle="1" w:styleId="TableContents0">
    <w:name w:val="TableContents"/>
    <w:basedOn w:val="Normalny"/>
    <w:semiHidden/>
    <w:pPr>
      <w:pBdr>
        <w:bottom w:val="single" w:sz="24" w:space="1" w:color="C0C0C0"/>
      </w:pBdr>
      <w:shd w:val="clear" w:color="auto" w:fill="0C0C0C"/>
      <w:spacing w:line="360" w:lineRule="exact"/>
      <w:ind w:left="-98" w:right="-99"/>
      <w:jc w:val="both"/>
    </w:pPr>
    <w:rPr>
      <w:rFonts w:ascii="Arial" w:eastAsia="Times New Roman" w:hAnsi="Arial"/>
      <w:b/>
      <w:bCs/>
      <w:color w:val="FFFFFF"/>
      <w:sz w:val="36"/>
      <w:szCs w:val="36"/>
    </w:rPr>
  </w:style>
  <w:style w:type="paragraph" w:styleId="Nagwek">
    <w:name w:val="header"/>
    <w:basedOn w:val="Normalny"/>
    <w:semiHidden/>
    <w:pPr>
      <w:tabs>
        <w:tab w:val="center" w:pos="4153"/>
        <w:tab w:val="right" w:pos="8306"/>
      </w:tabs>
    </w:pPr>
  </w:style>
  <w:style w:type="paragraph" w:styleId="Stopka">
    <w:name w:val="footer"/>
    <w:basedOn w:val="Normalny"/>
    <w:semiHidden/>
    <w:pPr>
      <w:tabs>
        <w:tab w:val="center" w:pos="4153"/>
        <w:tab w:val="right" w:pos="8306"/>
      </w:tabs>
    </w:pPr>
  </w:style>
  <w:style w:type="character" w:styleId="Numerstrony">
    <w:name w:val="page number"/>
    <w:basedOn w:val="Domylnaczcionkaakapitu"/>
    <w:semiHidden/>
  </w:style>
  <w:style w:type="paragraph" w:customStyle="1" w:styleId="Lexusheader">
    <w:name w:val="Lexus header"/>
    <w:basedOn w:val="Normalny"/>
    <w:pPr>
      <w:spacing w:before="480"/>
    </w:pPr>
    <w:rPr>
      <w:rFonts w:ascii="Nobel-Bold" w:hAnsi="Nobel-Bold" w:cs="Nobel-Bold"/>
      <w:sz w:val="48"/>
      <w:szCs w:val="48"/>
    </w:rPr>
  </w:style>
  <w:style w:type="paragraph" w:customStyle="1" w:styleId="Lexussubtitle">
    <w:name w:val="Lexus subtitle"/>
    <w:basedOn w:val="Normalny"/>
    <w:pPr>
      <w:spacing w:before="480"/>
    </w:pPr>
    <w:rPr>
      <w:rFonts w:ascii="Nobel-Bold" w:hAnsi="Nobel-Bold" w:cs="Nobel-Bold"/>
      <w:color w:val="808080"/>
      <w:sz w:val="32"/>
      <w:szCs w:val="32"/>
    </w:rPr>
  </w:style>
  <w:style w:type="paragraph" w:customStyle="1" w:styleId="Lexusbullets">
    <w:name w:val="Lexus bullets"/>
    <w:basedOn w:val="Normalny"/>
    <w:pPr>
      <w:numPr>
        <w:numId w:val="11"/>
      </w:numPr>
      <w:spacing w:before="240"/>
    </w:pPr>
    <w:rPr>
      <w:rFonts w:ascii="Nobel-Bold" w:hAnsi="Nobel-Bold" w:cs="Nobel-Bold"/>
      <w:color w:val="000000"/>
    </w:rPr>
  </w:style>
  <w:style w:type="paragraph" w:customStyle="1" w:styleId="Lexusnormaltext">
    <w:name w:val="Lexus normal text"/>
    <w:basedOn w:val="Normalny"/>
    <w:pPr>
      <w:spacing w:before="240"/>
      <w:jc w:val="both"/>
    </w:pPr>
    <w:rPr>
      <w:rFonts w:ascii="Nobel-Book" w:hAnsi="Nobel-Book" w:cs="Nobel-Book"/>
      <w:color w:val="000000"/>
    </w:rPr>
  </w:style>
  <w:style w:type="table" w:styleId="Tabela-Siatka">
    <w:name w:val="Table Grid"/>
    <w:basedOn w:val="Standardowy"/>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xustable">
    <w:name w:val="Lexus table"/>
    <w:basedOn w:val="Normalny"/>
    <w:pPr>
      <w:jc w:val="both"/>
    </w:pPr>
    <w:rPr>
      <w:rFonts w:ascii="Nobel-Book" w:hAnsi="Nobel-Book" w:cs="Nobel-Book"/>
      <w:color w:val="000000"/>
      <w:sz w:val="18"/>
      <w:szCs w:val="18"/>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rsid w:val="0035662A"/>
    <w:rPr>
      <w:sz w:val="18"/>
      <w:szCs w:val="18"/>
    </w:rPr>
  </w:style>
  <w:style w:type="paragraph" w:styleId="Tekstkomentarza">
    <w:name w:val="annotation text"/>
    <w:basedOn w:val="Normalny"/>
    <w:link w:val="TekstkomentarzaZnak"/>
    <w:rsid w:val="0035662A"/>
  </w:style>
  <w:style w:type="character" w:customStyle="1" w:styleId="TekstkomentarzaZnak">
    <w:name w:val="Tekst komentarza Znak"/>
    <w:link w:val="Tekstkomentarza"/>
    <w:rsid w:val="0035662A"/>
    <w:rPr>
      <w:sz w:val="24"/>
      <w:szCs w:val="24"/>
    </w:rPr>
  </w:style>
  <w:style w:type="paragraph" w:styleId="Tematkomentarza">
    <w:name w:val="annotation subject"/>
    <w:basedOn w:val="Tekstkomentarza"/>
    <w:next w:val="Tekstkomentarza"/>
    <w:link w:val="TematkomentarzaZnak"/>
    <w:rsid w:val="0035662A"/>
    <w:rPr>
      <w:b/>
      <w:bCs/>
    </w:rPr>
  </w:style>
  <w:style w:type="character" w:customStyle="1" w:styleId="TematkomentarzaZnak">
    <w:name w:val="Temat komentarza Znak"/>
    <w:link w:val="Tematkomentarza"/>
    <w:rsid w:val="0035662A"/>
    <w:rPr>
      <w:b/>
      <w:bCs/>
      <w:sz w:val="24"/>
      <w:szCs w:val="24"/>
    </w:rPr>
  </w:style>
  <w:style w:type="character" w:customStyle="1" w:styleId="apple-tab-span">
    <w:name w:val="apple-tab-span"/>
    <w:rsid w:val="00CC2E09"/>
  </w:style>
  <w:style w:type="character" w:styleId="Pogrubienie">
    <w:name w:val="Strong"/>
    <w:uiPriority w:val="22"/>
    <w:qFormat/>
    <w:rsid w:val="00CC2E09"/>
    <w:rPr>
      <w:b/>
      <w:bCs/>
    </w:rPr>
  </w:style>
  <w:style w:type="character" w:customStyle="1" w:styleId="adresse21">
    <w:name w:val="adresse21"/>
    <w:rsid w:val="00CC2E09"/>
    <w:rPr>
      <w:rFonts w:ascii="Arial" w:hAnsi="Arial" w:cs="Arial"/>
      <w:sz w:val="18"/>
      <w:szCs w:val="18"/>
    </w:rPr>
  </w:style>
  <w:style w:type="character" w:customStyle="1" w:styleId="adresse1">
    <w:name w:val="adresse1"/>
    <w:rsid w:val="00CC2E09"/>
    <w:rPr>
      <w:rFonts w:ascii="Arial" w:hAnsi="Arial" w:cs="Arial"/>
      <w:i/>
      <w:iCs/>
      <w:sz w:val="18"/>
      <w:szCs w:val="18"/>
    </w:rPr>
  </w:style>
  <w:style w:type="paragraph" w:styleId="Zwykytekst">
    <w:name w:val="Plain Text"/>
    <w:basedOn w:val="Normalny"/>
    <w:link w:val="ZwykytekstZnak"/>
    <w:uiPriority w:val="99"/>
    <w:unhideWhenUsed/>
    <w:rsid w:val="00684392"/>
    <w:rPr>
      <w:rFonts w:ascii="Nobel-Book" w:eastAsia="SimSun" w:hAnsi="Nobel-Book" w:cs="Nobel-Book"/>
    </w:rPr>
  </w:style>
  <w:style w:type="character" w:customStyle="1" w:styleId="ZwykytekstZnak">
    <w:name w:val="Zwykły tekst Znak"/>
    <w:link w:val="Zwykytekst"/>
    <w:uiPriority w:val="99"/>
    <w:rsid w:val="00684392"/>
    <w:rPr>
      <w:rFonts w:ascii="Nobel-Book" w:eastAsia="SimSun" w:hAnsi="Nobel-Book" w:cs="Nobel-Book"/>
      <w:sz w:val="24"/>
      <w:szCs w:val="24"/>
    </w:rPr>
  </w:style>
  <w:style w:type="paragraph" w:styleId="Tekstprzypisudolnego">
    <w:name w:val="footnote text"/>
    <w:basedOn w:val="Normalny"/>
    <w:link w:val="TekstprzypisudolnegoZnak"/>
    <w:rsid w:val="00270023"/>
    <w:rPr>
      <w:sz w:val="20"/>
      <w:szCs w:val="20"/>
    </w:rPr>
  </w:style>
  <w:style w:type="character" w:customStyle="1" w:styleId="TekstprzypisudolnegoZnak">
    <w:name w:val="Tekst przypisu dolnego Znak"/>
    <w:link w:val="Tekstprzypisudolnego"/>
    <w:rsid w:val="00270023"/>
  </w:style>
  <w:style w:type="character" w:styleId="Odwoanieprzypisudolnego">
    <w:name w:val="footnote reference"/>
    <w:rsid w:val="00270023"/>
    <w:rPr>
      <w:vertAlign w:val="superscript"/>
    </w:rPr>
  </w:style>
  <w:style w:type="paragraph" w:styleId="Akapitzlist">
    <w:name w:val="List Paragraph"/>
    <w:basedOn w:val="Normalny"/>
    <w:uiPriority w:val="34"/>
    <w:qFormat/>
    <w:rsid w:val="000D0F05"/>
    <w:pPr>
      <w:spacing w:after="200" w:line="27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5765">
      <w:bodyDiv w:val="1"/>
      <w:marLeft w:val="0"/>
      <w:marRight w:val="0"/>
      <w:marTop w:val="0"/>
      <w:marBottom w:val="0"/>
      <w:divBdr>
        <w:top w:val="none" w:sz="0" w:space="0" w:color="auto"/>
        <w:left w:val="none" w:sz="0" w:space="0" w:color="auto"/>
        <w:bottom w:val="none" w:sz="0" w:space="0" w:color="auto"/>
        <w:right w:val="none" w:sz="0" w:space="0" w:color="auto"/>
      </w:divBdr>
    </w:div>
    <w:div w:id="949824604">
      <w:bodyDiv w:val="1"/>
      <w:marLeft w:val="0"/>
      <w:marRight w:val="0"/>
      <w:marTop w:val="0"/>
      <w:marBottom w:val="0"/>
      <w:divBdr>
        <w:top w:val="none" w:sz="0" w:space="0" w:color="auto"/>
        <w:left w:val="none" w:sz="0" w:space="0" w:color="auto"/>
        <w:bottom w:val="none" w:sz="0" w:space="0" w:color="auto"/>
        <w:right w:val="none" w:sz="0" w:space="0" w:color="auto"/>
      </w:divBdr>
      <w:divsChild>
        <w:div w:id="7372612">
          <w:marLeft w:val="0"/>
          <w:marRight w:val="0"/>
          <w:marTop w:val="0"/>
          <w:marBottom w:val="0"/>
          <w:divBdr>
            <w:top w:val="none" w:sz="0" w:space="0" w:color="auto"/>
            <w:left w:val="none" w:sz="0" w:space="0" w:color="auto"/>
            <w:bottom w:val="none" w:sz="0" w:space="0" w:color="auto"/>
            <w:right w:val="none" w:sz="0" w:space="0" w:color="auto"/>
          </w:divBdr>
        </w:div>
        <w:div w:id="96289565">
          <w:marLeft w:val="0"/>
          <w:marRight w:val="0"/>
          <w:marTop w:val="0"/>
          <w:marBottom w:val="0"/>
          <w:divBdr>
            <w:top w:val="none" w:sz="0" w:space="0" w:color="auto"/>
            <w:left w:val="none" w:sz="0" w:space="0" w:color="auto"/>
            <w:bottom w:val="none" w:sz="0" w:space="0" w:color="auto"/>
            <w:right w:val="none" w:sz="0" w:space="0" w:color="auto"/>
          </w:divBdr>
        </w:div>
        <w:div w:id="253785879">
          <w:marLeft w:val="0"/>
          <w:marRight w:val="0"/>
          <w:marTop w:val="0"/>
          <w:marBottom w:val="0"/>
          <w:divBdr>
            <w:top w:val="none" w:sz="0" w:space="0" w:color="auto"/>
            <w:left w:val="none" w:sz="0" w:space="0" w:color="auto"/>
            <w:bottom w:val="none" w:sz="0" w:space="0" w:color="auto"/>
            <w:right w:val="none" w:sz="0" w:space="0" w:color="auto"/>
          </w:divBdr>
        </w:div>
        <w:div w:id="560558627">
          <w:marLeft w:val="0"/>
          <w:marRight w:val="0"/>
          <w:marTop w:val="0"/>
          <w:marBottom w:val="0"/>
          <w:divBdr>
            <w:top w:val="none" w:sz="0" w:space="0" w:color="auto"/>
            <w:left w:val="none" w:sz="0" w:space="0" w:color="auto"/>
            <w:bottom w:val="none" w:sz="0" w:space="0" w:color="auto"/>
            <w:right w:val="none" w:sz="0" w:space="0" w:color="auto"/>
          </w:divBdr>
        </w:div>
        <w:div w:id="622273568">
          <w:marLeft w:val="0"/>
          <w:marRight w:val="0"/>
          <w:marTop w:val="0"/>
          <w:marBottom w:val="0"/>
          <w:divBdr>
            <w:top w:val="none" w:sz="0" w:space="0" w:color="auto"/>
            <w:left w:val="none" w:sz="0" w:space="0" w:color="auto"/>
            <w:bottom w:val="none" w:sz="0" w:space="0" w:color="auto"/>
            <w:right w:val="none" w:sz="0" w:space="0" w:color="auto"/>
          </w:divBdr>
        </w:div>
        <w:div w:id="663896320">
          <w:marLeft w:val="0"/>
          <w:marRight w:val="0"/>
          <w:marTop w:val="0"/>
          <w:marBottom w:val="0"/>
          <w:divBdr>
            <w:top w:val="none" w:sz="0" w:space="0" w:color="auto"/>
            <w:left w:val="none" w:sz="0" w:space="0" w:color="auto"/>
            <w:bottom w:val="none" w:sz="0" w:space="0" w:color="auto"/>
            <w:right w:val="none" w:sz="0" w:space="0" w:color="auto"/>
          </w:divBdr>
          <w:divsChild>
            <w:div w:id="1731996581">
              <w:marLeft w:val="0"/>
              <w:marRight w:val="0"/>
              <w:marTop w:val="0"/>
              <w:marBottom w:val="0"/>
              <w:divBdr>
                <w:top w:val="none" w:sz="0" w:space="0" w:color="auto"/>
                <w:left w:val="none" w:sz="0" w:space="0" w:color="auto"/>
                <w:bottom w:val="none" w:sz="0" w:space="0" w:color="auto"/>
                <w:right w:val="none" w:sz="0" w:space="0" w:color="auto"/>
              </w:divBdr>
            </w:div>
          </w:divsChild>
        </w:div>
        <w:div w:id="895579584">
          <w:marLeft w:val="0"/>
          <w:marRight w:val="0"/>
          <w:marTop w:val="0"/>
          <w:marBottom w:val="0"/>
          <w:divBdr>
            <w:top w:val="none" w:sz="0" w:space="0" w:color="auto"/>
            <w:left w:val="none" w:sz="0" w:space="0" w:color="auto"/>
            <w:bottom w:val="none" w:sz="0" w:space="0" w:color="auto"/>
            <w:right w:val="none" w:sz="0" w:space="0" w:color="auto"/>
          </w:divBdr>
        </w:div>
        <w:div w:id="1253471460">
          <w:marLeft w:val="0"/>
          <w:marRight w:val="0"/>
          <w:marTop w:val="0"/>
          <w:marBottom w:val="0"/>
          <w:divBdr>
            <w:top w:val="none" w:sz="0" w:space="0" w:color="auto"/>
            <w:left w:val="none" w:sz="0" w:space="0" w:color="auto"/>
            <w:bottom w:val="none" w:sz="0" w:space="0" w:color="auto"/>
            <w:right w:val="none" w:sz="0" w:space="0" w:color="auto"/>
          </w:divBdr>
        </w:div>
        <w:div w:id="1374043110">
          <w:marLeft w:val="0"/>
          <w:marRight w:val="0"/>
          <w:marTop w:val="0"/>
          <w:marBottom w:val="0"/>
          <w:divBdr>
            <w:top w:val="none" w:sz="0" w:space="0" w:color="auto"/>
            <w:left w:val="none" w:sz="0" w:space="0" w:color="auto"/>
            <w:bottom w:val="none" w:sz="0" w:space="0" w:color="auto"/>
            <w:right w:val="none" w:sz="0" w:space="0" w:color="auto"/>
          </w:divBdr>
        </w:div>
        <w:div w:id="1443455959">
          <w:marLeft w:val="0"/>
          <w:marRight w:val="0"/>
          <w:marTop w:val="0"/>
          <w:marBottom w:val="0"/>
          <w:divBdr>
            <w:top w:val="none" w:sz="0" w:space="0" w:color="auto"/>
            <w:left w:val="none" w:sz="0" w:space="0" w:color="auto"/>
            <w:bottom w:val="none" w:sz="0" w:space="0" w:color="auto"/>
            <w:right w:val="none" w:sz="0" w:space="0" w:color="auto"/>
          </w:divBdr>
        </w:div>
        <w:div w:id="1446997535">
          <w:marLeft w:val="0"/>
          <w:marRight w:val="0"/>
          <w:marTop w:val="0"/>
          <w:marBottom w:val="0"/>
          <w:divBdr>
            <w:top w:val="none" w:sz="0" w:space="0" w:color="auto"/>
            <w:left w:val="none" w:sz="0" w:space="0" w:color="auto"/>
            <w:bottom w:val="none" w:sz="0" w:space="0" w:color="auto"/>
            <w:right w:val="none" w:sz="0" w:space="0" w:color="auto"/>
          </w:divBdr>
        </w:div>
        <w:div w:id="1542934451">
          <w:marLeft w:val="0"/>
          <w:marRight w:val="0"/>
          <w:marTop w:val="0"/>
          <w:marBottom w:val="0"/>
          <w:divBdr>
            <w:top w:val="none" w:sz="0" w:space="0" w:color="auto"/>
            <w:left w:val="none" w:sz="0" w:space="0" w:color="auto"/>
            <w:bottom w:val="none" w:sz="0" w:space="0" w:color="auto"/>
            <w:right w:val="none" w:sz="0" w:space="0" w:color="auto"/>
          </w:divBdr>
        </w:div>
        <w:div w:id="1664115551">
          <w:marLeft w:val="0"/>
          <w:marRight w:val="0"/>
          <w:marTop w:val="0"/>
          <w:marBottom w:val="0"/>
          <w:divBdr>
            <w:top w:val="none" w:sz="0" w:space="0" w:color="auto"/>
            <w:left w:val="none" w:sz="0" w:space="0" w:color="auto"/>
            <w:bottom w:val="none" w:sz="0" w:space="0" w:color="auto"/>
            <w:right w:val="none" w:sz="0" w:space="0" w:color="auto"/>
          </w:divBdr>
        </w:div>
        <w:div w:id="1693989146">
          <w:marLeft w:val="0"/>
          <w:marRight w:val="0"/>
          <w:marTop w:val="0"/>
          <w:marBottom w:val="0"/>
          <w:divBdr>
            <w:top w:val="none" w:sz="0" w:space="0" w:color="auto"/>
            <w:left w:val="none" w:sz="0" w:space="0" w:color="auto"/>
            <w:bottom w:val="none" w:sz="0" w:space="0" w:color="auto"/>
            <w:right w:val="none" w:sz="0" w:space="0" w:color="auto"/>
          </w:divBdr>
        </w:div>
        <w:div w:id="1878664071">
          <w:marLeft w:val="0"/>
          <w:marRight w:val="0"/>
          <w:marTop w:val="0"/>
          <w:marBottom w:val="0"/>
          <w:divBdr>
            <w:top w:val="none" w:sz="0" w:space="0" w:color="auto"/>
            <w:left w:val="none" w:sz="0" w:space="0" w:color="auto"/>
            <w:bottom w:val="none" w:sz="0" w:space="0" w:color="auto"/>
            <w:right w:val="none" w:sz="0" w:space="0" w:color="auto"/>
          </w:divBdr>
        </w:div>
      </w:divsChild>
    </w:div>
    <w:div w:id="1505588871">
      <w:bodyDiv w:val="1"/>
      <w:marLeft w:val="0"/>
      <w:marRight w:val="0"/>
      <w:marTop w:val="0"/>
      <w:marBottom w:val="0"/>
      <w:divBdr>
        <w:top w:val="none" w:sz="0" w:space="0" w:color="auto"/>
        <w:left w:val="none" w:sz="0" w:space="0" w:color="auto"/>
        <w:bottom w:val="none" w:sz="0" w:space="0" w:color="auto"/>
        <w:right w:val="none" w:sz="0" w:space="0" w:color="auto"/>
      </w:divBdr>
      <w:divsChild>
        <w:div w:id="1979872770">
          <w:marLeft w:val="0"/>
          <w:marRight w:val="0"/>
          <w:marTop w:val="0"/>
          <w:marBottom w:val="0"/>
          <w:divBdr>
            <w:top w:val="none" w:sz="0" w:space="0" w:color="auto"/>
            <w:left w:val="none" w:sz="0" w:space="0" w:color="auto"/>
            <w:bottom w:val="none" w:sz="0" w:space="0" w:color="auto"/>
            <w:right w:val="none" w:sz="0" w:space="0" w:color="auto"/>
          </w:divBdr>
          <w:divsChild>
            <w:div w:id="1668513540">
              <w:marLeft w:val="0"/>
              <w:marRight w:val="0"/>
              <w:marTop w:val="0"/>
              <w:marBottom w:val="0"/>
              <w:divBdr>
                <w:top w:val="none" w:sz="0" w:space="0" w:color="auto"/>
                <w:left w:val="none" w:sz="0" w:space="0" w:color="auto"/>
                <w:bottom w:val="none" w:sz="0" w:space="0" w:color="auto"/>
                <w:right w:val="none" w:sz="0" w:space="0" w:color="auto"/>
              </w:divBdr>
              <w:divsChild>
                <w:div w:id="1398552542">
                  <w:marLeft w:val="0"/>
                  <w:marRight w:val="0"/>
                  <w:marTop w:val="0"/>
                  <w:marBottom w:val="0"/>
                  <w:divBdr>
                    <w:top w:val="none" w:sz="0" w:space="0" w:color="auto"/>
                    <w:left w:val="none" w:sz="0" w:space="0" w:color="auto"/>
                    <w:bottom w:val="none" w:sz="0" w:space="0" w:color="auto"/>
                    <w:right w:val="none" w:sz="0" w:space="0" w:color="auto"/>
                  </w:divBdr>
                  <w:divsChild>
                    <w:div w:id="65957261">
                      <w:marLeft w:val="0"/>
                      <w:marRight w:val="0"/>
                      <w:marTop w:val="0"/>
                      <w:marBottom w:val="0"/>
                      <w:divBdr>
                        <w:top w:val="none" w:sz="0" w:space="0" w:color="auto"/>
                        <w:left w:val="none" w:sz="0" w:space="0" w:color="auto"/>
                        <w:bottom w:val="none" w:sz="0" w:space="0" w:color="auto"/>
                        <w:right w:val="none" w:sz="0" w:space="0" w:color="auto"/>
                      </w:divBdr>
                      <w:divsChild>
                        <w:div w:id="291600779">
                          <w:marLeft w:val="0"/>
                          <w:marRight w:val="0"/>
                          <w:marTop w:val="0"/>
                          <w:marBottom w:val="0"/>
                          <w:divBdr>
                            <w:top w:val="none" w:sz="0" w:space="0" w:color="auto"/>
                            <w:left w:val="none" w:sz="0" w:space="0" w:color="auto"/>
                            <w:bottom w:val="none" w:sz="0" w:space="0" w:color="auto"/>
                            <w:right w:val="none" w:sz="0" w:space="0" w:color="auto"/>
                          </w:divBdr>
                          <w:divsChild>
                            <w:div w:id="1668551925">
                              <w:marLeft w:val="0"/>
                              <w:marRight w:val="0"/>
                              <w:marTop w:val="0"/>
                              <w:marBottom w:val="0"/>
                              <w:divBdr>
                                <w:top w:val="none" w:sz="0" w:space="0" w:color="auto"/>
                                <w:left w:val="none" w:sz="0" w:space="0" w:color="auto"/>
                                <w:bottom w:val="none" w:sz="0" w:space="0" w:color="auto"/>
                                <w:right w:val="none" w:sz="0" w:space="0" w:color="auto"/>
                              </w:divBdr>
                              <w:divsChild>
                                <w:div w:id="17804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AppData\Roaming\Microsoft\Templates\Lexus%20press%20informati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4E86-AED3-426F-ABF9-4D9011AF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information.dotx</Template>
  <TotalTime>0</TotalTime>
  <Pages>2</Pages>
  <Words>593</Words>
  <Characters>3559</Characters>
  <Application>Microsoft Office Word</Application>
  <DocSecurity>0</DocSecurity>
  <Lines>29</Lines>
  <Paragraphs>8</Paragraphs>
  <ScaleCrop>false</ScaleCrop>
  <HeadingPairs>
    <vt:vector size="6" baseType="variant">
      <vt:variant>
        <vt:lpstr>Tytuł</vt:lpstr>
      </vt:variant>
      <vt:variant>
        <vt:i4>1</vt:i4>
      </vt:variant>
      <vt:variant>
        <vt:lpstr>Title</vt:lpstr>
      </vt:variant>
      <vt:variant>
        <vt:i4>1</vt:i4>
      </vt:variant>
      <vt:variant>
        <vt:lpstr>タイトル</vt:lpstr>
      </vt:variant>
      <vt:variant>
        <vt:i4>1</vt:i4>
      </vt:variant>
    </vt:vector>
  </HeadingPairs>
  <TitlesOfParts>
    <vt:vector size="3" baseType="lpstr">
      <vt:lpstr>LEXUS HEADER</vt:lpstr>
      <vt:lpstr>LEXUS HEADER</vt:lpstr>
      <vt:lpstr>LEXUS HEADER</vt:lpstr>
    </vt:vector>
  </TitlesOfParts>
  <Company>TMME</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LEXUS HEADER</dc:title>
  <dc:subject/>
  <dc:creator>TME</dc:creator>
  <cp:keywords/>
  <cp:lastModifiedBy>Monika Małek (TMPL)</cp:lastModifiedBy>
  <cp:revision>2</cp:revision>
  <cp:lastPrinted>2015-10-26T15:55:00Z</cp:lastPrinted>
  <dcterms:created xsi:type="dcterms:W3CDTF">2015-11-19T08:52:00Z</dcterms:created>
  <dcterms:modified xsi:type="dcterms:W3CDTF">2015-11-19T08:52:00Z</dcterms:modified>
  <cp:category>Not Protected</cp:category>
</cp:coreProperties>
</file>