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20D3" w:rsidRDefault="00CD062F">
      <w:pPr>
        <w:ind w:right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BF3D13" wp14:editId="1796F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3D13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/l+Q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Dyj&#10;M0o0q0DR1dabmJnMKSllnovAbECqqd0CDvf1nQ29uvqr4b8c0eZeKCAdrHC4LpneiCtrTVMKlqPY&#10;6JwceYeDQxyybr6ZHFkZskYE94WtQnRgQ/aRqIcDUWLvCcfL+WQ2GoFODlUno7yELXpnvnX+szAx&#10;ENt9db7lOYcUWcq7XlcIUlQKlH9IyCSdT0hDxukcsTuH3g6dHduVL9uNB3bp2XRy+lrAyTPDQUR0&#10;sulrZWVfPt/rrn5IBCAHXEI7tXEBKksJ8NjxUDsiwCgoD7azKTBDZwOPkkeX9Sse6ejsmYt6O0k6&#10;x1S+nMUPs7T1de1YXJ4woIEN3KIVwMaIroAlZnQ1abmomQ9IxOohkiajLVOk7KWgq8xOrEy08k/u&#10;D3I+apV+3arX9f/1C5F6Xf//lg1XxomWlNBFZOfQTkBicFudUTK/lUqFFpzdrK+VJTsGdG7jrwPx&#10;yEzpgMb5bDyL5B7pjkJEauLdRtYjs0p67GElq4x2nMcBCAP8SedR9kyqVoazwt2KEx2GuN0Mfr/e&#10;wzBM9trkD5hta9p9i+8DhNLYP5Q02LUZdb+3zApK1BeN/XCeTqeB+niYzk7HONihZj3UMM0RKqOe&#10;YgaCeO1xgsu2tnJTxjUUwNMmbLJChtmPpbZVdQfs08hDt/vDwh6eo9XjF2r5FwAA//8DAFBLAwQU&#10;AAYACAAAACEA5AtgQdUAAAAFAQAADwAAAGRycy9kb3ducmV2LnhtbEyPQUvEMBCF74L/IYzgzU3c&#10;wyLdpouIXvayWAWvs820KSaT0mQ39d+bFUEvwzze8OZ79W7xTpxpjmNgDfcrBYK4C2bkQcP728vd&#10;A4iYkA26wKThiyLsmuurGisTMr/SuU2DKCEcK9RgU5oqKWNnyWNchYm4eH2YPaYi50GaGXMJ906u&#10;ldpIjyOXDxYnerLUfbYnr2HdO7tXbXvY5EMOef8sP9zUa317szxuQSRa0t8xXPALOjSF6RhObKJw&#10;GkqR9DMvnlJFHn8X2dTyP33zDQAA//8DAFBLAQItABQABgAIAAAAIQC2gziS/gAAAOEBAAATAAAA&#10;AAAAAAAAAAAAAAAAAABbQ29udGVudF9UeXBlc10ueG1sUEsBAi0AFAAGAAgAAAAhADj9If/WAAAA&#10;lAEAAAsAAAAAAAAAAAAAAAAALwEAAF9yZWxzLy5yZWxzUEsBAi0AFAAGAAgAAAAhAAwuD+X5AgAA&#10;6QYAAA4AAAAAAAAAAAAAAAAALgIAAGRycy9lMm9Eb2MueG1sUEsBAi0AFAAGAAgAAAAhAOQLYEHV&#10;AAAABQEAAA8AAAAAAAAAAAAAAAAAUwUAAGRycy9kb3ducmV2LnhtbFBLBQYAAAAABAAEAPMAAABV&#10;BgAAAAA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:rsidR="003F002F" w:rsidRDefault="003F0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D147A6" wp14:editId="18B66EB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821E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lTAMAAN0HAAAOAAAAZHJzL2Uyb0RvYy54bWysVW1vnDgQ/l6p/8Hyx1aElxgCq5Ao2c1W&#10;ldJepeZ+gNeYBRVsanuXTav77zc2sCGvOt0dH2CwZ8bzzIyfOb88tA3ac6VrKXIcngQYccFkUYtt&#10;jv+8W3spRtpQUdBGCp7je67x5cX7d+d9t+CRrGRTcIXAidCLvstxZUy38H3NKt5SfSI7LmCzlKql&#10;Bn7V1i8U7cF72/hRECR+L1XRKcm41rC6GjbxhfNflpyZP8pSc4OaHENsxr2Ve2/s2784p4utol1V&#10;szEM+i+iaGkt4NCjqxU1FO1U/cxVWzMltSzNCZOtL8uyZtxhADRh8ATN94p23GGB5OjumCb9/7ll&#10;X/ffFKqLHBOMBG2hRHf8YNC1PKDwzKan7/QCtL5335QFqLtbyX5oJOSyomLLr5SSfcVpAUGFVt9/&#10;ZGB/NJiiTf9FFuCd7ox0mTqUqrUOIQfo4ApyfyyIjYDBYpRGaRbFGDHYy5I4PY3dEXQxWbOdNp+4&#10;dJ7o/laboaAFSK4cxQjqExS/bBuo7QcfERInKETRWP2jTjjTCeMoekknmnQ+esjpBGjqoqOf05mO&#10;O2vU8aE/pshoNQXLDmKMFiQEObVpsMF3UtvMKIwA/Z6NyEHJbh51YxLYZ25RMWeyecUiDNJnJs3b&#10;h4QJXLaXTzHzUwDhAxwFt+/Ne9dRY7PgsIJov63c8zvpVsyTtgDfD7uNeF1r2pu+3Quepr3p+5YO&#10;a6TmtrOhJC7MUXChW8SzHhRyXTeNa8LG1em4AIrDCjT3CNq2uSOJ31mQ3aQ3KfFIlNx4JFitvKv1&#10;knjJOjyLV6er5XIV/mVLHJJFVRcFF/aYibBC8s8IYaTOgWqOlKVlUxfWnc26VtvNslFoT4Ew1+4Z&#10;6ztT8x+H4TIDWKz9DFIYkeA6yrx1kp55ZE1iLzsLUi8Is+ssCUhGVuvHkG5rwf87JNTnOCHpcCFm&#10;QT/BdkqS+Io8x0YXSu5E4Spoae1mlA2tm0GeobcRP6CHCk+1dSRoeW/gz40s7oEDlRzmD8xLECqp&#10;fmHUw+zJsf65o4pj1HwWwKN2UE2CmoTNJFDBwDTHBgNZWHFp3ECz6RfyCvi1rC0NuhiGk8cfmCEu&#10;2nHe2SE1/3daD1P54m8AAAD//wMAUEsDBBQABgAIAAAAIQCcqmUY4AAAAAoBAAAPAAAAZHJzL2Rv&#10;d25yZXYueG1sTI9PS8NAEMXvgt9hGcGL2I0hTWvMpoigJ6H0j+BxkoxJanY2ZLdt/PYdT3qbmfd4&#10;83v5arK9OtHoO8cGHmYRKOLK1R03Bva71/slKB+Qa+wdk4Ef8rAqrq9yzGp35g2dtqFREsI+QwNt&#10;CEOmta9asuhnbiAW7cuNFoOsY6PrEc8SbnsdR1GqLXYsH1oc6KWl6nt7tAZcs6fDx937OsXFfHfQ&#10;G1uVn2/G3N5Mz0+gAk3hzwy/+IIOhTCV7si1V72BeDkXp9yTWAYxJItEypWiPCYp6CLX/ysUFwAA&#10;AP//AwBQSwECLQAUAAYACAAAACEAtoM4kv4AAADhAQAAEwAAAAAAAAAAAAAAAAAAAAAAW0NvbnRl&#10;bnRfVHlwZXNdLnhtbFBLAQItABQABgAIAAAAIQA4/SH/1gAAAJQBAAALAAAAAAAAAAAAAAAAAC8B&#10;AABfcmVscy8ucmVsc1BLAQItABQABgAIAAAAIQCEoDelTAMAAN0HAAAOAAAAAAAAAAAAAAAAAC4C&#10;AABkcnMvZTJvRG9jLnhtbFBLAQItABQABgAIAAAAIQCcqmUY4AAAAAoBAAAPAAAAAAAAAAAAAAAA&#10;AKYFAABkcnMvZG93bnJldi54bWxQSwUGAAAAAAQABADzAAAAswYAAAAA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334C9" wp14:editId="40CCBA9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7B45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lIJAIAAEQEAAAOAAAAZHJzL2Uyb0RvYy54bWysU8uO2yAU3VfqPyD2GT/qZBIrzqiyk26m&#10;baRMP4AAjlExIGDiRFX/vRecRJN2U1X1AvO4HM4999zl06mX6MitE1pVOHtIMeKKaibUocLfXjaT&#10;OUbOE8WI1IpX+Mwdflq9f7ccTMlz3WnJuEUAolw5mAp33psySRzteE/cgzZcwWGrbU88LO0hYZYM&#10;gN7LJE/TWTJoy4zVlDsHu814iFcRv2059V/b1nGPZIWBm4+jjeM+jMlqScqDJaYT9EKD/AOLnggF&#10;j96gGuIJerXiD6heUKudbv0D1X2i21ZQHnOAbLL0t2x2HTE85gLiOHOTyf0/WPrluLVIsArnGCnS&#10;Q4l23hJx6DyqtVIgoLYoWwShBuNKiK/V1oZU6UntzLOm3x1Suu6IOvBI+OVsACULN5K7K2HhDDy3&#10;Hz5rBjHk1euo2qm1fYAEPdApFud8Kw4/eUTHTQq7j/l0nk4jOCmv94x1/hPXPQqTCkuhgmykJMdn&#10;5wMPUl5DwrbSGyFlLL1UaACy+SxN4w2npWDhNMQ5e9jX0qIjCe6J3+Xhu7BeePCwFH2F57cgUnac&#10;sLVi8RlPhBznQEWqAA55AbnLbPTKj0W6WM/X82JS5LP1pEibZvJxUxeT2SZ7nDYfmrpusp+BZ1aU&#10;nWCMq0D16tus+DtfXDpodNzNuTdRknv0qB6Qvf4j6VjYUMvRFXvNzlt7LThYNQZf2ir0wts1zN82&#10;/+oX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Z1e5SC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092010B3" wp14:editId="2E2D599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010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irfwIAAAYFAAAOAAAAZHJzL2Uyb0RvYy54bWysVNuO2yAQfa/Uf0C8Z32pk7WtOKtNtqkq&#10;bS/Sbj+AGByjYqBAYm+r/nsHHGfTy0NV1Q94gOFwZuYMy5uhE+jIjOVKVji5ijFislaUy32FPz1u&#10;ZzlG1hFJiVCSVfiJWXyzevli2euSpapVgjKDAETastcVbp3TZRTZumUdsVdKMwmbjTIdcTA1+4ga&#10;0gN6J6I0jhdRrwzVRtXMWli9GzfxKuA3Davdh6axzCFRYeDmwmjCuPNjtFqScm+Ibnl9okH+gUVH&#10;uIRLz1B3xBF0MPw3qI7XRlnVuKtadZFqGl6zEANEk8S/RPPQEs1CLJAcq89psv8Ptn5//GgQp1A7&#10;jCTpoESPbHBorQY099nptS3B6UGDmxtg2Xv6SK2+V/Vni6TatETu2a0xqm8ZocAu8Seji6MjjvUg&#10;u/6donANOTgVgIbGdB4QkoEAHar0dK6Mp1LDYpqneZHOMaphr1jM81eBXETK6bQ21r1hqkPeqLCB&#10;ygd0cry3zrMh5eQS2CvB6ZYLESZmv9sIg44EVLINXwgAgrx0E9I7S+WPjYjjCpCEO/yepxuq/q1I&#10;0ixep8Vsu8ivZ9k2m8+K6zifxUmxLhZxVmR32++eYJKVLaeUyXsu2aTAJPu7Cp96YdRO0CDqIT9z&#10;yFSI65K9vQwyDt+fguy4g4YUvKtwfnYipS/sa0khbFI6wsVoRz/TD1mGHEz/kJUgA1/5UQNu2A0n&#10;vQGYl8hO0SfQhVFQNig+PCZgtMp8xaiHxqyw/XIghmEk3krQlu/iyTCTsZsMIms4WmGH0Whu3Njt&#10;B234vgXkUb1S3YL+Gh6k8czipFpothDD6WHw3Xw5D17Pz9fqBwAAAP//AwBQSwMEFAAGAAgAAAAh&#10;AEv6LI/fAAAACgEAAA8AAABkcnMvZG93bnJldi54bWxMj0FPwzAMhe9I/IfISFwQS6lKGaXpBBvc&#10;4LAx7ew1oa1onCpJ1+7fY05ws/2enr9Xrmbbi5PxoXOk4G6RgDBUO91Ro2D/+Xa7BBEiksbekVFw&#10;NgFW1eVFiYV2E23NaRcbwSEUClTQxjgUUoa6NRbDwg2GWPty3mLk1TdSe5w43PYyTZJcWuyIP7Q4&#10;mHVr6u/daBXkGz9OW1rfbPav7/gxNOnh5XxQ6vpqfn4CEc0c/8zwi8/oUDHT0Y2kg+gVpMt7dvI9&#10;S3lgQ/aQcbkjK49ZDrIq5f8K1Q8AAAD//wMAUEsBAi0AFAAGAAgAAAAhALaDOJL+AAAA4QEAABMA&#10;AAAAAAAAAAAAAAAAAAAAAFtDb250ZW50X1R5cGVzXS54bWxQSwECLQAUAAYACAAAACEAOP0h/9YA&#10;AACUAQAACwAAAAAAAAAAAAAAAAAvAQAAX3JlbHMvLnJlbHNQSwECLQAUAAYACAAAACEA3d1oq38C&#10;AAAGBQAADgAAAAAAAAAAAAAAAAAuAgAAZHJzL2Uyb0RvYy54bWxQSwECLQAUAAYACAAAACEAS/os&#10;j98AAAAKAQAADwAAAAAAAAAAAAAAAADZBAAAZHJzL2Rvd25yZXYueG1sUEsFBgAAAAAEAAQA8wAA&#10;AOUFAAAAAA==&#10;" stroked="f">
                <v:textbox inset="0,0,0,0">
                  <w:txbxContent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>
        <w:rPr>
          <w:noProof/>
        </w:rPr>
        <w:drawing>
          <wp:anchor distT="0" distB="8890" distL="114300" distR="120650" simplePos="0" relativeHeight="251655680" behindDoc="0" locked="0" layoutInCell="1" allowOverlap="1" wp14:anchorId="1CD23F3C" wp14:editId="48D0AAAD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Pr="001D2EA6" w:rsidRDefault="001D2EA6">
      <w:pPr>
        <w:ind w:right="39"/>
        <w:rPr>
          <w:lang w:val="en-GB"/>
        </w:rPr>
      </w:pPr>
      <w:r w:rsidRPr="001D2EA6">
        <w:rPr>
          <w:rFonts w:ascii="NobelCE Lt" w:hAnsi="NobelCE Lt"/>
          <w:sz w:val="24"/>
          <w:szCs w:val="24"/>
          <w:lang w:val="en-GB"/>
        </w:rPr>
        <w:t>2</w:t>
      </w:r>
      <w:r w:rsidR="00CA542E">
        <w:rPr>
          <w:rFonts w:ascii="NobelCE Lt" w:hAnsi="NobelCE Lt"/>
          <w:sz w:val="24"/>
          <w:szCs w:val="24"/>
          <w:lang w:val="en-GB"/>
        </w:rPr>
        <w:t>4</w:t>
      </w:r>
      <w:bookmarkStart w:id="0" w:name="_GoBack"/>
      <w:bookmarkEnd w:id="0"/>
      <w:r w:rsidR="008220D3" w:rsidRPr="001D2EA6">
        <w:rPr>
          <w:rFonts w:ascii="NobelCE Lt" w:hAnsi="NobelCE Lt"/>
          <w:sz w:val="24"/>
          <w:szCs w:val="24"/>
          <w:lang w:val="en-GB"/>
        </w:rPr>
        <w:t xml:space="preserve"> </w:t>
      </w:r>
      <w:r w:rsidR="006C6896" w:rsidRPr="001D2EA6">
        <w:rPr>
          <w:rFonts w:ascii="NobelCE Lt" w:hAnsi="NobelCE Lt"/>
          <w:sz w:val="24"/>
          <w:szCs w:val="24"/>
          <w:lang w:val="en-GB"/>
        </w:rPr>
        <w:t>SIERPNIA</w:t>
      </w:r>
      <w:r w:rsidR="008220D3" w:rsidRPr="001D2EA6">
        <w:rPr>
          <w:rFonts w:ascii="NobelCE Lt" w:hAnsi="NobelCE Lt"/>
          <w:sz w:val="24"/>
          <w:szCs w:val="24"/>
          <w:lang w:val="en-GB"/>
        </w:rPr>
        <w:t xml:space="preserve"> 2017</w:t>
      </w:r>
    </w:p>
    <w:p w:rsidR="008220D3" w:rsidRPr="001D2EA6" w:rsidRDefault="001D2EA6">
      <w:pPr>
        <w:rPr>
          <w:rFonts w:ascii="NobelCE Lt" w:hAnsi="NobelCE Lt"/>
          <w:b/>
          <w:sz w:val="36"/>
          <w:szCs w:val="36"/>
          <w:lang w:val="en-GB"/>
        </w:rPr>
      </w:pPr>
      <w:r w:rsidRPr="001D2EA6">
        <w:rPr>
          <w:rFonts w:ascii="NobelCE Lt" w:hAnsi="NobelCE Lt"/>
          <w:b/>
          <w:sz w:val="36"/>
          <w:szCs w:val="36"/>
          <w:lang w:val="en-GB"/>
        </w:rPr>
        <w:t>Lexus na Frankfurt International Motor Show</w:t>
      </w:r>
    </w:p>
    <w:p w:rsidR="001D2EA6" w:rsidRPr="001D2EA6" w:rsidRDefault="001D2EA6" w:rsidP="001D2EA6">
      <w:pPr>
        <w:numPr>
          <w:ilvl w:val="0"/>
          <w:numId w:val="1"/>
        </w:num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1D2EA6">
        <w:rPr>
          <w:rFonts w:ascii="NobelCE Lt" w:hAnsi="NobelCE Lt"/>
          <w:b/>
          <w:sz w:val="24"/>
          <w:szCs w:val="24"/>
        </w:rPr>
        <w:t>Europejskie premiery nowych wersji NX i CT</w:t>
      </w:r>
    </w:p>
    <w:p w:rsidR="001D2EA6" w:rsidRPr="001D2EA6" w:rsidRDefault="001D2EA6" w:rsidP="001D2EA6">
      <w:pPr>
        <w:numPr>
          <w:ilvl w:val="0"/>
          <w:numId w:val="1"/>
        </w:num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1D2EA6">
        <w:rPr>
          <w:rFonts w:ascii="NobelCE Lt" w:hAnsi="NobelCE Lt"/>
          <w:b/>
          <w:sz w:val="24"/>
          <w:szCs w:val="24"/>
        </w:rPr>
        <w:t>Na wystawie nowe flagowe modele LS i LC, a także przykłady współpracy Lexusa ze światem kina, mody, designu i stylu życia</w:t>
      </w:r>
    </w:p>
    <w:p w:rsidR="001D2EA6" w:rsidRPr="001D2EA6" w:rsidRDefault="001D2EA6" w:rsidP="001D2EA6">
      <w:pPr>
        <w:numPr>
          <w:ilvl w:val="0"/>
          <w:numId w:val="1"/>
        </w:num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1D2EA6">
        <w:rPr>
          <w:rFonts w:ascii="NobelCE Lt" w:hAnsi="NobelCE Lt"/>
          <w:b/>
          <w:sz w:val="24"/>
          <w:szCs w:val="24"/>
        </w:rPr>
        <w:t>Pionierski format „konferencji prasowej na życzenie”</w:t>
      </w:r>
    </w:p>
    <w:p w:rsidR="001D2EA6" w:rsidRPr="001D2EA6" w:rsidRDefault="001D2EA6">
      <w:pPr>
        <w:rPr>
          <w:rFonts w:ascii="NobelCE Lt" w:hAnsi="NobelCE Lt"/>
          <w:b/>
          <w:sz w:val="24"/>
          <w:szCs w:val="24"/>
        </w:rPr>
      </w:pPr>
    </w:p>
    <w:p w:rsidR="001D2EA6" w:rsidRDefault="001D2EA6">
      <w:pPr>
        <w:rPr>
          <w:rFonts w:ascii="NobelCE Lt" w:hAnsi="NobelCE Lt"/>
          <w:b/>
          <w:sz w:val="24"/>
          <w:szCs w:val="24"/>
        </w:rPr>
      </w:pPr>
      <w:r w:rsidRPr="001D2EA6">
        <w:rPr>
          <w:rFonts w:ascii="NobelCE Lt" w:hAnsi="NobelCE Lt"/>
          <w:b/>
          <w:sz w:val="24"/>
          <w:szCs w:val="24"/>
        </w:rPr>
        <w:t>Europejskie premiery nowych wersji NX i CT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  <w:r w:rsidRPr="001D2EA6">
        <w:rPr>
          <w:rFonts w:ascii="NobelCE Lt" w:hAnsi="NobelCE Lt"/>
          <w:sz w:val="24"/>
          <w:szCs w:val="24"/>
        </w:rPr>
        <w:t>Podczas nadchodzącego salonu samochodowego we Frankfurcie będą miały miejsce dwie europejskie premiery</w:t>
      </w:r>
      <w:r>
        <w:rPr>
          <w:rFonts w:ascii="NobelCE Lt" w:hAnsi="NobelCE Lt"/>
          <w:sz w:val="24"/>
          <w:szCs w:val="24"/>
        </w:rPr>
        <w:t xml:space="preserve"> </w:t>
      </w:r>
      <w:r w:rsidRPr="001D2EA6">
        <w:rPr>
          <w:rFonts w:ascii="NobelCE Lt" w:hAnsi="NobelCE Lt"/>
          <w:sz w:val="24"/>
          <w:szCs w:val="24"/>
        </w:rPr>
        <w:t>– luksusowego kompaktowego crossovera NX  i odświeżonego kompaktowego hatchbacka klasy premium, CT.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  <w:r w:rsidRPr="001D2EA6">
        <w:rPr>
          <w:rFonts w:ascii="NobelCE Lt" w:hAnsi="NobelCE Lt"/>
          <w:sz w:val="24"/>
          <w:szCs w:val="24"/>
        </w:rPr>
        <w:t>Zwinny miejski crossover NX cieszy się ogromną popularnością od momentu wprowadzenia</w:t>
      </w:r>
      <w:r>
        <w:rPr>
          <w:rFonts w:ascii="NobelCE Lt" w:hAnsi="NobelCE Lt"/>
          <w:sz w:val="24"/>
          <w:szCs w:val="24"/>
        </w:rPr>
        <w:t xml:space="preserve"> go</w:t>
      </w:r>
      <w:r w:rsidRPr="001D2EA6">
        <w:rPr>
          <w:rFonts w:ascii="NobelCE Lt" w:hAnsi="NobelCE Lt"/>
          <w:sz w:val="24"/>
          <w:szCs w:val="24"/>
        </w:rPr>
        <w:t xml:space="preserve"> do oferty trzy lata temu. Dzięki swym zaletom – ekspresyjnej stylistyce, przestronnemu wnętrzu, komfortowi, bezpieczeństwu i dynamice – wydatnie przyczynił się do wzrostu sprzedaży Lexusa na światowych rynkach. Nowa wersja o odświeżonym nadwoziu, ulepszonym wnętrzu i większej funkcjonalności przekroczy oczekiwania klientów.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  <w:r w:rsidRPr="001D2EA6">
        <w:rPr>
          <w:rFonts w:ascii="NobelCE Lt" w:hAnsi="NobelCE Lt"/>
          <w:sz w:val="24"/>
          <w:szCs w:val="24"/>
        </w:rPr>
        <w:t>Lexus wprowadził kompaktowy hatchback o napędzie hybrydowym na rynek samochodów luksusowych wraz z premierą modelu CT 200h w 2010 roku w Genewie. Od tego czasu CT 200h zyskał znakomitą reputację dzięki ekonomiczności, niezawodności i przyjemności z jazdy. W nowej wersji wprowadzono ewolucyjne zmiany w stylistyce, ulepszono kabinę i wzbogacono wyposażenie, podnosząc na wyższy poziom zalety modelu.</w:t>
      </w:r>
    </w:p>
    <w:p w:rsidR="001D2EA6" w:rsidRPr="001D2EA6" w:rsidRDefault="001D2EA6" w:rsidP="001D2EA6">
      <w:pPr>
        <w:rPr>
          <w:rFonts w:ascii="NobelCE Lt" w:hAnsi="NobelCE Lt"/>
          <w:b/>
          <w:sz w:val="24"/>
          <w:szCs w:val="24"/>
        </w:rPr>
      </w:pPr>
      <w:r w:rsidRPr="001D2EA6">
        <w:rPr>
          <w:rFonts w:ascii="NobelCE Lt" w:hAnsi="NobelCE Lt"/>
          <w:b/>
          <w:sz w:val="24"/>
          <w:szCs w:val="24"/>
        </w:rPr>
        <w:t>Ikony marki Lexus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  <w:r w:rsidRPr="001D2EA6">
        <w:rPr>
          <w:rFonts w:ascii="NobelCE Lt" w:hAnsi="NobelCE Lt"/>
          <w:sz w:val="24"/>
          <w:szCs w:val="24"/>
        </w:rPr>
        <w:t>Nowemu NX i odświeżonemu CT towarzyszyć będą dwa nowe wyjątkowe modele Lexusa: flagowy sedan LS piątej generacji i luksusowe coupe LC. Te dwa samochody najlepiej odzwierciedlają nową strategię globalnej komunikacji Lexusa oraz hasło „Experience Amazing” i są niezwykle ważne w jednym z najistotniejszych okresów w historii marki.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  <w:r w:rsidRPr="001D2EA6">
        <w:rPr>
          <w:rFonts w:ascii="NobelCE Lt" w:hAnsi="NobelCE Lt"/>
          <w:sz w:val="24"/>
          <w:szCs w:val="24"/>
        </w:rPr>
        <w:t>Aby podkreślić swój status jako globalnej marki luksusowego stylu życia, Lexus prezentuje również wybrane efekty kreatywnej współpracy ze światem mody, kina i designu.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  <w:r w:rsidRPr="001D2EA6">
        <w:rPr>
          <w:rFonts w:ascii="NobelCE Lt" w:hAnsi="NobelCE Lt"/>
          <w:sz w:val="24"/>
          <w:szCs w:val="24"/>
        </w:rPr>
        <w:t>Należy do nich futurystyczny pojazd SKYJET z filmu</w:t>
      </w:r>
      <w:r>
        <w:rPr>
          <w:rFonts w:ascii="NobelCE Lt" w:hAnsi="NobelCE Lt"/>
          <w:sz w:val="24"/>
          <w:szCs w:val="24"/>
        </w:rPr>
        <w:t xml:space="preserve"> SF</w:t>
      </w:r>
      <w:r w:rsidRPr="001D2EA6">
        <w:rPr>
          <w:rFonts w:ascii="NobelCE Lt" w:hAnsi="NobelCE Lt"/>
          <w:sz w:val="24"/>
          <w:szCs w:val="24"/>
        </w:rPr>
        <w:t xml:space="preserve"> Luca Bessona „Valerian i miasto tysiąca planet”, który trafił na ekrany kin tego lata. SKYJET, jednomiejscowy kosmiczny ścigacz, który odgrywa główną rolę w emocjonujących scenach filmu, został stworzony przez Lexusa we współpracy z twórcami scenografii.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</w:p>
    <w:p w:rsidR="001D2EA6" w:rsidRPr="001D2EA6" w:rsidRDefault="001D2EA6" w:rsidP="001D2EA6">
      <w:pPr>
        <w:rPr>
          <w:rFonts w:ascii="NobelCE Lt" w:hAnsi="NobelCE Lt"/>
          <w:b/>
          <w:sz w:val="24"/>
          <w:szCs w:val="24"/>
        </w:rPr>
      </w:pPr>
      <w:r w:rsidRPr="001D2EA6">
        <w:rPr>
          <w:rFonts w:ascii="NobelCE Lt" w:hAnsi="NobelCE Lt"/>
          <w:b/>
          <w:sz w:val="24"/>
          <w:szCs w:val="24"/>
        </w:rPr>
        <w:t>Pionierski format konferencji prasowej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  <w:r w:rsidRPr="001D2EA6">
        <w:rPr>
          <w:rFonts w:ascii="NobelCE Lt" w:hAnsi="NobelCE Lt"/>
          <w:sz w:val="24"/>
          <w:szCs w:val="24"/>
        </w:rPr>
        <w:t>Zgodnie ze swym pionierskim duchem, Lexus zamierza zredefiniować pojęcie konferencji prasowej, przekazując dziennikarzom informacje w zupełnie nowy sposób. Nowe podejście to kolejny przykład stosowania przez Lexusa zasad Omotenashi – tradycji japońskiej gościnności – dla zapewnienia najwyższych standardów obsługi.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  <w:r w:rsidRPr="001D2EA6">
        <w:rPr>
          <w:rFonts w:ascii="NobelCE Lt" w:hAnsi="NobelCE Lt"/>
          <w:sz w:val="24"/>
          <w:szCs w:val="24"/>
        </w:rPr>
        <w:t>W harmonogramie dni prasowych we Frankfurcie nie będzie określonej godziny konferencji prasowej. Zamiast tego przedstawiciele mediów będą mogli przyjść na stoisko Lexusa w dogodnym dla nich momencie i korzystając z okularów rzeczywistości rozszerzonej wziąć udział w „wycieczce z przewodnikiem” po stoisku, wzbogaconej komentarzem i prezentacjami Alaina Uyttenhovena, szefa Lexus Europe, oraz specjalistów produktowych Lexusa.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  <w:r w:rsidRPr="001D2EA6">
        <w:rPr>
          <w:rFonts w:ascii="NobelCE Lt" w:hAnsi="NobelCE Lt"/>
          <w:sz w:val="24"/>
          <w:szCs w:val="24"/>
        </w:rPr>
        <w:t>Stoisko Lexusa znajdować się będzie w hali 8.0/A20. Prezentacja dla prasy będzie dostępna na życzenie w dowolnej chwili podczas dni prasowych (12 i 13 września).</w:t>
      </w:r>
    </w:p>
    <w:p w:rsidR="001D2EA6" w:rsidRPr="001D2EA6" w:rsidRDefault="001D2EA6" w:rsidP="001D2EA6">
      <w:pPr>
        <w:rPr>
          <w:rFonts w:ascii="NobelCE Lt" w:hAnsi="NobelCE Lt"/>
          <w:b/>
          <w:sz w:val="24"/>
          <w:szCs w:val="24"/>
        </w:rPr>
      </w:pPr>
    </w:p>
    <w:p w:rsidR="001D2EA6" w:rsidRDefault="001D2EA6" w:rsidP="001D2EA6"/>
    <w:p w:rsidR="001D2EA6" w:rsidRDefault="001D2EA6" w:rsidP="001D2EA6"/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sectPr w:rsidR="001D2E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FC0" w:rsidRDefault="00215FC0">
      <w:pPr>
        <w:spacing w:after="0" w:line="240" w:lineRule="auto"/>
      </w:pPr>
      <w:r>
        <w:separator/>
      </w:r>
    </w:p>
  </w:endnote>
  <w:endnote w:type="continuationSeparator" w:id="0">
    <w:p w:rsidR="00215FC0" w:rsidRDefault="0021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CA542E">
      <w:rPr>
        <w:rFonts w:cs="Nobel-Book"/>
        <w:noProof/>
      </w:rPr>
      <w:t>2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CA542E">
      <w:rPr>
        <w:rFonts w:cs="Nobel-Book"/>
        <w:noProof/>
      </w:rPr>
      <w:t>2</w:t>
    </w:r>
    <w:r>
      <w:rPr>
        <w:rFonts w:cs="Nobel-Book"/>
      </w:rPr>
      <w:fldChar w:fldCharType="end"/>
    </w:r>
  </w:p>
  <w:p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FC0" w:rsidRDefault="00215FC0">
      <w:pPr>
        <w:spacing w:after="0" w:line="240" w:lineRule="auto"/>
      </w:pPr>
      <w:r>
        <w:separator/>
      </w:r>
    </w:p>
  </w:footnote>
  <w:footnote w:type="continuationSeparator" w:id="0">
    <w:p w:rsidR="00215FC0" w:rsidRDefault="0021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C1B79"/>
    <w:rsid w:val="00137D51"/>
    <w:rsid w:val="001D2EA6"/>
    <w:rsid w:val="001D32DE"/>
    <w:rsid w:val="00215FC0"/>
    <w:rsid w:val="003846D5"/>
    <w:rsid w:val="003A4792"/>
    <w:rsid w:val="003C3342"/>
    <w:rsid w:val="003F002F"/>
    <w:rsid w:val="00425582"/>
    <w:rsid w:val="005810A8"/>
    <w:rsid w:val="006C6896"/>
    <w:rsid w:val="006F678E"/>
    <w:rsid w:val="00762AE1"/>
    <w:rsid w:val="00783F22"/>
    <w:rsid w:val="00793C7E"/>
    <w:rsid w:val="00795F71"/>
    <w:rsid w:val="007C514B"/>
    <w:rsid w:val="007F0F1A"/>
    <w:rsid w:val="00811464"/>
    <w:rsid w:val="008220D3"/>
    <w:rsid w:val="00827693"/>
    <w:rsid w:val="00827D4C"/>
    <w:rsid w:val="008927F6"/>
    <w:rsid w:val="008A7CDA"/>
    <w:rsid w:val="00954746"/>
    <w:rsid w:val="0098539C"/>
    <w:rsid w:val="009B312F"/>
    <w:rsid w:val="00A3522C"/>
    <w:rsid w:val="00A366EB"/>
    <w:rsid w:val="00AB32ED"/>
    <w:rsid w:val="00AF57E3"/>
    <w:rsid w:val="00B247DA"/>
    <w:rsid w:val="00B445D9"/>
    <w:rsid w:val="00CA542E"/>
    <w:rsid w:val="00CD062F"/>
    <w:rsid w:val="00DD6DE9"/>
    <w:rsid w:val="00E50CC7"/>
    <w:rsid w:val="00EE7653"/>
    <w:rsid w:val="00F7311D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F65B84"/>
  <w15:docId w15:val="{3F785672-1F3F-4485-9EB9-2D8E4006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3D7D0-BC41-4896-8C44-51C0AA28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8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5</cp:revision>
  <cp:lastPrinted>2017-01-04T06:55:00Z</cp:lastPrinted>
  <dcterms:created xsi:type="dcterms:W3CDTF">2017-08-04T09:13:00Z</dcterms:created>
  <dcterms:modified xsi:type="dcterms:W3CDTF">2017-08-24T10:59:00Z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