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227FD9" w:rsidRDefault="00227FD9" w:rsidP="00227FD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>ELKELT A FÉLMILLIOMODIK LEXUS SUV</w:t>
      </w:r>
      <w:r w:rsidRPr="00227FD9">
        <w:rPr>
          <w:rFonts w:ascii="Arial" w:eastAsiaTheme="minorHAnsi" w:hAnsi="Arial" w:cs="Arial"/>
          <w:b/>
          <w:sz w:val="22"/>
          <w:szCs w:val="22"/>
          <w:lang w:val="hu-HU"/>
        </w:rPr>
        <w:t xml:space="preserve"> EURÓPÁBAN</w:t>
      </w:r>
    </w:p>
    <w:bookmarkEnd w:id="1"/>
    <w:p w:rsidR="00227FD9" w:rsidRPr="00227FD9" w:rsidRDefault="00227FD9" w:rsidP="00227FD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227FD9" w:rsidRPr="00227FD9" w:rsidRDefault="00227FD9" w:rsidP="00227FD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227FD9">
        <w:rPr>
          <w:rFonts w:ascii="Arial" w:hAnsi="Arial" w:cs="Arial"/>
          <w:b/>
          <w:lang w:val="hu-HU"/>
        </w:rPr>
        <w:t>A</w:t>
      </w:r>
      <w:r>
        <w:rPr>
          <w:rFonts w:ascii="Arial" w:hAnsi="Arial" w:cs="Arial"/>
          <w:b/>
          <w:lang w:val="hu-HU"/>
        </w:rPr>
        <w:t xml:space="preserve"> Lexus annakidején az első </w:t>
      </w:r>
      <w:r w:rsidRPr="00227FD9">
        <w:rPr>
          <w:rFonts w:ascii="Arial" w:hAnsi="Arial" w:cs="Arial"/>
          <w:b/>
          <w:lang w:val="hu-HU"/>
        </w:rPr>
        <w:t>RX</w:t>
      </w:r>
      <w:r>
        <w:rPr>
          <w:rFonts w:ascii="Arial" w:hAnsi="Arial" w:cs="Arial"/>
          <w:b/>
          <w:lang w:val="hu-HU"/>
        </w:rPr>
        <w:t xml:space="preserve"> bemutatásával gyakorlatilag forradalmasította a prémium </w:t>
      </w:r>
      <w:proofErr w:type="spellStart"/>
      <w:r>
        <w:rPr>
          <w:rFonts w:ascii="Arial" w:hAnsi="Arial" w:cs="Arial"/>
          <w:b/>
          <w:lang w:val="hu-HU"/>
        </w:rPr>
        <w:t>crossoverek</w:t>
      </w:r>
      <w:proofErr w:type="spellEnd"/>
      <w:r>
        <w:rPr>
          <w:rFonts w:ascii="Arial" w:hAnsi="Arial" w:cs="Arial"/>
          <w:b/>
          <w:lang w:val="hu-HU"/>
        </w:rPr>
        <w:t xml:space="preserve"> piacát, majd 2005-ben, szintén az RX modellel bevezette a környezetbarát öntöltő hibrid elektromos hajtást is a szegmensben. Az európai vásárlók ma 3 három Lexus SUV közül választhatnak: a márka a kompakt </w:t>
      </w:r>
      <w:proofErr w:type="spellStart"/>
      <w:r>
        <w:rPr>
          <w:rFonts w:ascii="Arial" w:hAnsi="Arial" w:cs="Arial"/>
          <w:b/>
          <w:lang w:val="hu-HU"/>
        </w:rPr>
        <w:t>crossover</w:t>
      </w:r>
      <w:proofErr w:type="spellEnd"/>
      <w:r>
        <w:rPr>
          <w:rFonts w:ascii="Arial" w:hAnsi="Arial" w:cs="Arial"/>
          <w:b/>
          <w:lang w:val="hu-HU"/>
        </w:rPr>
        <w:t xml:space="preserve"> szegmensben az UX, a közepes </w:t>
      </w:r>
      <w:proofErr w:type="spellStart"/>
      <w:r>
        <w:rPr>
          <w:rFonts w:ascii="Arial" w:hAnsi="Arial" w:cs="Arial"/>
          <w:b/>
          <w:lang w:val="hu-HU"/>
        </w:rPr>
        <w:t>crossover</w:t>
      </w:r>
      <w:proofErr w:type="spellEnd"/>
      <w:r>
        <w:rPr>
          <w:rFonts w:ascii="Arial" w:hAnsi="Arial" w:cs="Arial"/>
          <w:b/>
          <w:lang w:val="hu-HU"/>
        </w:rPr>
        <w:t xml:space="preserve"> kategóriában az NX, míg a nagyméretű SUV-ok piacán az RX modellel versenyez. Mindhárom modell esetében a világ legfejlettebb környezetbarát öntöltő hibrid elektromos hajtásával szerelt változat a legnépszerűbb az ügyfelek körében. </w:t>
      </w:r>
      <w:r w:rsidRPr="00227FD9">
        <w:rPr>
          <w:rFonts w:ascii="Arial" w:hAnsi="Arial" w:cs="Arial"/>
          <w:b/>
          <w:lang w:val="hu-HU"/>
        </w:rPr>
        <w:t xml:space="preserve">A hibrid </w:t>
      </w:r>
      <w:r>
        <w:rPr>
          <w:rFonts w:ascii="Arial" w:hAnsi="Arial" w:cs="Arial"/>
          <w:b/>
          <w:lang w:val="hu-HU"/>
        </w:rPr>
        <w:t xml:space="preserve">elektromos </w:t>
      </w:r>
      <w:r w:rsidRPr="00227FD9">
        <w:rPr>
          <w:rFonts w:ascii="Arial" w:hAnsi="Arial" w:cs="Arial"/>
          <w:b/>
          <w:lang w:val="hu-HU"/>
        </w:rPr>
        <w:t xml:space="preserve">hajtás </w:t>
      </w:r>
      <w:r>
        <w:rPr>
          <w:rFonts w:ascii="Arial" w:hAnsi="Arial" w:cs="Arial"/>
          <w:b/>
          <w:lang w:val="hu-HU"/>
        </w:rPr>
        <w:t xml:space="preserve">ugyanis </w:t>
      </w:r>
      <w:r w:rsidRPr="00227FD9">
        <w:rPr>
          <w:rFonts w:ascii="Arial" w:hAnsi="Arial" w:cs="Arial"/>
          <w:b/>
          <w:lang w:val="hu-HU"/>
        </w:rPr>
        <w:t xml:space="preserve">ma már a Lexus SUV-termékstratégiájának </w:t>
      </w:r>
      <w:r>
        <w:rPr>
          <w:rFonts w:ascii="Arial" w:hAnsi="Arial" w:cs="Arial"/>
          <w:b/>
          <w:lang w:val="hu-HU"/>
        </w:rPr>
        <w:t xml:space="preserve">olyannyira </w:t>
      </w:r>
      <w:r>
        <w:rPr>
          <w:rFonts w:ascii="Arial" w:hAnsi="Arial" w:cs="Arial"/>
          <w:b/>
          <w:lang w:val="hu-HU"/>
        </w:rPr>
        <w:t>alapvető eleme</w:t>
      </w:r>
      <w:r>
        <w:rPr>
          <w:rFonts w:ascii="Arial" w:hAnsi="Arial" w:cs="Arial"/>
          <w:b/>
          <w:lang w:val="hu-HU"/>
        </w:rPr>
        <w:t>, hogy</w:t>
      </w:r>
      <w:r w:rsidRPr="00227FD9">
        <w:rPr>
          <w:rFonts w:ascii="Arial" w:hAnsi="Arial" w:cs="Arial"/>
          <w:b/>
          <w:lang w:val="hu-HU"/>
        </w:rPr>
        <w:t xml:space="preserve"> a nyugat-európai vásárlók 96 százaléka ezt a technológiát választja</w:t>
      </w:r>
      <w:r>
        <w:rPr>
          <w:rFonts w:ascii="Arial" w:hAnsi="Arial" w:cs="Arial"/>
          <w:b/>
          <w:lang w:val="hu-HU"/>
        </w:rPr>
        <w:t>.</w:t>
      </w:r>
      <w:r>
        <w:rPr>
          <w:rFonts w:ascii="Arial" w:hAnsi="Arial" w:cs="Arial"/>
          <w:b/>
          <w:lang w:val="hu-HU"/>
        </w:rPr>
        <w:t xml:space="preserve"> </w:t>
      </w:r>
      <w:r w:rsidRPr="00227FD9">
        <w:rPr>
          <w:rFonts w:ascii="Arial" w:hAnsi="Arial" w:cs="Arial"/>
          <w:b/>
          <w:lang w:val="hu-HU"/>
        </w:rPr>
        <w:t xml:space="preserve">2020-ban </w:t>
      </w:r>
      <w:r>
        <w:rPr>
          <w:rFonts w:ascii="Arial" w:hAnsi="Arial" w:cs="Arial"/>
          <w:b/>
          <w:lang w:val="hu-HU"/>
        </w:rPr>
        <w:t xml:space="preserve">egyébiránt </w:t>
      </w:r>
      <w:r w:rsidRPr="00227FD9">
        <w:rPr>
          <w:rFonts w:ascii="Arial" w:hAnsi="Arial" w:cs="Arial"/>
          <w:b/>
          <w:lang w:val="hu-HU"/>
        </w:rPr>
        <w:t xml:space="preserve">a Lexus tovább </w:t>
      </w:r>
      <w:r>
        <w:rPr>
          <w:rFonts w:ascii="Arial" w:hAnsi="Arial" w:cs="Arial"/>
          <w:b/>
          <w:lang w:val="hu-HU"/>
        </w:rPr>
        <w:t xml:space="preserve">bővíti környezetbarát </w:t>
      </w:r>
      <w:r w:rsidRPr="00227FD9">
        <w:rPr>
          <w:rFonts w:ascii="Arial" w:hAnsi="Arial" w:cs="Arial"/>
          <w:b/>
          <w:lang w:val="hu-HU"/>
        </w:rPr>
        <w:t>SUV-termékkínálatát, bevezetve a márka első akkumulátoros elektromos autóját, az UX 300e modellt</w:t>
      </w:r>
    </w:p>
    <w:p w:rsidR="00227FD9" w:rsidRPr="00CB4392" w:rsidRDefault="00227FD9" w:rsidP="00227FD9">
      <w:pPr>
        <w:pStyle w:val="ListParagraph"/>
        <w:spacing w:after="0"/>
        <w:ind w:left="714" w:right="40"/>
        <w:rPr>
          <w:rFonts w:ascii="Nobel-Regular" w:hAnsi="Nobel-Regular" w:cs="Nobel-Regular"/>
          <w:sz w:val="24"/>
        </w:rPr>
      </w:pPr>
    </w:p>
    <w:p w:rsidR="00227FD9" w:rsidRPr="00227FD9" w:rsidRDefault="00227FD9" w:rsidP="00227FD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227FD9">
        <w:rPr>
          <w:rFonts w:ascii="Arial" w:hAnsi="Arial" w:cs="Arial"/>
          <w:lang w:val="hu-HU"/>
        </w:rPr>
        <w:t>A Lexus fontos mérföldkőhöz érkezett, hiszen európai SUV-értékesítése immár meghaladja a félmilliós darabszámot. E sikertörténetet a luxus SUV koncepció megteremtésével alapozta meg a márka, amikor az ezredfordulón bemutatta az RX 300 modellt.</w:t>
      </w:r>
      <w:r>
        <w:rPr>
          <w:rFonts w:ascii="Arial" w:hAnsi="Arial" w:cs="Arial"/>
          <w:lang w:val="hu-HU"/>
        </w:rPr>
        <w:t xml:space="preserve"> </w:t>
      </w:r>
      <w:r w:rsidRPr="00227FD9">
        <w:rPr>
          <w:rFonts w:ascii="Arial" w:hAnsi="Arial" w:cs="Arial"/>
          <w:lang w:val="hu-HU"/>
        </w:rPr>
        <w:t>2019 novemberének végére az összesített értékesítési eredmény több mint 501.000 darab volt, vagyis ennyi új Lexus SUV talált gazdára a legelső RX megjelenése óta.</w:t>
      </w:r>
      <w:r>
        <w:rPr>
          <w:rFonts w:ascii="Arial" w:hAnsi="Arial" w:cs="Arial"/>
          <w:lang w:val="hu-HU"/>
        </w:rPr>
        <w:t xml:space="preserve"> </w:t>
      </w:r>
      <w:r w:rsidRPr="00227FD9">
        <w:rPr>
          <w:rFonts w:ascii="Arial" w:hAnsi="Arial" w:cs="Arial"/>
          <w:lang w:val="hu-HU"/>
        </w:rPr>
        <w:t>Az immár negyedik generációs RX továbbra is a Lexus legnépszerűbb SUV-ja a régióban, amiből közel 275.000 darab kelt el eddig. Mindemellett az RX volt a világ első hibrid hajtású luxus SUV-modellje is: az RX 400h változat 2005-ben jelent meg a márkakereskedésekben.</w:t>
      </w:r>
      <w:r>
        <w:rPr>
          <w:rFonts w:ascii="Arial" w:hAnsi="Arial" w:cs="Arial"/>
          <w:lang w:val="hu-HU"/>
        </w:rPr>
        <w:t xml:space="preserve"> </w:t>
      </w:r>
      <w:r w:rsidRPr="00227FD9">
        <w:rPr>
          <w:rFonts w:ascii="Arial" w:hAnsi="Arial" w:cs="Arial"/>
          <w:lang w:val="hu-HU"/>
        </w:rPr>
        <w:t>A Lexus a kezdetektől folyamatosan fejlesztette öntöltő hibrid technológiáját, és ez képezte a márka új generációs SUV-fejlesztéseinek alapját, legyen szó akár a 2014-ben bemutatott közepes méretű NX, akár az idén piacra lépett új, kompakt UX modellről.</w:t>
      </w:r>
    </w:p>
    <w:p w:rsidR="00227FD9" w:rsidRPr="00227FD9" w:rsidRDefault="00227FD9" w:rsidP="00227FD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227FD9">
        <w:rPr>
          <w:rFonts w:ascii="Arial" w:hAnsi="Arial" w:cs="Arial"/>
          <w:lang w:val="hu-HU"/>
        </w:rPr>
        <w:t>Évről évre egyre több vásárló fedezi fel a Lexus hibridek kifinomultságát, számtalanszor bizonyított megbízhatóságát, folyamatosan javuló teljesítményét és lenyűgözően csekély üzemanyag-fogyasztását. Napjainkban a Lexus hibridek már a zsúfolt városi forgalomban eltöltött idő akár 50 százalékát is képesek tisztán elektromos hajtással működni, vagyis anélkül, hogy benzinmotorjuk beindulna.</w:t>
      </w:r>
      <w:r>
        <w:rPr>
          <w:rFonts w:ascii="Arial" w:hAnsi="Arial" w:cs="Arial"/>
          <w:lang w:val="hu-HU"/>
        </w:rPr>
        <w:t xml:space="preserve"> </w:t>
      </w:r>
      <w:r w:rsidRPr="00227FD9">
        <w:rPr>
          <w:rFonts w:ascii="Arial" w:hAnsi="Arial" w:cs="Arial"/>
          <w:lang w:val="hu-HU"/>
        </w:rPr>
        <w:t xml:space="preserve">Az eddig eladott félmillió Lexus SUV közel fele hibrid hajtású volt, és ez az arány folyamatosan növekszik. 2019-ben eddig az európai vásárlók 63 százaléka választotta ezt a technológiát*, Nyugat-Európában pedig 96 százalék a hibridek aránya a Lexus </w:t>
      </w:r>
      <w:r w:rsidRPr="00227FD9">
        <w:rPr>
          <w:rFonts w:ascii="Arial" w:hAnsi="Arial" w:cs="Arial"/>
          <w:lang w:val="hu-HU"/>
        </w:rPr>
        <w:lastRenderedPageBreak/>
        <w:t>SUV-értékesítésében.</w:t>
      </w:r>
      <w:r w:rsidR="00F151F5">
        <w:rPr>
          <w:rFonts w:ascii="Arial" w:hAnsi="Arial" w:cs="Arial"/>
          <w:lang w:val="hu-HU"/>
        </w:rPr>
        <w:t xml:space="preserve"> </w:t>
      </w:r>
      <w:r w:rsidRPr="00227FD9">
        <w:rPr>
          <w:rFonts w:ascii="Arial" w:hAnsi="Arial" w:cs="Arial"/>
          <w:lang w:val="hu-HU"/>
        </w:rPr>
        <w:t>A márka SUV-kínálatában a nem hibrid hajtású LX és GX modellek is szerepelnek, amelyeket Oroszországban és más európai piacokon forgalmaz a Lexus.</w:t>
      </w:r>
    </w:p>
    <w:p w:rsidR="00227FD9" w:rsidRPr="00CB4392" w:rsidRDefault="00227FD9" w:rsidP="00227FD9">
      <w:pPr>
        <w:ind w:right="39"/>
        <w:jc w:val="both"/>
        <w:rPr>
          <w:rFonts w:cs="Nobel-Book"/>
          <w:i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1262"/>
        <w:gridCol w:w="1980"/>
        <w:gridCol w:w="1260"/>
      </w:tblGrid>
      <w:tr w:rsidR="00227FD9" w:rsidRPr="00227FD9" w:rsidTr="003448F0"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b/>
                <w:lang w:val="hu-HU"/>
              </w:rPr>
            </w:pPr>
            <w:r w:rsidRPr="00CB4392">
              <w:rPr>
                <w:rFonts w:cs="Nobel-Book"/>
                <w:b/>
                <w:lang w:val="hu-HU"/>
              </w:rPr>
              <w:t>Lexus SUV-eladások 2000-től 2019. november végéig</w:t>
            </w:r>
          </w:p>
        </w:tc>
      </w:tr>
      <w:tr w:rsidR="00227FD9" w:rsidRPr="00CB4392" w:rsidTr="003448F0"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>RX sorozat</w:t>
            </w:r>
          </w:p>
        </w:tc>
        <w:tc>
          <w:tcPr>
            <w:tcW w:w="1262" w:type="dxa"/>
            <w:tcBorders>
              <w:left w:val="nil"/>
              <w:bottom w:val="nil"/>
              <w:right w:val="single" w:sz="4" w:space="0" w:color="auto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>274.116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 xml:space="preserve">RX </w:t>
            </w:r>
            <w:proofErr w:type="spellStart"/>
            <w:r w:rsidRPr="00CB4392">
              <w:rPr>
                <w:rFonts w:cs="Nobel-Book"/>
                <w:lang w:val="hu-HU"/>
              </w:rPr>
              <w:t>Hybrid</w:t>
            </w:r>
            <w:proofErr w:type="spellEnd"/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>125.724</w:t>
            </w:r>
          </w:p>
        </w:tc>
      </w:tr>
      <w:tr w:rsidR="00227FD9" w:rsidRPr="00CB4392" w:rsidTr="003448F0"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>NX sorozat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>139.831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 xml:space="preserve">NX </w:t>
            </w:r>
            <w:proofErr w:type="spellStart"/>
            <w:r w:rsidRPr="00CB4392">
              <w:rPr>
                <w:rFonts w:cs="Nobel-Book"/>
                <w:lang w:val="hu-HU"/>
              </w:rPr>
              <w:t>Hybrid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 xml:space="preserve">  97.174</w:t>
            </w:r>
          </w:p>
        </w:tc>
      </w:tr>
      <w:tr w:rsidR="00227FD9" w:rsidRPr="00CB4392" w:rsidTr="003448F0"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>UX sorozat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 xml:space="preserve">  18.700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 xml:space="preserve">UX </w:t>
            </w:r>
            <w:proofErr w:type="spellStart"/>
            <w:r w:rsidRPr="00CB4392">
              <w:rPr>
                <w:rFonts w:cs="Nobel-Book"/>
                <w:lang w:val="hu-HU"/>
              </w:rPr>
              <w:t>Hybrid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 xml:space="preserve">  16.975</w:t>
            </w:r>
          </w:p>
        </w:tc>
      </w:tr>
      <w:tr w:rsidR="00227FD9" w:rsidRPr="00CB4392" w:rsidTr="003448F0"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>LX sorozat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 xml:space="preserve">  55.187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</w:p>
        </w:tc>
      </w:tr>
      <w:tr w:rsidR="00227FD9" w:rsidRPr="00CB4392" w:rsidTr="003448F0"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>GX sorozat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  <w:r w:rsidRPr="00CB4392">
              <w:rPr>
                <w:rFonts w:cs="Nobel-Book"/>
                <w:lang w:val="hu-HU"/>
              </w:rPr>
              <w:t xml:space="preserve">  14.053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lang w:val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lang w:val="hu-HU"/>
              </w:rPr>
            </w:pPr>
          </w:p>
        </w:tc>
      </w:tr>
      <w:tr w:rsidR="00227FD9" w:rsidRPr="00CB4392" w:rsidTr="003448F0"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b/>
                <w:lang w:val="hu-HU"/>
              </w:rPr>
            </w:pPr>
            <w:r w:rsidRPr="00CB4392">
              <w:rPr>
                <w:rFonts w:cs="Nobel-Book"/>
                <w:b/>
                <w:lang w:val="hu-HU"/>
              </w:rPr>
              <w:t>Összes SUV</w:t>
            </w:r>
          </w:p>
        </w:tc>
        <w:tc>
          <w:tcPr>
            <w:tcW w:w="1262" w:type="dxa"/>
            <w:tcBorders>
              <w:left w:val="nil"/>
              <w:bottom w:val="nil"/>
              <w:right w:val="single" w:sz="4" w:space="0" w:color="auto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b/>
                <w:lang w:val="hu-HU"/>
              </w:rPr>
            </w:pPr>
            <w:r w:rsidRPr="00CB4392">
              <w:rPr>
                <w:rFonts w:cs="Nobel-Book"/>
                <w:b/>
                <w:lang w:val="hu-HU"/>
              </w:rPr>
              <w:t>501,887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both"/>
              <w:rPr>
                <w:rFonts w:cs="Nobel-Book"/>
                <w:b/>
                <w:lang w:val="hu-HU"/>
              </w:rPr>
            </w:pPr>
            <w:r w:rsidRPr="00CB4392">
              <w:rPr>
                <w:rFonts w:cs="Nobel-Book"/>
                <w:b/>
                <w:lang w:val="hu-HU"/>
              </w:rPr>
              <w:t>Összes hibrid SUV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227FD9" w:rsidRPr="00CB4392" w:rsidRDefault="00227FD9" w:rsidP="003448F0">
            <w:pPr>
              <w:ind w:right="39"/>
              <w:jc w:val="right"/>
              <w:rPr>
                <w:rFonts w:cs="Nobel-Book"/>
                <w:b/>
                <w:lang w:val="hu-HU"/>
              </w:rPr>
            </w:pPr>
            <w:r w:rsidRPr="00CB4392">
              <w:rPr>
                <w:rFonts w:cs="Nobel-Book"/>
                <w:b/>
                <w:lang w:val="hu-HU"/>
              </w:rPr>
              <w:t>239,873</w:t>
            </w:r>
          </w:p>
        </w:tc>
      </w:tr>
    </w:tbl>
    <w:p w:rsidR="00227FD9" w:rsidRPr="00CB4392" w:rsidRDefault="00227FD9" w:rsidP="00227FD9">
      <w:pPr>
        <w:ind w:right="39"/>
        <w:jc w:val="both"/>
        <w:rPr>
          <w:rFonts w:cs="Nobel-Book"/>
          <w:lang w:val="hu-HU"/>
        </w:rPr>
      </w:pPr>
    </w:p>
    <w:p w:rsidR="00227FD9" w:rsidRPr="00F151F5" w:rsidRDefault="00F151F5" w:rsidP="00F151F5">
      <w:pPr>
        <w:spacing w:after="0" w:line="360" w:lineRule="auto"/>
        <w:ind w:right="40"/>
        <w:jc w:val="both"/>
        <w:rPr>
          <w:rFonts w:ascii="Arial" w:hAnsi="Arial" w:cs="Arial"/>
          <w:sz w:val="18"/>
          <w:szCs w:val="18"/>
          <w:lang w:val="hu-HU"/>
        </w:rPr>
      </w:pPr>
      <w:r w:rsidRPr="00F151F5">
        <w:rPr>
          <w:rFonts w:ascii="Arial" w:hAnsi="Arial" w:cs="Arial"/>
          <w:sz w:val="18"/>
          <w:szCs w:val="18"/>
          <w:lang w:val="hu-HU"/>
        </w:rPr>
        <w:t>*</w:t>
      </w:r>
      <w:r w:rsidR="00227FD9" w:rsidRPr="00F151F5">
        <w:rPr>
          <w:rFonts w:ascii="Arial" w:hAnsi="Arial" w:cs="Arial"/>
          <w:sz w:val="18"/>
          <w:szCs w:val="18"/>
          <w:lang w:val="hu-HU"/>
        </w:rPr>
        <w:t>A Lexus Europe értékesítési adatai az Európai Unió országaiban, valamint Norvégiában, Izlandon és Svájcban, illetve a következő európai piacokon: Oroszország, Ukrajna, a kaukázusi régió, Törökország és Izrael.</w:t>
      </w:r>
    </w:p>
    <w:p w:rsidR="00227FD9" w:rsidRPr="00CB4392" w:rsidRDefault="00227FD9" w:rsidP="00227FD9">
      <w:pPr>
        <w:ind w:right="39"/>
        <w:jc w:val="both"/>
        <w:rPr>
          <w:rFonts w:cs="Nobel-Book"/>
          <w:lang w:val="hu-HU"/>
        </w:rPr>
      </w:pPr>
    </w:p>
    <w:p w:rsidR="00113B03" w:rsidRDefault="00113B03" w:rsidP="00113B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C0" w:rsidRDefault="00D91DC0" w:rsidP="00566E8D">
      <w:pPr>
        <w:spacing w:after="0" w:line="240" w:lineRule="auto"/>
      </w:pPr>
      <w:r>
        <w:separator/>
      </w:r>
    </w:p>
  </w:endnote>
  <w:endnote w:type="continuationSeparator" w:id="0">
    <w:p w:rsidR="00D91DC0" w:rsidRDefault="00D91DC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panose1 w:val="02000503030000020004"/>
    <w:charset w:val="EE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C0" w:rsidRDefault="00D91DC0" w:rsidP="00566E8D">
      <w:pPr>
        <w:spacing w:after="0" w:line="240" w:lineRule="auto"/>
      </w:pPr>
      <w:r>
        <w:separator/>
      </w:r>
    </w:p>
  </w:footnote>
  <w:footnote w:type="continuationSeparator" w:id="0">
    <w:p w:rsidR="00D91DC0" w:rsidRDefault="00D91DC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6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2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22"/>
  </w:num>
  <w:num w:numId="5">
    <w:abstractNumId w:val="11"/>
  </w:num>
  <w:num w:numId="6">
    <w:abstractNumId w:val="9"/>
  </w:num>
  <w:num w:numId="7">
    <w:abstractNumId w:val="13"/>
  </w:num>
  <w:num w:numId="8">
    <w:abstractNumId w:val="17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2"/>
  </w:num>
  <w:num w:numId="14">
    <w:abstractNumId w:val="19"/>
  </w:num>
  <w:num w:numId="15">
    <w:abstractNumId w:val="18"/>
  </w:num>
  <w:num w:numId="16">
    <w:abstractNumId w:val="8"/>
  </w:num>
  <w:num w:numId="17">
    <w:abstractNumId w:val="6"/>
  </w:num>
  <w:num w:numId="18">
    <w:abstractNumId w:val="5"/>
  </w:num>
  <w:num w:numId="19">
    <w:abstractNumId w:val="1"/>
  </w:num>
  <w:num w:numId="20">
    <w:abstractNumId w:val="0"/>
  </w:num>
  <w:num w:numId="21">
    <w:abstractNumId w:val="21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1586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D604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2728-59C9-42EB-9F00-2D2B69E9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2019-12-23T10:31:00Z</dcterms:created>
  <dcterms:modified xsi:type="dcterms:W3CDTF">2019-12-23T10:31:00Z</dcterms:modified>
</cp:coreProperties>
</file>