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02062C" w:rsidRDefault="00EC6A10" w:rsidP="0002062C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LEXUS UX: a KÜLSŐ VONALVEZETÉSE RAGAD MAGÁVAL, DE </w:t>
      </w:r>
      <w:proofErr w:type="gramStart"/>
      <w:r>
        <w:rPr>
          <w:rFonts w:ascii="Arial" w:hAnsi="Arial" w:cs="Arial"/>
          <w:b/>
          <w:caps/>
          <w:sz w:val="24"/>
          <w:szCs w:val="24"/>
          <w:lang w:val="hu-HU"/>
        </w:rPr>
        <w:t>A</w:t>
      </w:r>
      <w:proofErr w:type="gramEnd"/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BELSEJE EJT RABUL</w:t>
      </w:r>
    </w:p>
    <w:p w:rsidR="0002062C" w:rsidRPr="0002062C" w:rsidRDefault="0002062C" w:rsidP="0002062C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02062C" w:rsidRDefault="0002062C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02062C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CA3939">
        <w:rPr>
          <w:rFonts w:ascii="Arial" w:eastAsiaTheme="minorHAnsi" w:hAnsi="Arial" w:cs="Arial"/>
          <w:b/>
          <w:sz w:val="22"/>
          <w:szCs w:val="22"/>
          <w:lang w:val="hu-HU"/>
        </w:rPr>
        <w:t xml:space="preserve"> vadonatúj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hyperlink r:id="rId8" w:anchor="hero" w:history="1">
        <w:r w:rsidRPr="0002062C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Lexus UX</w:t>
        </w:r>
      </w:hyperlink>
      <w:r w:rsidRPr="0002062C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="00CA3939">
        <w:rPr>
          <w:rFonts w:ascii="Arial" w:eastAsiaTheme="minorHAnsi" w:hAnsi="Arial" w:cs="Arial"/>
          <w:b/>
          <w:sz w:val="22"/>
          <w:szCs w:val="22"/>
          <w:lang w:val="hu-HU"/>
        </w:rPr>
        <w:t xml:space="preserve">lenyűgöző és merész külső formaterve már leleplezésekor zajos sikert aratott és nagyon sok helyen zengtek róla szinte ódákat, utasteréről ugyanakkor eddig viszonylag kevés szó esett. Pedig az UX </w:t>
      </w:r>
      <w:r w:rsidRPr="0002062C">
        <w:rPr>
          <w:rFonts w:ascii="Arial" w:eastAsiaTheme="minorHAnsi" w:hAnsi="Arial" w:cs="Arial"/>
          <w:b/>
          <w:sz w:val="22"/>
          <w:szCs w:val="22"/>
          <w:lang w:val="hu-HU"/>
        </w:rPr>
        <w:t>belső tere</w:t>
      </w:r>
      <w:r w:rsidR="00CA3939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legalább annyira rabul ejtő, mint a modell külső vonalvezetése:</w:t>
      </w:r>
      <w:r w:rsidRPr="0002062C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dinamikus </w:t>
      </w:r>
      <w:proofErr w:type="gramStart"/>
      <w:r w:rsidRPr="0002062C">
        <w:rPr>
          <w:rFonts w:ascii="Arial" w:eastAsiaTheme="minorHAnsi" w:hAnsi="Arial" w:cs="Arial"/>
          <w:b/>
          <w:sz w:val="22"/>
          <w:szCs w:val="22"/>
          <w:lang w:val="hu-HU"/>
        </w:rPr>
        <w:t>luxus</w:t>
      </w:r>
      <w:proofErr w:type="gramEnd"/>
      <w:r w:rsidRPr="0002062C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02062C">
        <w:rPr>
          <w:rFonts w:ascii="Arial" w:eastAsiaTheme="minorHAnsi" w:hAnsi="Arial" w:cs="Arial"/>
          <w:b/>
          <w:sz w:val="22"/>
          <w:szCs w:val="22"/>
          <w:lang w:val="hu-HU"/>
        </w:rPr>
        <w:t>szedánok</w:t>
      </w:r>
      <w:proofErr w:type="spellEnd"/>
      <w:r w:rsidRPr="0002062C">
        <w:rPr>
          <w:rFonts w:ascii="Arial" w:eastAsiaTheme="minorHAnsi" w:hAnsi="Arial" w:cs="Arial"/>
          <w:b/>
          <w:sz w:val="22"/>
          <w:szCs w:val="22"/>
          <w:lang w:val="hu-HU"/>
        </w:rPr>
        <w:t xml:space="preserve"> hangulatát idézi, de a magasabb üléspozíció és a variálhatóság már egyértelműen a </w:t>
      </w:r>
      <w:proofErr w:type="spellStart"/>
      <w:r w:rsidRPr="0002062C">
        <w:rPr>
          <w:rFonts w:ascii="Arial" w:eastAsiaTheme="minorHAnsi" w:hAnsi="Arial" w:cs="Arial"/>
          <w:b/>
          <w:sz w:val="22"/>
          <w:szCs w:val="22"/>
          <w:lang w:val="hu-HU"/>
        </w:rPr>
        <w:t>crossovekre</w:t>
      </w:r>
      <w:proofErr w:type="spellEnd"/>
      <w:r w:rsidRPr="0002062C">
        <w:rPr>
          <w:rFonts w:ascii="Arial" w:eastAsiaTheme="minorHAnsi" w:hAnsi="Arial" w:cs="Arial"/>
          <w:b/>
          <w:sz w:val="22"/>
          <w:szCs w:val="22"/>
          <w:lang w:val="hu-HU"/>
        </w:rPr>
        <w:t xml:space="preserve"> jellemző</w:t>
      </w:r>
      <w:r w:rsidR="00CA3939">
        <w:rPr>
          <w:rFonts w:ascii="Arial" w:eastAsiaTheme="minorHAnsi" w:hAnsi="Arial" w:cs="Arial"/>
          <w:b/>
          <w:sz w:val="22"/>
          <w:szCs w:val="22"/>
          <w:lang w:val="hu-HU"/>
        </w:rPr>
        <w:t>. A</w:t>
      </w:r>
      <w:r w:rsidRPr="0002062C">
        <w:rPr>
          <w:rFonts w:ascii="Arial" w:eastAsiaTheme="minorHAnsi" w:hAnsi="Arial" w:cs="Arial"/>
          <w:b/>
          <w:sz w:val="22"/>
          <w:szCs w:val="22"/>
          <w:lang w:val="hu-HU"/>
        </w:rPr>
        <w:t xml:space="preserve">z anyagok és a kivitelezés színtiszta Lexus minőség, amely ötvözi a tradicionális japán kézművességet, a vendégszeretetet az innovatív gyártástechnológiákkal. </w:t>
      </w:r>
    </w:p>
    <w:p w:rsidR="0002062C" w:rsidRPr="0002062C" w:rsidRDefault="0002062C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02062C" w:rsidRPr="0002062C" w:rsidRDefault="00CA3939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 Lexus UX belső kialakítása a harmónia, letisztultság és a kifinomult </w:t>
      </w: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>luxus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 különleges elegyét alkotja, u</w:t>
      </w:r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>gyanakkor az UX belsőépítészeti koncepciója a biztonságról is szól. Az ajtók belső íve robusztus keretet képez, ami növeli a biztonságérzetet.</w:t>
      </w:r>
      <w:r w:rsidR="00EC6A1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A tradicionális japán koncepció által inspirálva - amely elmossa a külső és a belső terek közti határt - a tervezők az UX-en belül is </w:t>
      </w:r>
      <w:proofErr w:type="gramStart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>a</w:t>
      </w:r>
      <w:proofErr w:type="gramEnd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gramStart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>folytonosság</w:t>
      </w:r>
      <w:proofErr w:type="gramEnd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elvét követték. A vezetőülésben ülve úgy tűnik, hogy a műszerfal felső része a szélvédőn túlra nyúlik, és a sárvédőkben folytatódik. Ennek eredménye a kiváló látómező, valamint az autó méreteinek, a kerekek elhelyezkedésének kellemes érzete. A folyamat visszafelé is működik: kívülről szemlélve úgy tűnik, hogy a gépháztető közvetlenül a műszerfalhoz kapcsolódik a szélvédőn keresztül.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A be- és kiszállás az UX esetében kényelmes mozdulatsor, a csípőpont ugyanis optimális magasságban van, továbbá </w:t>
      </w:r>
      <w:proofErr w:type="gramStart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>speciális</w:t>
      </w:r>
      <w:proofErr w:type="gramEnd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kialakítású maga az üléspárna is. Az ember-, illetve vezetőközpontú megközelítést tisztán mutatja az alacsony műszerpult, valamint az </w:t>
      </w:r>
      <w:proofErr w:type="gramStart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>A-oszlopok</w:t>
      </w:r>
      <w:proofErr w:type="gramEnd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vékony kialakítása, amelyek így nem akadályozzák a kilátást. Bár az ülés</w:t>
      </w:r>
      <w:proofErr w:type="gramStart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>pozíció</w:t>
      </w:r>
      <w:proofErr w:type="gramEnd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magasabb, mint a normál személyautóké, a csípő- és a sarokpont közti szintkülönbség csökkentésével az UX vezetője úgy érzi, közelebb van az úthoz, mint egy hagyományos SUV-ban.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gramStart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>Tipikus</w:t>
      </w:r>
      <w:proofErr w:type="gramEnd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>Lexusként</w:t>
      </w:r>
      <w:proofErr w:type="spellEnd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az UX rendkívül csendes vezetési élményt nyújt, nagy szilárdságú vázszerkezetének, valamint a karosszéria különféle pontjain elhelyezett, speciálisan megalkotott hangelnyelő és hangszigetelő anyagoknak köszönhetően. Ugyancsak </w:t>
      </w:r>
      <w:proofErr w:type="gramStart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>tipikusan</w:t>
      </w:r>
      <w:proofErr w:type="gramEnd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proofErr w:type="spellStart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>Lexusra</w:t>
      </w:r>
      <w:proofErr w:type="spellEnd"/>
      <w:r w:rsidR="0002062C"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jellemző, hogy a mérnökök egészen a forrásig kutatják a zajokat, hogy kizárhassák azokat a kabinból. Így még a gumiabroncsok által kipréselt víz hangját is hatásosan csökkentették.</w:t>
      </w:r>
    </w:p>
    <w:p w:rsidR="0002062C" w:rsidRPr="0002062C" w:rsidRDefault="0002062C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02062C" w:rsidRPr="00CA3939" w:rsidRDefault="00CA3939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CA3939">
        <w:rPr>
          <w:rFonts w:ascii="Arial" w:eastAsiaTheme="minorHAnsi" w:hAnsi="Arial" w:cs="Arial"/>
          <w:b/>
          <w:sz w:val="22"/>
          <w:szCs w:val="22"/>
          <w:lang w:val="hu-HU"/>
        </w:rPr>
        <w:lastRenderedPageBreak/>
        <w:t xml:space="preserve">„Vezérlőállás” </w:t>
      </w:r>
      <w:proofErr w:type="gramStart"/>
      <w:r w:rsidRPr="00CA3939">
        <w:rPr>
          <w:rFonts w:ascii="Arial" w:eastAsiaTheme="minorHAnsi" w:hAnsi="Arial" w:cs="Arial"/>
          <w:b/>
          <w:sz w:val="22"/>
          <w:szCs w:val="22"/>
          <w:lang w:val="hu-HU"/>
        </w:rPr>
        <w:t>koncepció</w:t>
      </w:r>
      <w:proofErr w:type="gramEnd"/>
      <w:r w:rsidR="0002062C" w:rsidRPr="00CA3939">
        <w:rPr>
          <w:rFonts w:ascii="Arial" w:eastAsiaTheme="minorHAnsi" w:hAnsi="Arial" w:cs="Arial"/>
          <w:b/>
          <w:sz w:val="22"/>
          <w:szCs w:val="22"/>
          <w:lang w:val="hu-HU"/>
        </w:rPr>
        <w:t>“</w:t>
      </w:r>
    </w:p>
    <w:p w:rsidR="0002062C" w:rsidRPr="0002062C" w:rsidRDefault="0002062C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Az UX vezetője a „vezérlőállás”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koncepciónak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köszönhetően a lehető legközelebbi kapcsolatot tart az úttal. A jármű vezetéséhez leginkább szükséges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funkciókat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a vezető közelében helyezték el, a háttámla pedig ideálisan, a testalkatnak megfelelően ível, így természetes és komfortos ülést biztosít.</w:t>
      </w:r>
      <w:r w:rsidR="00CA393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Az UX első ülései alapesetben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manuálisan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6 irányban, vagy opcionálisan 8 irányban elektromosan állíthatók, a vezetőnek állítható deréktámasza is van. Az első ülések lapjaiban rugó és szivacs egyaránt található, így a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speciálisan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tervezett felület gyengéden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körülöleli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az utast és elosztja a terhelést.</w:t>
      </w:r>
      <w:r w:rsidR="00CA393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A Lexus teremtette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luxus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kiterjed az UX kabinjára is. A háromküllős kormány és az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analóg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óra a csúcsmodell Lexus LS limuzinból származik, és mint minden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Lexusban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, a klímamenedzser itt is automatikusan szabályozza, és optimális szinten tartja az utastér és a hűthető-fűthető ülések hőmérsékletét. A híres Lexus-figyelem minden részletre kiterjed, így a szélvédő felső részének kialakítása kiküszöböli a zavaró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fény-árnyék hatásokat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>, valamint a kapcsolók működtetése is igazi „Lexus élmény”.</w:t>
      </w:r>
    </w:p>
    <w:p w:rsidR="00CA3939" w:rsidRDefault="00CA3939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02062C" w:rsidRPr="00D259E3" w:rsidRDefault="00CA3939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D259E3">
        <w:rPr>
          <w:rFonts w:ascii="Arial" w:eastAsiaTheme="minorHAnsi" w:hAnsi="Arial" w:cs="Arial"/>
          <w:b/>
          <w:sz w:val="22"/>
          <w:szCs w:val="22"/>
          <w:lang w:val="hu-HU"/>
        </w:rPr>
        <w:t>Letisztult</w:t>
      </w:r>
      <w:r w:rsidR="00D259E3">
        <w:rPr>
          <w:rFonts w:ascii="Arial" w:eastAsiaTheme="minorHAnsi" w:hAnsi="Arial" w:cs="Arial"/>
          <w:b/>
          <w:sz w:val="22"/>
          <w:szCs w:val="22"/>
          <w:lang w:val="hu-HU"/>
        </w:rPr>
        <w:t xml:space="preserve">, japán </w:t>
      </w:r>
      <w:proofErr w:type="gramStart"/>
      <w:r w:rsidR="00D259E3">
        <w:rPr>
          <w:rFonts w:ascii="Arial" w:eastAsiaTheme="minorHAnsi" w:hAnsi="Arial" w:cs="Arial"/>
          <w:b/>
          <w:sz w:val="22"/>
          <w:szCs w:val="22"/>
          <w:lang w:val="hu-HU"/>
        </w:rPr>
        <w:t>tradíciókat</w:t>
      </w:r>
      <w:proofErr w:type="gramEnd"/>
      <w:r w:rsidR="00D259E3">
        <w:rPr>
          <w:rFonts w:ascii="Arial" w:eastAsiaTheme="minorHAnsi" w:hAnsi="Arial" w:cs="Arial"/>
          <w:b/>
          <w:sz w:val="22"/>
          <w:szCs w:val="22"/>
          <w:lang w:val="hu-HU"/>
        </w:rPr>
        <w:t xml:space="preserve"> idéző</w:t>
      </w:r>
      <w:r w:rsidRPr="00D259E3">
        <w:rPr>
          <w:rFonts w:ascii="Arial" w:eastAsiaTheme="minorHAnsi" w:hAnsi="Arial" w:cs="Arial"/>
          <w:b/>
          <w:sz w:val="22"/>
          <w:szCs w:val="22"/>
          <w:lang w:val="hu-HU"/>
        </w:rPr>
        <w:t xml:space="preserve"> kézműves felületek</w:t>
      </w:r>
    </w:p>
    <w:p w:rsidR="0002062C" w:rsidRPr="00D259E3" w:rsidRDefault="0002062C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Lexusnál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hagyomány, hogy a tradicionális japán kézművesség és vendégszeretet jegyeivel egyedivé varázsolja napjaink luxusautóit. Ez a szemlélet érvényesül az UX esetében is, különös tekintettel az életük első luxusautóját megvásárló fiatalokra.</w:t>
      </w:r>
      <w:r w:rsidR="00D259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Az utastér minőségének és hangulatának kialakításához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Kako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főmérnök európai kulturális és anyagfejlesztési tapasztalatai is hozzájárultak. Az eredmény a „kevesebb több” elve alapján megalkotott, túlzások nélküli belső környezet.</w:t>
      </w:r>
      <w:r w:rsidR="00D259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A főmérnök így emlékszik vissza erre: </w:t>
      </w:r>
      <w:r w:rsidRPr="00D259E3">
        <w:rPr>
          <w:rFonts w:ascii="Arial" w:eastAsiaTheme="minorHAnsi" w:hAnsi="Arial" w:cs="Arial"/>
          <w:i/>
          <w:sz w:val="22"/>
          <w:szCs w:val="22"/>
          <w:lang w:val="hu-HU"/>
        </w:rPr>
        <w:t>„Amikor valaki eldönti, hogy egy utastér tetszik-e neki vagy sem, akkor az egységesség és a kontrasztosság egyensúlyát mérlegeli, ami sokkal fontosabb, mint az egyes elemek egyedi kialakítása és minősége.”</w:t>
      </w:r>
    </w:p>
    <w:p w:rsidR="0002062C" w:rsidRPr="0002062C" w:rsidRDefault="0002062C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2062C">
        <w:rPr>
          <w:rFonts w:ascii="Arial" w:eastAsiaTheme="minorHAnsi" w:hAnsi="Arial" w:cs="Arial"/>
          <w:sz w:val="22"/>
          <w:szCs w:val="22"/>
          <w:lang w:val="hu-HU"/>
        </w:rPr>
        <w:t>Az egyik példa erre az UX-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hez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rendelhető bőrkárpit, ami tradicionális japán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sashiko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varrási technikával készül, ami sokaknak ismerős lehet a judo- és a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kendo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öltözékekről. Az így kialakított felületet különleges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perforáció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díszíti, amelyet gyönyörűen összehangolt matematikai görbék alkotnak, egyedi megjelenéssel ruházva fel az autó üléseit.</w:t>
      </w:r>
      <w:r w:rsidR="00D259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A Lexus UX széles választékát kínálja a belső színkombinációknak, amelyek mindegyike különleges hangulatot kölcsönöz és kihangsúlyozza a prémium színvonalú tervezést. Az üléskárpit anyaga lehet szövet, bőr és ezek kombinációja, utóbbi esetben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Tahara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bőrrel. Az alapmodellhez ötféle tónus választható: a kobalt, a fekete, a fehér kőris, a telt krémszín és az okker. A fekete mellett az F SPORT lobbanó vörös vagy fehér kárpitozással is elérhető.</w:t>
      </w:r>
      <w:r w:rsidR="00D259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Az elősötétített műszerpanelen és a kabin díszítésein kétféle felületi kidolgozás lehet, négyféle színben. A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Lexusnál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először az UX kínál új dekorációként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speciális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kidolgozású japán papírt (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washi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) idéző anyagot. Ez a különleges papír gyakori elem a </w:t>
      </w:r>
      <w:r w:rsidRPr="0002062C">
        <w:rPr>
          <w:rFonts w:ascii="Arial" w:eastAsiaTheme="minorHAnsi" w:hAnsi="Arial" w:cs="Arial"/>
          <w:sz w:val="22"/>
          <w:szCs w:val="22"/>
          <w:lang w:val="hu-HU"/>
        </w:rPr>
        <w:lastRenderedPageBreak/>
        <w:t>hagyományos japán otthonokban, ahol nyugodt és meleg légkört teremt. Sokat elmond a színvonalról, hogy a szemcsés bőrborítás a Lexus két csúcskategóriás luxusmodellje - az LC kupé és az LS limuzin - fedélzetén is megtalálható.</w:t>
      </w:r>
    </w:p>
    <w:p w:rsidR="0002062C" w:rsidRPr="0002062C" w:rsidRDefault="0002062C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02062C" w:rsidRPr="00D259E3" w:rsidRDefault="00D259E3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D259E3">
        <w:rPr>
          <w:rFonts w:ascii="Arial" w:eastAsiaTheme="minorHAnsi" w:hAnsi="Arial" w:cs="Arial"/>
          <w:b/>
          <w:sz w:val="22"/>
          <w:szCs w:val="22"/>
          <w:lang w:val="hu-HU"/>
        </w:rPr>
        <w:t>Intuitív vezérlés, kristálytiszta kijelzők</w:t>
      </w:r>
    </w:p>
    <w:p w:rsidR="0002062C" w:rsidRPr="0002062C" w:rsidRDefault="0002062C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Az UX műszerpaneljének kialakítása egyesíti a Lexus sajátosságait és az intuitív megoldásokat. A 7,0 colos TFT LCD kijelzőn digitálisan jelennek meg a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realisztikus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>, analóg műszerek, méghozzá háromdimenziós térhatással.</w:t>
      </w:r>
      <w:r w:rsidR="00D259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A rendelhető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head-up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display hozzájárul a Lexus UX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high-tech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hangulatához, a vezető közvetlen látóterében megjelenítve a legfontosabb adatokat. A nagyméretű, színes kijelző olyan hatást kelt, mintha a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virtuális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képernyő 2,5 méterrel a vezető előtt lenne, mert így lehet a legjobban, a térben szinte a jármű előtt megjelenő információkra és az útra is egyszerre összpontosítani. A fényes, nagy kontrasztú kijelző napfényben vagy havas környezetben is tökéletesen leolvasható.</w:t>
      </w:r>
      <w:r w:rsidR="00D259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2062C">
        <w:rPr>
          <w:rFonts w:ascii="Arial" w:eastAsiaTheme="minorHAnsi" w:hAnsi="Arial" w:cs="Arial"/>
          <w:sz w:val="22"/>
          <w:szCs w:val="22"/>
          <w:lang w:val="hu-HU"/>
        </w:rPr>
        <w:t>A Lexus UX-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hez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tervezett érintésérzékelő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Remote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Touch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Interface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(RTI) rendszert úgy alakították ki, hogy működése az okostelefonokéhoz hasonlítson. Az RTI olyan intuitív műveleteket használ, mint a kettős érintés, vagy a pöccintés, amivel az érintőképernyős telefonok is vezérelhetők. A nyomtatott latin betűk felismerésére is képes érintőpad keret nélküli kialakítása és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speciális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felülete könnyű kezelést biztosít, az ujjak könnyen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siklanak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, ugyanakkor minimális az ujjnyomok miatti kellemetlenség. Az érintőpad rezgéssel jelzi a kurzorral kapcsolatos műveleteket, megkönnyítve a különböző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funkciók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működtetését.</w:t>
      </w:r>
      <w:r w:rsidR="00D259E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Az érintőképernyő alsó részén lévő kapcsolóval olyan műveleti központ jeleníthető meg, amely lehetővé teszi például a légkondicionáló és a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navigáció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kezelését külön menübe lépés nélkül. Egyszerre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high-tech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és elegáns megoldás, hogy az érintőpad Lexus logóját háttérvilágítás emeli ki. </w:t>
      </w:r>
    </w:p>
    <w:p w:rsidR="0002062C" w:rsidRPr="0002062C" w:rsidRDefault="0002062C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02062C" w:rsidRPr="00D259E3" w:rsidRDefault="0002062C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D259E3">
        <w:rPr>
          <w:rFonts w:ascii="Arial" w:eastAsiaTheme="minorHAnsi" w:hAnsi="Arial" w:cs="Arial"/>
          <w:b/>
          <w:sz w:val="22"/>
          <w:szCs w:val="22"/>
          <w:lang w:val="hu-HU"/>
        </w:rPr>
        <w:t>K</w:t>
      </w:r>
      <w:r w:rsidR="00D259E3" w:rsidRPr="00D259E3">
        <w:rPr>
          <w:rFonts w:ascii="Arial" w:eastAsiaTheme="minorHAnsi" w:hAnsi="Arial" w:cs="Arial"/>
          <w:b/>
          <w:sz w:val="22"/>
          <w:szCs w:val="22"/>
          <w:lang w:val="hu-HU"/>
        </w:rPr>
        <w:t>épzeletgazdag technológia</w:t>
      </w:r>
    </w:p>
    <w:p w:rsidR="0002062C" w:rsidRPr="0002062C" w:rsidRDefault="0002062C" w:rsidP="0002062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A Lexus tervezői kifinomult </w:t>
      </w:r>
      <w:proofErr w:type="gramStart"/>
      <w:r w:rsidRPr="0002062C">
        <w:rPr>
          <w:rFonts w:ascii="Arial" w:eastAsiaTheme="minorHAnsi" w:hAnsi="Arial" w:cs="Arial"/>
          <w:sz w:val="22"/>
          <w:szCs w:val="22"/>
          <w:lang w:val="hu-HU"/>
        </w:rPr>
        <w:t>atmoszférát</w:t>
      </w:r>
      <w:proofErr w:type="gram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hoztak létre, amelynek része az integrált LED-es hangulatvilágítás. Elegáns, fehér fények világítják meg elöl a lábteret, a kesztyűtartót, a középkonzol kapcsolóit, és ugyancsak ilyen fényforrások találhatók a mennyezeti világításban, a térképolvasó lámpáknál és a csomagtartóban is. Az UX-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ben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egygombos rendszerrel szabályozható a szellőzés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légbefúvásának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iránya. A kétfunkciós kialakításnak köszönhetően a légbefúvó nyílások nagyobbak lehetnek, így a berendezés hatékonyabban és csendesebben is működik. A 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Luxury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felszereltségű modellekben a légáramlást szabályozó kapcsolókat LED-es fényforrások világítják meg, amelyek az áramot nem vezetéken kapják: a LED-</w:t>
      </w:r>
      <w:proofErr w:type="spellStart"/>
      <w:r w:rsidRPr="0002062C">
        <w:rPr>
          <w:rFonts w:ascii="Arial" w:eastAsiaTheme="minorHAnsi" w:hAnsi="Arial" w:cs="Arial"/>
          <w:sz w:val="22"/>
          <w:szCs w:val="22"/>
          <w:lang w:val="hu-HU"/>
        </w:rPr>
        <w:t>ek</w:t>
      </w:r>
      <w:proofErr w:type="spellEnd"/>
      <w:r w:rsidRPr="0002062C">
        <w:rPr>
          <w:rFonts w:ascii="Arial" w:eastAsiaTheme="minorHAnsi" w:hAnsi="Arial" w:cs="Arial"/>
          <w:sz w:val="22"/>
          <w:szCs w:val="22"/>
          <w:lang w:val="hu-HU"/>
        </w:rPr>
        <w:t xml:space="preserve"> működéséhez szükséges energia elektromágneses rezonancia útján keletkezik, és két azonos frekvencián </w:t>
      </w:r>
      <w:r w:rsidRPr="0002062C">
        <w:rPr>
          <w:rFonts w:ascii="Arial" w:eastAsiaTheme="minorHAnsi" w:hAnsi="Arial" w:cs="Arial"/>
          <w:sz w:val="22"/>
          <w:szCs w:val="22"/>
          <w:lang w:val="hu-HU"/>
        </w:rPr>
        <w:lastRenderedPageBreak/>
        <w:t>rezgő, egymás melletti tekercs hatására jön létre. A Lexus LC kupé hátsó lámpáiból már ismerős technológia alkalmazásával, a kezelőszervek megvilágításához különleges tüköroptikát használtak, ami – bár a tükröződő felület csupán 3 mm vastag – mély, és lebegő fényhatást kelt.</w:t>
      </w:r>
    </w:p>
    <w:p w:rsidR="00F5464F" w:rsidRDefault="00F5464F" w:rsidP="00F5464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F5464F" w:rsidRPr="00F5464F" w:rsidRDefault="00F5464F" w:rsidP="00F5464F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F5464F">
        <w:rPr>
          <w:rFonts w:ascii="Arial" w:hAnsi="Arial" w:cs="Arial"/>
          <w:b/>
          <w:lang w:val="hu-HU"/>
        </w:rPr>
        <w:t>Magával ragadó hangzás</w:t>
      </w:r>
    </w:p>
    <w:p w:rsidR="00F5464F" w:rsidRPr="00F5464F" w:rsidRDefault="00F5464F" w:rsidP="00F5464F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bookmarkStart w:id="0" w:name="_GoBack"/>
      <w:r w:rsidRPr="00F5464F">
        <w:rPr>
          <w:rFonts w:ascii="Arial" w:hAnsi="Arial" w:cs="Arial"/>
          <w:lang w:val="hu-HU"/>
        </w:rPr>
        <w:t xml:space="preserve">A Lexus UX modellek a legújabb multimédiás és </w:t>
      </w:r>
      <w:proofErr w:type="gramStart"/>
      <w:r w:rsidRPr="00F5464F">
        <w:rPr>
          <w:rFonts w:ascii="Arial" w:hAnsi="Arial" w:cs="Arial"/>
          <w:lang w:val="hu-HU"/>
        </w:rPr>
        <w:t>navigációs</w:t>
      </w:r>
      <w:proofErr w:type="gramEnd"/>
      <w:r w:rsidRPr="00F5464F">
        <w:rPr>
          <w:rFonts w:ascii="Arial" w:hAnsi="Arial" w:cs="Arial"/>
          <w:lang w:val="hu-HU"/>
        </w:rPr>
        <w:t xml:space="preserve"> eszközöket kínálják. A 7,0 colos EMV (</w:t>
      </w:r>
      <w:proofErr w:type="spellStart"/>
      <w:r w:rsidRPr="00F5464F">
        <w:rPr>
          <w:rFonts w:ascii="Arial" w:hAnsi="Arial" w:cs="Arial"/>
          <w:lang w:val="hu-HU"/>
        </w:rPr>
        <w:t>Electro</w:t>
      </w:r>
      <w:proofErr w:type="spellEnd"/>
      <w:r w:rsidRPr="00F5464F">
        <w:rPr>
          <w:rFonts w:ascii="Arial" w:hAnsi="Arial" w:cs="Arial"/>
          <w:lang w:val="hu-HU"/>
        </w:rPr>
        <w:t xml:space="preserve"> Multi Vision) kijelző minden változatban alapfelszerelés, de elérhető nagyobb 10,3 col képátlójú is a </w:t>
      </w:r>
      <w:proofErr w:type="gramStart"/>
      <w:r w:rsidRPr="00F5464F">
        <w:rPr>
          <w:rFonts w:ascii="Arial" w:hAnsi="Arial" w:cs="Arial"/>
          <w:lang w:val="hu-HU"/>
        </w:rPr>
        <w:t>navigációs</w:t>
      </w:r>
      <w:proofErr w:type="gramEnd"/>
      <w:r w:rsidRPr="00F5464F">
        <w:rPr>
          <w:rFonts w:ascii="Arial" w:hAnsi="Arial" w:cs="Arial"/>
          <w:lang w:val="hu-HU"/>
        </w:rPr>
        <w:t xml:space="preserve"> rendszerrel.</w:t>
      </w:r>
      <w:r>
        <w:rPr>
          <w:rFonts w:ascii="Arial" w:hAnsi="Arial" w:cs="Arial"/>
          <w:lang w:val="hu-HU"/>
        </w:rPr>
        <w:t xml:space="preserve"> </w:t>
      </w:r>
      <w:r w:rsidRPr="00F5464F">
        <w:rPr>
          <w:rFonts w:ascii="Arial" w:hAnsi="Arial" w:cs="Arial"/>
          <w:lang w:val="hu-HU"/>
        </w:rPr>
        <w:t xml:space="preserve">A szabványos Lexus </w:t>
      </w:r>
      <w:proofErr w:type="spellStart"/>
      <w:r w:rsidRPr="00F5464F">
        <w:rPr>
          <w:rFonts w:ascii="Arial" w:hAnsi="Arial" w:cs="Arial"/>
          <w:lang w:val="hu-HU"/>
        </w:rPr>
        <w:t>Premium</w:t>
      </w:r>
      <w:proofErr w:type="spellEnd"/>
      <w:r w:rsidRPr="00F5464F">
        <w:rPr>
          <w:rFonts w:ascii="Arial" w:hAnsi="Arial" w:cs="Arial"/>
          <w:lang w:val="hu-HU"/>
        </w:rPr>
        <w:t xml:space="preserve"> </w:t>
      </w:r>
      <w:proofErr w:type="spellStart"/>
      <w:r w:rsidRPr="00F5464F">
        <w:rPr>
          <w:rFonts w:ascii="Arial" w:hAnsi="Arial" w:cs="Arial"/>
          <w:lang w:val="hu-HU"/>
        </w:rPr>
        <w:t>Sound</w:t>
      </w:r>
      <w:proofErr w:type="spellEnd"/>
      <w:r w:rsidRPr="00F5464F">
        <w:rPr>
          <w:rFonts w:ascii="Arial" w:hAnsi="Arial" w:cs="Arial"/>
          <w:lang w:val="hu-HU"/>
        </w:rPr>
        <w:t xml:space="preserve"> System képes lejátszani a legelterjedtebb digitális </w:t>
      </w:r>
      <w:proofErr w:type="spellStart"/>
      <w:r w:rsidRPr="00F5464F">
        <w:rPr>
          <w:rFonts w:ascii="Arial" w:hAnsi="Arial" w:cs="Arial"/>
          <w:lang w:val="hu-HU"/>
        </w:rPr>
        <w:t>audio</w:t>
      </w:r>
      <w:proofErr w:type="spellEnd"/>
      <w:r w:rsidRPr="00F5464F">
        <w:rPr>
          <w:rFonts w:ascii="Arial" w:hAnsi="Arial" w:cs="Arial"/>
          <w:lang w:val="hu-HU"/>
        </w:rPr>
        <w:t xml:space="preserve"> formátumokat (WAV, FLAC, ALAC és OGG </w:t>
      </w:r>
      <w:proofErr w:type="spellStart"/>
      <w:r w:rsidRPr="00F5464F">
        <w:rPr>
          <w:rFonts w:ascii="Arial" w:hAnsi="Arial" w:cs="Arial"/>
          <w:lang w:val="hu-HU"/>
        </w:rPr>
        <w:t>Orbis</w:t>
      </w:r>
      <w:proofErr w:type="spellEnd"/>
      <w:r w:rsidRPr="00F5464F">
        <w:rPr>
          <w:rFonts w:ascii="Arial" w:hAnsi="Arial" w:cs="Arial"/>
          <w:lang w:val="hu-HU"/>
        </w:rPr>
        <w:t xml:space="preserve">), USB csatlakozón illesztett adathordozóról, ami sokkal több zenét képes tárolni, mint korábban a CD lemez. A hátul kialakított kettős USB port lehetővé teszi az utasoknak okoskészülékeik (telefonok, </w:t>
      </w:r>
      <w:proofErr w:type="spellStart"/>
      <w:r w:rsidRPr="00F5464F">
        <w:rPr>
          <w:rFonts w:ascii="Arial" w:hAnsi="Arial" w:cs="Arial"/>
          <w:lang w:val="hu-HU"/>
        </w:rPr>
        <w:t>tabletek</w:t>
      </w:r>
      <w:proofErr w:type="spellEnd"/>
      <w:r w:rsidRPr="00F5464F">
        <w:rPr>
          <w:rFonts w:ascii="Arial" w:hAnsi="Arial" w:cs="Arial"/>
          <w:lang w:val="hu-HU"/>
        </w:rPr>
        <w:t>) töltését.</w:t>
      </w:r>
      <w:r>
        <w:rPr>
          <w:rFonts w:ascii="Arial" w:hAnsi="Arial" w:cs="Arial"/>
          <w:lang w:val="hu-HU"/>
        </w:rPr>
        <w:t xml:space="preserve"> </w:t>
      </w:r>
      <w:r w:rsidRPr="00F5464F">
        <w:rPr>
          <w:rFonts w:ascii="Arial" w:hAnsi="Arial" w:cs="Arial"/>
          <w:lang w:val="hu-HU"/>
        </w:rPr>
        <w:t>A 6 hangszórós normál és az elérhető korszerűbb, 8 hangszórós rendszer könnyű és természetes hangzású bambusz-faszén membrános hangszórókat használ a természetes, valamint a középtartományban megszólaló hangok tisztasága érdekében. Mindkét szett életteli hangzást hoz létre a műszerfal szélén elhelyezett magas (</w:t>
      </w:r>
      <w:proofErr w:type="spellStart"/>
      <w:r w:rsidRPr="00F5464F">
        <w:rPr>
          <w:rFonts w:ascii="Arial" w:hAnsi="Arial" w:cs="Arial"/>
          <w:lang w:val="hu-HU"/>
        </w:rPr>
        <w:t>tweeter</w:t>
      </w:r>
      <w:proofErr w:type="spellEnd"/>
      <w:r w:rsidRPr="00F5464F">
        <w:rPr>
          <w:rFonts w:ascii="Arial" w:hAnsi="Arial" w:cs="Arial"/>
          <w:lang w:val="hu-HU"/>
        </w:rPr>
        <w:t>) sugárzókkal, és a szélvédőről visszaverődő hangokkal. A komolyabb, 8 hangszórós rendszernél további hangsugárzó van a műszerfal tetején, mélysugárzó (</w:t>
      </w:r>
      <w:proofErr w:type="spellStart"/>
      <w:r w:rsidRPr="00F5464F">
        <w:rPr>
          <w:rFonts w:ascii="Arial" w:hAnsi="Arial" w:cs="Arial"/>
          <w:lang w:val="hu-HU"/>
        </w:rPr>
        <w:t>subwoofer</w:t>
      </w:r>
      <w:proofErr w:type="spellEnd"/>
      <w:r w:rsidRPr="00F5464F">
        <w:rPr>
          <w:rFonts w:ascii="Arial" w:hAnsi="Arial" w:cs="Arial"/>
          <w:lang w:val="hu-HU"/>
        </w:rPr>
        <w:t>) a csomagtérben és nagyobb teljesítményű az erősítő is.</w:t>
      </w:r>
      <w:r>
        <w:rPr>
          <w:rFonts w:ascii="Arial" w:hAnsi="Arial" w:cs="Arial"/>
          <w:lang w:val="hu-HU"/>
        </w:rPr>
        <w:t xml:space="preserve"> </w:t>
      </w:r>
      <w:r w:rsidRPr="00F5464F">
        <w:rPr>
          <w:rFonts w:ascii="Arial" w:hAnsi="Arial" w:cs="Arial"/>
          <w:lang w:val="hu-HU"/>
        </w:rPr>
        <w:t xml:space="preserve">Elérhető a Mark </w:t>
      </w:r>
      <w:proofErr w:type="spellStart"/>
      <w:r w:rsidRPr="00F5464F">
        <w:rPr>
          <w:rFonts w:ascii="Arial" w:hAnsi="Arial" w:cs="Arial"/>
          <w:lang w:val="hu-HU"/>
        </w:rPr>
        <w:t>Levinson</w:t>
      </w:r>
      <w:proofErr w:type="spellEnd"/>
      <w:r w:rsidRPr="00F5464F">
        <w:rPr>
          <w:rFonts w:ascii="Arial" w:hAnsi="Arial" w:cs="Arial"/>
          <w:lang w:val="hu-HU"/>
        </w:rPr>
        <w:t xml:space="preserve"> </w:t>
      </w:r>
      <w:proofErr w:type="spellStart"/>
      <w:r w:rsidRPr="00F5464F">
        <w:rPr>
          <w:rFonts w:ascii="Arial" w:hAnsi="Arial" w:cs="Arial"/>
          <w:lang w:val="hu-HU"/>
        </w:rPr>
        <w:t>Premium</w:t>
      </w:r>
      <w:proofErr w:type="spellEnd"/>
      <w:r w:rsidRPr="00F5464F">
        <w:rPr>
          <w:rFonts w:ascii="Arial" w:hAnsi="Arial" w:cs="Arial"/>
          <w:lang w:val="hu-HU"/>
        </w:rPr>
        <w:t xml:space="preserve"> </w:t>
      </w:r>
      <w:proofErr w:type="spellStart"/>
      <w:r w:rsidRPr="00F5464F">
        <w:rPr>
          <w:rFonts w:ascii="Arial" w:hAnsi="Arial" w:cs="Arial"/>
          <w:lang w:val="hu-HU"/>
        </w:rPr>
        <w:t>Surround</w:t>
      </w:r>
      <w:proofErr w:type="spellEnd"/>
      <w:r w:rsidRPr="00F5464F">
        <w:rPr>
          <w:rFonts w:ascii="Arial" w:hAnsi="Arial" w:cs="Arial"/>
          <w:lang w:val="hu-HU"/>
        </w:rPr>
        <w:t xml:space="preserve"> </w:t>
      </w:r>
      <w:proofErr w:type="spellStart"/>
      <w:r w:rsidRPr="00F5464F">
        <w:rPr>
          <w:rFonts w:ascii="Arial" w:hAnsi="Arial" w:cs="Arial"/>
          <w:lang w:val="hu-HU"/>
        </w:rPr>
        <w:t>Sound</w:t>
      </w:r>
      <w:proofErr w:type="spellEnd"/>
      <w:r w:rsidRPr="00F5464F">
        <w:rPr>
          <w:rFonts w:ascii="Arial" w:hAnsi="Arial" w:cs="Arial"/>
          <w:lang w:val="hu-HU"/>
        </w:rPr>
        <w:t xml:space="preserve"> System is, a szegmensben </w:t>
      </w:r>
      <w:proofErr w:type="gramStart"/>
      <w:r w:rsidRPr="00F5464F">
        <w:rPr>
          <w:rFonts w:ascii="Arial" w:hAnsi="Arial" w:cs="Arial"/>
          <w:lang w:val="hu-HU"/>
        </w:rPr>
        <w:t>exkluzív</w:t>
      </w:r>
      <w:proofErr w:type="gramEnd"/>
      <w:r w:rsidRPr="00F5464F">
        <w:rPr>
          <w:rFonts w:ascii="Arial" w:hAnsi="Arial" w:cs="Arial"/>
          <w:lang w:val="hu-HU"/>
        </w:rPr>
        <w:t xml:space="preserve">, 13 hangszórós csomagban alacsony </w:t>
      </w:r>
      <w:proofErr w:type="spellStart"/>
      <w:r w:rsidRPr="00F5464F">
        <w:rPr>
          <w:rFonts w:ascii="Arial" w:hAnsi="Arial" w:cs="Arial"/>
          <w:lang w:val="hu-HU"/>
        </w:rPr>
        <w:t>torzítású</w:t>
      </w:r>
      <w:proofErr w:type="spellEnd"/>
      <w:r w:rsidRPr="00F5464F">
        <w:rPr>
          <w:rFonts w:ascii="Arial" w:hAnsi="Arial" w:cs="Arial"/>
          <w:lang w:val="hu-HU"/>
        </w:rPr>
        <w:t xml:space="preserve"> 668 wattos, D-osztályú, 8 csatornás erősítő, és </w:t>
      </w:r>
      <w:proofErr w:type="spellStart"/>
      <w:r w:rsidRPr="00F5464F">
        <w:rPr>
          <w:rFonts w:ascii="Arial" w:hAnsi="Arial" w:cs="Arial"/>
          <w:lang w:val="hu-HU"/>
        </w:rPr>
        <w:t>Quantum</w:t>
      </w:r>
      <w:proofErr w:type="spellEnd"/>
      <w:r w:rsidRPr="00F5464F">
        <w:rPr>
          <w:rFonts w:ascii="Arial" w:hAnsi="Arial" w:cs="Arial"/>
          <w:lang w:val="hu-HU"/>
        </w:rPr>
        <w:t xml:space="preserve"> </w:t>
      </w:r>
      <w:proofErr w:type="spellStart"/>
      <w:r w:rsidRPr="00F5464F">
        <w:rPr>
          <w:rFonts w:ascii="Arial" w:hAnsi="Arial" w:cs="Arial"/>
          <w:lang w:val="hu-HU"/>
        </w:rPr>
        <w:t>Logic</w:t>
      </w:r>
      <w:proofErr w:type="spellEnd"/>
      <w:r w:rsidRPr="00F5464F">
        <w:rPr>
          <w:rFonts w:ascii="Arial" w:hAnsi="Arial" w:cs="Arial"/>
          <w:lang w:val="hu-HU"/>
        </w:rPr>
        <w:t xml:space="preserve"> </w:t>
      </w:r>
      <w:proofErr w:type="spellStart"/>
      <w:r w:rsidRPr="00F5464F">
        <w:rPr>
          <w:rFonts w:ascii="Arial" w:hAnsi="Arial" w:cs="Arial"/>
          <w:lang w:val="hu-HU"/>
        </w:rPr>
        <w:t>Surround</w:t>
      </w:r>
      <w:proofErr w:type="spellEnd"/>
      <w:r w:rsidRPr="00F5464F">
        <w:rPr>
          <w:rFonts w:ascii="Arial" w:hAnsi="Arial" w:cs="Arial"/>
          <w:lang w:val="hu-HU"/>
        </w:rPr>
        <w:t xml:space="preserve"> </w:t>
      </w:r>
      <w:proofErr w:type="spellStart"/>
      <w:r w:rsidRPr="00F5464F">
        <w:rPr>
          <w:rFonts w:ascii="Arial" w:hAnsi="Arial" w:cs="Arial"/>
          <w:lang w:val="hu-HU"/>
        </w:rPr>
        <w:t>Sound</w:t>
      </w:r>
      <w:proofErr w:type="spellEnd"/>
      <w:r w:rsidRPr="00F5464F">
        <w:rPr>
          <w:rFonts w:ascii="Arial" w:hAnsi="Arial" w:cs="Arial"/>
          <w:lang w:val="hu-HU"/>
        </w:rPr>
        <w:t xml:space="preserve"> és </w:t>
      </w:r>
      <w:proofErr w:type="spellStart"/>
      <w:r w:rsidRPr="00F5464F">
        <w:rPr>
          <w:rFonts w:ascii="Arial" w:hAnsi="Arial" w:cs="Arial"/>
          <w:lang w:val="hu-HU"/>
        </w:rPr>
        <w:t>ClariFi</w:t>
      </w:r>
      <w:proofErr w:type="spellEnd"/>
      <w:r w:rsidRPr="00F5464F">
        <w:rPr>
          <w:rFonts w:ascii="Arial" w:hAnsi="Arial" w:cs="Arial"/>
          <w:lang w:val="hu-HU"/>
        </w:rPr>
        <w:t xml:space="preserve">™ 2.0 technológia szolgálja a koncertélményt. </w:t>
      </w:r>
    </w:p>
    <w:bookmarkEnd w:id="0"/>
    <w:p w:rsidR="00F5464F" w:rsidRPr="00F5464F" w:rsidRDefault="00F5464F" w:rsidP="00F5464F">
      <w:pPr>
        <w:tabs>
          <w:tab w:val="left" w:pos="2127"/>
        </w:tabs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8E5AA3" w:rsidRPr="00A63BFF" w:rsidRDefault="008E5AA3" w:rsidP="008E5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A63BFF">
        <w:rPr>
          <w:rFonts w:ascii="Arial" w:eastAsia="Times New Roman" w:hAnsi="Arial" w:cs="Arial"/>
          <w:sz w:val="19"/>
          <w:szCs w:val="19"/>
          <w:lang w:eastAsia="hu-HU"/>
        </w:rPr>
        <w:t> </w:t>
      </w: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2C" w:rsidRDefault="0069162C" w:rsidP="00566E8D">
      <w:pPr>
        <w:spacing w:after="0" w:line="240" w:lineRule="auto"/>
      </w:pPr>
      <w:r>
        <w:separator/>
      </w:r>
    </w:p>
  </w:endnote>
  <w:endnote w:type="continuationSeparator" w:id="0">
    <w:p w:rsidR="0069162C" w:rsidRDefault="0069162C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D5BE4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2C" w:rsidRDefault="0069162C" w:rsidP="00566E8D">
      <w:pPr>
        <w:spacing w:after="0" w:line="240" w:lineRule="auto"/>
      </w:pPr>
      <w:r>
        <w:separator/>
      </w:r>
    </w:p>
  </w:footnote>
  <w:footnote w:type="continuationSeparator" w:id="0">
    <w:p w:rsidR="0069162C" w:rsidRDefault="0069162C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34BF0B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FAA"/>
    <w:multiLevelType w:val="hybridMultilevel"/>
    <w:tmpl w:val="1E56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Theme="minorEastAsia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6C97"/>
    <w:multiLevelType w:val="multilevel"/>
    <w:tmpl w:val="4514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062C"/>
    <w:rsid w:val="00022010"/>
    <w:rsid w:val="000308D3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6A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2F89"/>
    <w:rsid w:val="000960BE"/>
    <w:rsid w:val="000A1E1A"/>
    <w:rsid w:val="000A34BD"/>
    <w:rsid w:val="000A58AF"/>
    <w:rsid w:val="000A63B0"/>
    <w:rsid w:val="000B49B2"/>
    <w:rsid w:val="000B5BBB"/>
    <w:rsid w:val="000D15A1"/>
    <w:rsid w:val="000E010E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0137"/>
    <w:rsid w:val="001110A9"/>
    <w:rsid w:val="001122FF"/>
    <w:rsid w:val="00113ED6"/>
    <w:rsid w:val="001140FE"/>
    <w:rsid w:val="00114BFA"/>
    <w:rsid w:val="001176B8"/>
    <w:rsid w:val="00120870"/>
    <w:rsid w:val="001225DD"/>
    <w:rsid w:val="00123462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B3A"/>
    <w:rsid w:val="00170BD2"/>
    <w:rsid w:val="00171B34"/>
    <w:rsid w:val="00173C88"/>
    <w:rsid w:val="00173FBB"/>
    <w:rsid w:val="00175533"/>
    <w:rsid w:val="00177057"/>
    <w:rsid w:val="00177FF1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47F1"/>
    <w:rsid w:val="00195739"/>
    <w:rsid w:val="001964DF"/>
    <w:rsid w:val="001A3445"/>
    <w:rsid w:val="001A4624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30E8"/>
    <w:rsid w:val="002462B0"/>
    <w:rsid w:val="002462F0"/>
    <w:rsid w:val="00251AE0"/>
    <w:rsid w:val="00254573"/>
    <w:rsid w:val="002575C0"/>
    <w:rsid w:val="00260205"/>
    <w:rsid w:val="002618DA"/>
    <w:rsid w:val="00276C6F"/>
    <w:rsid w:val="00276F59"/>
    <w:rsid w:val="00277F03"/>
    <w:rsid w:val="0028190F"/>
    <w:rsid w:val="00282A71"/>
    <w:rsid w:val="00290264"/>
    <w:rsid w:val="00293764"/>
    <w:rsid w:val="002A15D4"/>
    <w:rsid w:val="002A3253"/>
    <w:rsid w:val="002A3888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2F7B65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20FA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782"/>
    <w:rsid w:val="003B4894"/>
    <w:rsid w:val="003C2105"/>
    <w:rsid w:val="003C2AE3"/>
    <w:rsid w:val="003C40AC"/>
    <w:rsid w:val="003C6C8D"/>
    <w:rsid w:val="003D32DD"/>
    <w:rsid w:val="003D349B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67BB9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D4CF3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53A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1279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4D33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4613"/>
    <w:rsid w:val="005F6FC9"/>
    <w:rsid w:val="0060036E"/>
    <w:rsid w:val="0060418B"/>
    <w:rsid w:val="00606143"/>
    <w:rsid w:val="00610210"/>
    <w:rsid w:val="00610DCA"/>
    <w:rsid w:val="00611FF9"/>
    <w:rsid w:val="006170CF"/>
    <w:rsid w:val="0062278F"/>
    <w:rsid w:val="006230B6"/>
    <w:rsid w:val="006277E0"/>
    <w:rsid w:val="006323E7"/>
    <w:rsid w:val="0063287F"/>
    <w:rsid w:val="00634328"/>
    <w:rsid w:val="00640011"/>
    <w:rsid w:val="006412A6"/>
    <w:rsid w:val="006418A0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62C"/>
    <w:rsid w:val="00691838"/>
    <w:rsid w:val="0069396E"/>
    <w:rsid w:val="00694E96"/>
    <w:rsid w:val="006A05F4"/>
    <w:rsid w:val="006A539D"/>
    <w:rsid w:val="006A5612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149B7"/>
    <w:rsid w:val="007215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3C4"/>
    <w:rsid w:val="00773A5A"/>
    <w:rsid w:val="00774D3A"/>
    <w:rsid w:val="0077550D"/>
    <w:rsid w:val="00775B02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207"/>
    <w:rsid w:val="008A5A67"/>
    <w:rsid w:val="008B4D61"/>
    <w:rsid w:val="008B578A"/>
    <w:rsid w:val="008C2AD6"/>
    <w:rsid w:val="008C746E"/>
    <w:rsid w:val="008D04B4"/>
    <w:rsid w:val="008D052C"/>
    <w:rsid w:val="008D67C6"/>
    <w:rsid w:val="008E5AA3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1ABD"/>
    <w:rsid w:val="00956CE9"/>
    <w:rsid w:val="00957C0D"/>
    <w:rsid w:val="00962DC8"/>
    <w:rsid w:val="00970A06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EFB"/>
    <w:rsid w:val="009C1F87"/>
    <w:rsid w:val="009C27C5"/>
    <w:rsid w:val="009C2A08"/>
    <w:rsid w:val="009C2C1B"/>
    <w:rsid w:val="009D0BC6"/>
    <w:rsid w:val="009D5C11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163D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10E6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24F06"/>
    <w:rsid w:val="00C3347E"/>
    <w:rsid w:val="00C34818"/>
    <w:rsid w:val="00C34B42"/>
    <w:rsid w:val="00C35BF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30A4"/>
    <w:rsid w:val="00C65154"/>
    <w:rsid w:val="00C705ED"/>
    <w:rsid w:val="00C7390C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3939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030A"/>
    <w:rsid w:val="00D025CC"/>
    <w:rsid w:val="00D1025A"/>
    <w:rsid w:val="00D112DB"/>
    <w:rsid w:val="00D1190B"/>
    <w:rsid w:val="00D11E98"/>
    <w:rsid w:val="00D13008"/>
    <w:rsid w:val="00D13D93"/>
    <w:rsid w:val="00D14BE2"/>
    <w:rsid w:val="00D20716"/>
    <w:rsid w:val="00D23B84"/>
    <w:rsid w:val="00D25578"/>
    <w:rsid w:val="00D259E3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2950"/>
    <w:rsid w:val="00E62C30"/>
    <w:rsid w:val="00E67A09"/>
    <w:rsid w:val="00E72C53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6A10"/>
    <w:rsid w:val="00EC7832"/>
    <w:rsid w:val="00ED1AFF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3945"/>
    <w:rsid w:val="00F2415F"/>
    <w:rsid w:val="00F264CE"/>
    <w:rsid w:val="00F26534"/>
    <w:rsid w:val="00F307A4"/>
    <w:rsid w:val="00F31B3A"/>
    <w:rsid w:val="00F32EA5"/>
    <w:rsid w:val="00F34134"/>
    <w:rsid w:val="00F347E0"/>
    <w:rsid w:val="00F34F3C"/>
    <w:rsid w:val="00F37240"/>
    <w:rsid w:val="00F435F9"/>
    <w:rsid w:val="00F43D06"/>
    <w:rsid w:val="00F5464F"/>
    <w:rsid w:val="00F56949"/>
    <w:rsid w:val="00F667FA"/>
    <w:rsid w:val="00F6715B"/>
    <w:rsid w:val="00F70122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4D88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4AF3"/>
    <w:rsid w:val="00FD5B2D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00CC6"/>
  <w15:chartTrackingRefBased/>
  <w15:docId w15:val="{3CC6A13A-A50D-422A-B068-E30DFA3F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u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E832D-9517-4D70-BD42-A29DBDBE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1261</Words>
  <Characters>8708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6</cp:revision>
  <dcterms:created xsi:type="dcterms:W3CDTF">2018-09-17T15:28:00Z</dcterms:created>
  <dcterms:modified xsi:type="dcterms:W3CDTF">2018-09-17T15:49:00Z</dcterms:modified>
</cp:coreProperties>
</file>