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E8" w:rsidRDefault="004567E8" w:rsidP="004567E8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9B3724" w:rsidRDefault="00C57A5F" w:rsidP="004567E8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IGAZI</w:t>
      </w:r>
      <w:r w:rsidR="001E20AC">
        <w:rPr>
          <w:rFonts w:ascii="Arial" w:hAnsi="Arial" w:cs="Arial"/>
          <w:b/>
          <w:caps/>
          <w:sz w:val="24"/>
          <w:szCs w:val="24"/>
          <w:lang w:val="hu-HU"/>
        </w:rPr>
        <w:t xml:space="preserve"> ZÖLD</w:t>
      </w:r>
      <w:bookmarkStart w:id="0" w:name="_GoBack"/>
      <w:bookmarkEnd w:id="0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ÉLMÉNYAUTÓ LESZ A VADONATÚJ LEXUS UX</w:t>
      </w:r>
    </w:p>
    <w:p w:rsidR="004567E8" w:rsidRPr="004567E8" w:rsidRDefault="004567E8" w:rsidP="004567E8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F4C94" w:rsidRPr="001B42EE" w:rsidRDefault="004567E8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B42EE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1F4C94" w:rsidRPr="001B42EE">
        <w:rPr>
          <w:rFonts w:ascii="Arial" w:eastAsiaTheme="minorHAnsi" w:hAnsi="Arial" w:cs="Arial"/>
          <w:b/>
          <w:sz w:val="22"/>
          <w:szCs w:val="22"/>
          <w:lang w:val="hu-HU"/>
        </w:rPr>
        <w:t xml:space="preserve"> vadonatúj</w:t>
      </w:r>
      <w:r w:rsidRPr="001B42EE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8" w:anchor="hero" w:history="1">
        <w:r w:rsidRPr="001B42EE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 UX</w:t>
        </w:r>
      </w:hyperlink>
      <w:r w:rsidR="009B3724" w:rsidRPr="001B42EE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1F4C94" w:rsidRPr="001B42EE">
        <w:rPr>
          <w:rFonts w:ascii="Arial" w:eastAsiaTheme="minorHAnsi" w:hAnsi="Arial" w:cs="Arial"/>
          <w:b/>
          <w:sz w:val="22"/>
          <w:szCs w:val="22"/>
          <w:lang w:val="hu-HU"/>
        </w:rPr>
        <w:t>nem csak a világ legfejlettebb, a modellben debütáló világelső termikus hatékonyságú környezetbarát hibrid elektromos hajtását kapta meg, de egyéni igényekhez igazodó felfüggesztése, a közvetlen kormányzás és az opcionálisan rendelhető E-</w:t>
      </w:r>
      <w:proofErr w:type="spellStart"/>
      <w:r w:rsidR="001F4C94" w:rsidRPr="001B42EE">
        <w:rPr>
          <w:rFonts w:ascii="Arial" w:eastAsiaTheme="minorHAnsi" w:hAnsi="Arial" w:cs="Arial"/>
          <w:b/>
          <w:sz w:val="22"/>
          <w:szCs w:val="22"/>
          <w:lang w:val="hu-HU"/>
        </w:rPr>
        <w:t>Four</w:t>
      </w:r>
      <w:proofErr w:type="spellEnd"/>
      <w:r w:rsidR="001F4C94" w:rsidRPr="001B42EE">
        <w:rPr>
          <w:rFonts w:ascii="Arial" w:eastAsiaTheme="minorHAnsi" w:hAnsi="Arial" w:cs="Arial"/>
          <w:b/>
          <w:sz w:val="22"/>
          <w:szCs w:val="22"/>
          <w:lang w:val="hu-HU"/>
        </w:rPr>
        <w:t xml:space="preserve"> összkerékhajtás is gondoskodik </w:t>
      </w:r>
      <w:proofErr w:type="gramStart"/>
      <w:r w:rsidR="001F4C94" w:rsidRPr="001B42EE">
        <w:rPr>
          <w:rFonts w:ascii="Arial" w:eastAsiaTheme="minorHAnsi" w:hAnsi="Arial" w:cs="Arial"/>
          <w:b/>
          <w:sz w:val="22"/>
          <w:szCs w:val="22"/>
          <w:lang w:val="hu-HU"/>
        </w:rPr>
        <w:t>arról</w:t>
      </w:r>
      <w:proofErr w:type="gramEnd"/>
      <w:r w:rsidR="001F4C94" w:rsidRPr="001B42EE">
        <w:rPr>
          <w:rFonts w:ascii="Arial" w:eastAsiaTheme="minorHAnsi" w:hAnsi="Arial" w:cs="Arial"/>
          <w:b/>
          <w:sz w:val="22"/>
          <w:szCs w:val="22"/>
          <w:lang w:val="hu-HU"/>
        </w:rPr>
        <w:t xml:space="preserve"> hogy valódi élményautó legyen.</w:t>
      </w:r>
      <w:r w:rsidR="001B42EE" w:rsidRPr="001B42EE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autó nem mindennapi, merész formavilágához tehát valódi, önkifejezést lehetővé </w:t>
      </w:r>
      <w:proofErr w:type="gramStart"/>
      <w:r w:rsidR="001B42EE" w:rsidRPr="001B42EE">
        <w:rPr>
          <w:rFonts w:ascii="Arial" w:eastAsiaTheme="minorHAnsi" w:hAnsi="Arial" w:cs="Arial"/>
          <w:b/>
          <w:sz w:val="22"/>
          <w:szCs w:val="22"/>
          <w:lang w:val="hu-HU"/>
        </w:rPr>
        <w:t>tévő vezetési</w:t>
      </w:r>
      <w:proofErr w:type="gramEnd"/>
      <w:r w:rsidR="001B42EE" w:rsidRPr="001B42EE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élmény társul majd.</w:t>
      </w:r>
    </w:p>
    <w:p w:rsidR="001F4C94" w:rsidRDefault="001F4C94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B42EE" w:rsidRDefault="001B42EE" w:rsidP="001B42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Az UX 250h a legújabb fejlesztésű Lexus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Hybrid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Drive hajtáslánccal készül</w:t>
      </w:r>
      <w:r>
        <w:rPr>
          <w:rFonts w:ascii="Arial" w:eastAsiaTheme="minorHAnsi" w:hAnsi="Arial" w:cs="Arial"/>
          <w:sz w:val="22"/>
          <w:szCs w:val="22"/>
          <w:lang w:val="hu-HU"/>
        </w:rPr>
        <w:t>:</w:t>
      </w: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178 LE-s rendszerteljesítményével az UX 250h egyesíti a hatékony üzemanyag-felhasználást a rendkívül kifinomult, közvetlen vezetési élménnyel. Az UX új 2,0 literes, soros négyhengeres benzinmotorja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kategóriájának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egyik leghatékonyabb erőforrása (különleges, lézerrel edzett szívóoldali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szelepülékekkel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, és új tervezésű szívócsővel). Köszönhető ez a motor magas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kompressziójának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(13,0:1), valamint közvetlen- és közvetett befecskendezést kombináló D4-S befecskendező rendszerének, szívó- és kipufogóoldalon is változó, (a szívóoldalon elektromos szabályozású) intelligens szelepvezérlésének (VVT-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iE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>).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F4C94">
        <w:rPr>
          <w:rFonts w:ascii="Arial" w:eastAsiaTheme="minorHAnsi" w:hAnsi="Arial" w:cs="Arial"/>
          <w:sz w:val="22"/>
          <w:szCs w:val="22"/>
          <w:lang w:val="hu-HU"/>
        </w:rPr>
        <w:t>A veszteségeket hatásosan csökkentő motorolaj-szivattyú és az elektromos vízpumpával dolgozó hűtőrendszer segítségével még jobban kihasználható a motor teljesítménye és hatékonysága. Télen, a hideg napokon ez a rendszer gyorsabban bemelegíti az utasteret. A benzinmotor gyors felmelegedését kipufogógáz-visszavezetés is segíti, ami egyúttal alacsonyabb károsanyag-kibocsátást is jelent. A nagy hatékonyságú szilárdrészecske-szűrőnek köszönhetően az erőforrás megfelel a szigorú Euro 6d PN előírásainak is.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Az UX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új generációs hajtásláncát a benzinmotor mellett két, generátorként is működő elektromotor alkotja, szerkezete kompaktabb, működése pedig hatékonyabb, mint a Lexus korábbi hibrid rendszeréé. A központi elektronika (PCU) teljesítménye megnőtt, pedig 20 százalékkal kisebb, és 10 százalékkal könnyebb is, mint volt.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Az elektromotorok és a benzinmotor fordulatszámának összehangolása úgy eredményez lineáris,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intenzív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gyorsulást, hogy az utóbbinak nem szükséges zavaróan magas fordulaton üzemelnie. A motor fordulatszáma szinkronban van a jármű sebességével, így a gázra lépve mindig azonnali és folyamatos gyorsulás a válasz.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Az új hajtásláncban a két elektromotor-generátor (MG1 és MG2) koaxiálisan, közös tengelyen dolgozik. Az eredmény: számottevően kisebb és könnyebb szerkezet, 25 százalékkal kisebb súrlódási veszteséggel. Ezen kívül az MG2 fordulatszáma is </w:t>
      </w:r>
      <w:r w:rsidRPr="001F4C94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megnőtt, így nagyobb teljesítményt és hatékonyságot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nyújt.A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Sequential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Shiftmatic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funkció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hat fokozatban állítható motorfékerőt kínál, ami beállítható a kormánykapcsolókkal, vagy S állásban a váltókarral is. A sebesség, amikor a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rendszer leállíthatja a belsőégésű motort, például egy hosszabb lejtőn, 115 km/órára növekedett.</w:t>
      </w:r>
      <w:r w:rsidR="001D0B6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Az új,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kompakt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és könnyű építésű nikkel-metál-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hidrid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(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NiMH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>) akkumulátor és ennek kompakt hűtőrendszere mélyre beépítve, a hátsó ülés alatt található, ami szintén hozzájárul az UX korábban említett, kedvezően alacsony súlypontjához</w:t>
      </w:r>
      <w:r w:rsidR="001D0B69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1D0B69" w:rsidRPr="001F4C94" w:rsidRDefault="001D0B69" w:rsidP="001D0B6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F4C94">
        <w:rPr>
          <w:rFonts w:ascii="Arial" w:eastAsiaTheme="minorHAnsi" w:hAnsi="Arial" w:cs="Arial"/>
          <w:sz w:val="22"/>
          <w:szCs w:val="22"/>
          <w:lang w:val="hu-HU"/>
        </w:rPr>
        <w:t>Az UX 200 változat a 250h-ban is használt 2,0 literes, soros négyhengeres benzinmotorral fut.</w:t>
      </w:r>
    </w:p>
    <w:p w:rsidR="001D0B69" w:rsidRPr="001F4C94" w:rsidRDefault="001D0B69" w:rsidP="001D0B6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171 LE-s teljesítménye ugyan hasonló, mint a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konkurens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modellek kisebb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hengerűrtartalmú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turbós erőforrásaié, de az UX 200 motorja kevésbé bonyolult, és így jóval könnyebb is. Maximális forgatónyomatéka 205 Nm. Az új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Direct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Shift CVT (D-CVT) sebességváltó a fokozatmentes automaták sima és üzemanyag-takarékos működése mellett az autó fölötti uralom érzetét is nyújtja. A szerkezetben kiegészítő előtét áttétel található, hogy elinduláskor az UX 200 úgy gyorsítson, mint egy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manuális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váltós jármű, így a zökkenőmentes üzem mellett közvetlenebb a sebességélmény is, hiszen a CVT rendszer csak később kapcsolódik be a működésbe.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Az eredmény sima és egyenletes gyorsulás, a fokozatmentes (CVT) váltó középtartományi és nagy sebességű előnyeivel: a mechanikus előtét áttétel hatására a CVT terhelése csökken, szíjáttétele hosszabbra választható, szíjtárcsái könnyebbek, kisebbek lehetnek, és javul a fogyasztás, valamint vele az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emisszió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is. A CVT váltó erős gyorsításoknál előre rögzített fokozatokban kapcsol, ilyenkor a működése a hagyományos automatákéhoz hasonló. </w:t>
      </w:r>
    </w:p>
    <w:p w:rsidR="001D0B69" w:rsidRDefault="001D0B69" w:rsidP="001B42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B42EE" w:rsidRPr="001D0B69" w:rsidRDefault="001D0B69" w:rsidP="001B42EE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D0B69">
        <w:rPr>
          <w:rFonts w:ascii="Arial" w:eastAsiaTheme="minorHAnsi" w:hAnsi="Arial" w:cs="Arial"/>
          <w:b/>
          <w:sz w:val="22"/>
          <w:szCs w:val="22"/>
          <w:lang w:val="hu-HU"/>
        </w:rPr>
        <w:t xml:space="preserve">Kiváló </w:t>
      </w:r>
      <w:proofErr w:type="gramStart"/>
      <w:r w:rsidRPr="001D0B69">
        <w:rPr>
          <w:rFonts w:ascii="Arial" w:eastAsiaTheme="minorHAnsi" w:hAnsi="Arial" w:cs="Arial"/>
          <w:b/>
          <w:sz w:val="22"/>
          <w:szCs w:val="22"/>
          <w:lang w:val="hu-HU"/>
        </w:rPr>
        <w:t>manővere</w:t>
      </w:r>
      <w:r w:rsidR="001B42EE" w:rsidRPr="001D0B69">
        <w:rPr>
          <w:rFonts w:ascii="Arial" w:eastAsiaTheme="minorHAnsi" w:hAnsi="Arial" w:cs="Arial"/>
          <w:b/>
          <w:sz w:val="22"/>
          <w:szCs w:val="22"/>
          <w:lang w:val="hu-HU"/>
        </w:rPr>
        <w:t>z</w:t>
      </w:r>
      <w:r w:rsidRPr="001D0B69">
        <w:rPr>
          <w:rFonts w:ascii="Arial" w:eastAsiaTheme="minorHAnsi" w:hAnsi="Arial" w:cs="Arial"/>
          <w:b/>
          <w:sz w:val="22"/>
          <w:szCs w:val="22"/>
          <w:lang w:val="hu-HU"/>
        </w:rPr>
        <w:t>h</w:t>
      </w:r>
      <w:r w:rsidR="001B42EE" w:rsidRPr="001D0B69">
        <w:rPr>
          <w:rFonts w:ascii="Arial" w:eastAsiaTheme="minorHAnsi" w:hAnsi="Arial" w:cs="Arial"/>
          <w:b/>
          <w:sz w:val="22"/>
          <w:szCs w:val="22"/>
          <w:lang w:val="hu-HU"/>
        </w:rPr>
        <w:t>etőség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>, praktikus használhatóság</w:t>
      </w:r>
    </w:p>
    <w:p w:rsidR="009B3724" w:rsidRPr="001F4C94" w:rsidRDefault="001B42EE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Lexus UX </w:t>
      </w:r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alkalmas arra, hogy könnyen felderítse a várost. A 2640 mm-es tengelytáv hozzájárul a sima és </w:t>
      </w:r>
      <w:proofErr w:type="gramStart"/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>stabil</w:t>
      </w:r>
      <w:proofErr w:type="gramEnd"/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futáshoz. A 4495 mm hosszú karosszéria és a szegmens legjobb, két szegély között mért 10,4 m-es fordulóköre sokat segít a Lexus UX könnyed </w:t>
      </w:r>
      <w:proofErr w:type="gramStart"/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>manőverezésében</w:t>
      </w:r>
      <w:proofErr w:type="gramEnd"/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>,</w:t>
      </w:r>
      <w:r w:rsidR="001D0B69">
        <w:rPr>
          <w:rFonts w:ascii="Arial" w:eastAsiaTheme="minorHAnsi" w:hAnsi="Arial" w:cs="Arial"/>
          <w:sz w:val="22"/>
          <w:szCs w:val="22"/>
          <w:lang w:val="hu-HU"/>
        </w:rPr>
        <w:t xml:space="preserve"> és kényelmes parkolásában. </w:t>
      </w:r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 be- és kiszállást több </w:t>
      </w:r>
      <w:proofErr w:type="gramStart"/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>funkció</w:t>
      </w:r>
      <w:proofErr w:type="gramEnd"/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is könnyíti, többek között a csípőponthoz viszonyítva optimális magasságában lévő ülések, a küszöbidomok metszett profiljai és az ülőlapok kialakítása. Az apró holmik tárolásához az UX kínálja a legnagyobb középkonzoli dobozt a </w:t>
      </w:r>
      <w:proofErr w:type="gramStart"/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>kategóriában</w:t>
      </w:r>
      <w:proofErr w:type="gramEnd"/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1D0B6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 rendelkezésre álló, kéz nélkül nyitható-zárható csomagtérajtó kényelmesebbé teszi a poggyászok bepakolását, míg a tömör alumínium tetősínekhez különféle kiegészítők, tartozékok </w:t>
      </w:r>
      <w:proofErr w:type="spellStart"/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>erősíthetőek</w:t>
      </w:r>
      <w:proofErr w:type="spellEnd"/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biztonságosan.</w:t>
      </w:r>
      <w:r w:rsidR="001D0B6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 modell konfigurációjától, gumiabroncsaitól és a piacoktól függően az UX defektjavító készlettel, defekttűrő abroncsokkal vagy hagyományos pótkerékkel kapható. A második </w:t>
      </w:r>
      <w:proofErr w:type="gramStart"/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>generációs</w:t>
      </w:r>
      <w:proofErr w:type="gramEnd"/>
      <w:r w:rsidR="009B3724" w:rsidRPr="001F4C94">
        <w:rPr>
          <w:rFonts w:ascii="Arial" w:eastAsiaTheme="minorHAnsi" w:hAnsi="Arial" w:cs="Arial"/>
          <w:sz w:val="22"/>
          <w:szCs w:val="22"/>
          <w:lang w:val="hu-HU"/>
        </w:rPr>
        <w:t>, és a korábbiaknál csendesebb, kényelmesebb futású defekttűrő abroncsokkal a jármű defekt esetén sík úton akár 80 km/órás sebességgel is haladhat, és 160 km távolságot tehet meg.</w:t>
      </w:r>
    </w:p>
    <w:p w:rsidR="001D0B69" w:rsidRP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D0B69">
        <w:rPr>
          <w:rFonts w:ascii="Arial" w:eastAsiaTheme="minorHAnsi" w:hAnsi="Arial" w:cs="Arial"/>
          <w:b/>
          <w:sz w:val="22"/>
          <w:szCs w:val="22"/>
          <w:lang w:val="hu-HU"/>
        </w:rPr>
        <w:lastRenderedPageBreak/>
        <w:t>Egyéni igényekhez igazodó felfüggesztés</w:t>
      </w:r>
    </w:p>
    <w:p w:rsidR="009B3724" w:rsidRPr="001F4C94" w:rsidRDefault="009B3724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 legfrissebb fejlesztésű Lexus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adaptív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futómű (AVS), amely a márka zászlóhajójának tekinthető </w:t>
      </w:r>
      <w:hyperlink r:id="rId9" w:anchor="hero" w:history="1">
        <w:r w:rsidRPr="001D0B6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LC kupéban</w:t>
        </w:r>
      </w:hyperlink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debütált, elérhető az UX F SPORT és a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Luxury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modellváltozatnál is. Az új AVS rendszer csökkenti a karosszéria nem kívánt dőléseit és magasabb szintű menetkomfortot biztosít rossz minőségű útfelületeken is. Működési elve egyszerű: a csillapítóerő kisebb, amikor az UX egyenes úton halad, és erősebb, amikor kanyarodik vagy sávot vált. Ilyenkor érezhetően javul a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stabilitás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>, és csökken a karosszéria oldaldőlése.</w:t>
      </w:r>
      <w:r w:rsidR="001D0B6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Az AVS mágnesszelepekkel dolgozik, így változtatva a lengéscsillapítókban az olajáramlást. A program villámgyorsan, 650 beállításból választja ki az éppen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aktuális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helyzetnek megfelelőt. Az AVS folyamatosan értékeli a kormány (kormányzási szög) és a G-szenzor érzékelőitől kapott jeleket, és ezek alapján gyakorlatilag folyamatosan változtatja a csillapítóerőt, hogy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minimálisra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csökkentse a karosszériadőlést, és javítsa a komfortot. A csillapítóerő alacsony sebességnél csökken, nagyobb sebességnél nő. Az integrált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funkciók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(oldaldőlés-érzékelés, bólintásérzékelés, pattogásérzékelés, nyersességérzékelés) működését az AVS az útfelület és a menetdinamika alapján szabályozza.</w:t>
      </w:r>
    </w:p>
    <w:p w:rsidR="009B3724" w:rsidRPr="001F4C94" w:rsidRDefault="009B3724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 vezető az üzemmódválasztóval is beállíthatja a csillapítás mértékét, választva az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Eco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Normal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vagy Sport S üzemmódok választhatók, de rendelkezésre áll az egyéni (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Custom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) beállítás is. </w:t>
      </w:r>
    </w:p>
    <w:p w:rsidR="009B3724" w:rsidRPr="001F4C94" w:rsidRDefault="009B3724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F4C94">
        <w:rPr>
          <w:rFonts w:ascii="Arial" w:eastAsiaTheme="minorHAnsi" w:hAnsi="Arial" w:cs="Arial"/>
          <w:sz w:val="22"/>
          <w:szCs w:val="22"/>
          <w:lang w:val="hu-HU"/>
        </w:rPr>
        <w:t>Sport S+, vagy egyéni (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Custom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>) üzemmódban a Sport beállítást választva, a csillapítás feszesebbre vált.</w:t>
      </w:r>
      <w:r w:rsidR="001D0B6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Ezen kívül, az ütközésmegelőző rendszerrel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kooperálva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>, az AVS vészhelyzetben - a beállított funkciótól függetlenül - olyan csillapítási erőt alkalmaz, ami a VSC leghatékonyabb működését teszi lehetővé.</w:t>
      </w:r>
    </w:p>
    <w:p w:rsidR="009B3724" w:rsidRPr="001F4C94" w:rsidRDefault="009B3724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B3724" w:rsidRP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D0B69">
        <w:rPr>
          <w:rFonts w:ascii="Arial" w:eastAsiaTheme="minorHAnsi" w:hAnsi="Arial" w:cs="Arial"/>
          <w:b/>
          <w:sz w:val="22"/>
          <w:szCs w:val="22"/>
          <w:lang w:val="hu-HU"/>
        </w:rPr>
        <w:t>Közvetlen kormányzás, többféle kerék</w:t>
      </w:r>
    </w:p>
    <w:p w:rsidR="009B3724" w:rsidRPr="001F4C94" w:rsidRDefault="009B3724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Az UX új elektromos rásegítésű szervokormánya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kompakt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és rendkívül merev szerkezet, az irányításnál azonnali reakciókat és kiváló érzetet biztosít. </w:t>
      </w:r>
    </w:p>
    <w:p w:rsidR="009B3724" w:rsidRPr="001F4C94" w:rsidRDefault="009B3724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Az újonnan kifejlesztett, mélységében és magasságában is elektromosan állítható kormányoszlop az ugyancsak elektromos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mozgatású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első ülésekkel szerelt UX változatokhoz érhető el. A memória 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funkcióval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ellátott változatokban a rendszer automatikusan is megkönnyíti a be- és kiszállást, ugyanakkor egy kapcsoló segítségével a dőlés és a tengelyirányú helyzet egyformán 40-40 mm-es úton állítható, így a kormány nem lesz útban, amikor kiszállunk, vagy beülünk az autóba.</w:t>
      </w:r>
      <w:r w:rsidR="001D0B6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F4C94">
        <w:rPr>
          <w:rFonts w:ascii="Arial" w:eastAsiaTheme="minorHAnsi" w:hAnsi="Arial" w:cs="Arial"/>
          <w:sz w:val="22"/>
          <w:szCs w:val="22"/>
          <w:lang w:val="hu-HU"/>
        </w:rPr>
        <w:t>Alapfelszerelés a 17 x 6,5 colos, aerodinamikai szempontok szerint tervezett könnyűfém keréktárcsa készlet, 215/60 R17 96H méretű gumiabroncsokkal. Opcionálisan 18 colos könnyűfém keréktárcsák is elérhetők, szintén négy évszakos, defekttűrő 225/50 RF18 95V méretű abroncsokkal. Az F SPORT modell nagy teljesítményű nyári gumiabroncsokkal is megrendelhető.</w:t>
      </w:r>
    </w:p>
    <w:p w:rsidR="009B3724" w:rsidRPr="001D0B69" w:rsidRDefault="009B3724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D0B69">
        <w:rPr>
          <w:rFonts w:ascii="Arial" w:eastAsiaTheme="minorHAnsi" w:hAnsi="Arial" w:cs="Arial"/>
          <w:b/>
          <w:sz w:val="22"/>
          <w:szCs w:val="22"/>
          <w:lang w:val="hu-HU"/>
        </w:rPr>
        <w:lastRenderedPageBreak/>
        <w:t>.</w:t>
      </w:r>
      <w:r w:rsidR="001D0B69" w:rsidRPr="001D0B69">
        <w:rPr>
          <w:rFonts w:ascii="Arial" w:eastAsiaTheme="minorHAnsi" w:hAnsi="Arial" w:cs="Arial"/>
          <w:b/>
          <w:sz w:val="22"/>
          <w:szCs w:val="22"/>
          <w:lang w:val="hu-HU"/>
        </w:rPr>
        <w:t>E-</w:t>
      </w:r>
      <w:proofErr w:type="spellStart"/>
      <w:r w:rsidR="001D0B69" w:rsidRPr="001D0B69">
        <w:rPr>
          <w:rFonts w:ascii="Arial" w:eastAsiaTheme="minorHAnsi" w:hAnsi="Arial" w:cs="Arial"/>
          <w:b/>
          <w:sz w:val="22"/>
          <w:szCs w:val="22"/>
          <w:lang w:val="hu-HU"/>
        </w:rPr>
        <w:t>Four</w:t>
      </w:r>
      <w:proofErr w:type="spellEnd"/>
      <w:r w:rsidR="001D0B69" w:rsidRPr="001D0B69">
        <w:rPr>
          <w:rFonts w:ascii="Arial" w:eastAsiaTheme="minorHAnsi" w:hAnsi="Arial" w:cs="Arial"/>
          <w:b/>
          <w:sz w:val="22"/>
          <w:szCs w:val="22"/>
          <w:lang w:val="hu-HU"/>
        </w:rPr>
        <w:t xml:space="preserve"> összkerékhajtás</w:t>
      </w:r>
    </w:p>
    <w:p w:rsidR="009B3724" w:rsidRPr="001F4C94" w:rsidRDefault="009B3724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F4C94">
        <w:rPr>
          <w:rFonts w:ascii="Arial" w:eastAsiaTheme="minorHAnsi" w:hAnsi="Arial" w:cs="Arial"/>
          <w:sz w:val="22"/>
          <w:szCs w:val="22"/>
          <w:lang w:val="hu-HU"/>
        </w:rPr>
        <w:t>Az UX 250h elérhető elsőkerékhajtással és E-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Four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összkerékhajtással is.</w:t>
      </w:r>
      <w:r w:rsidR="001D0B6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F4C94">
        <w:rPr>
          <w:rFonts w:ascii="Arial" w:eastAsiaTheme="minorHAnsi" w:hAnsi="Arial" w:cs="Arial"/>
          <w:sz w:val="22"/>
          <w:szCs w:val="22"/>
          <w:lang w:val="hu-HU"/>
        </w:rPr>
        <w:t>Az E-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Four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összkerékhajtás esetén egy külön elektromotor-generátort is beépítenek a hátsó differenciálműbe. A jármű</w:t>
      </w:r>
      <w:proofErr w:type="gramStart"/>
      <w:r w:rsidRPr="001F4C94">
        <w:rPr>
          <w:rFonts w:ascii="Arial" w:eastAsiaTheme="minorHAnsi" w:hAnsi="Arial" w:cs="Arial"/>
          <w:sz w:val="22"/>
          <w:szCs w:val="22"/>
          <w:lang w:val="hu-HU"/>
        </w:rPr>
        <w:t>stabilitás</w:t>
      </w:r>
      <w:proofErr w:type="gramEnd"/>
      <w:r w:rsidRPr="001F4C94">
        <w:rPr>
          <w:rFonts w:ascii="Arial" w:eastAsiaTheme="minorHAnsi" w:hAnsi="Arial" w:cs="Arial"/>
          <w:sz w:val="22"/>
          <w:szCs w:val="22"/>
          <w:lang w:val="hu-HU"/>
        </w:rPr>
        <w:t>-vezérlés (VSC) gondoskodik az első és a hátsó tengely közötti teljesítményelosztásról, folyamatosan változtatva a vonóerőt, amikor az autó gyorsít, kanyarodik vagy éppen csúszós úton halad. A rendszer a hagyományos, mechanikus osztóművet és hajtótengelyt is tartalmazó, magas belső súrlódású megoldásoknál sokkal gazdaságosabban működik. Az E-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Four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további előnye, hogy a tapadás növelése mellett a hátsó kerekekre jutó nyomaték szabályozásával a jármű alul- vagy túlkormányzottságát is mérsékelni tudja. </w:t>
      </w:r>
    </w:p>
    <w:p w:rsidR="009B3724" w:rsidRPr="001F4C94" w:rsidRDefault="009B3724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B3724" w:rsidRP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D0B69">
        <w:rPr>
          <w:rFonts w:ascii="Arial" w:eastAsiaTheme="minorHAnsi" w:hAnsi="Arial" w:cs="Arial"/>
          <w:b/>
          <w:sz w:val="22"/>
          <w:szCs w:val="22"/>
          <w:lang w:val="hu-HU"/>
        </w:rPr>
        <w:t>Üzemmódválasztó</w:t>
      </w:r>
    </w:p>
    <w:p w:rsidR="009B3724" w:rsidRDefault="009B3724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F4C94">
        <w:rPr>
          <w:rFonts w:ascii="Arial" w:eastAsiaTheme="minorHAnsi" w:hAnsi="Arial" w:cs="Arial"/>
          <w:sz w:val="22"/>
          <w:szCs w:val="22"/>
          <w:lang w:val="hu-HU"/>
        </w:rPr>
        <w:t>Mind az UX 200-hoz, mind pedig az UX 250h-hoz jár a Lexus üzemmódválasztó program, amely lehetővé teszi, hogy a vezető három menetprogram közül válassza ki az igényeinek leginkább megfelelőt.</w:t>
      </w:r>
      <w:r w:rsidR="001D0B6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Normal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program optimalizálja a teljesítményt és a hatékony üzemanyag-felhasználást; az ECO mindent a takarékosságnak rendel alá, beleértve a légkondicionáló működését is; míg a Sport élénkebb gázreakcióval és közvetlenebb érzetű kormányzással fokozza a vezetés élményét. A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Luxury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 xml:space="preserve"> és F SPORT változatokhoz elérhető az AVS rendszer, ötféle választható menetprogrammal: 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Normal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>, ECO, Sport S, Sport S+ és egyéni (</w:t>
      </w:r>
      <w:proofErr w:type="spellStart"/>
      <w:r w:rsidRPr="001F4C94">
        <w:rPr>
          <w:rFonts w:ascii="Arial" w:eastAsiaTheme="minorHAnsi" w:hAnsi="Arial" w:cs="Arial"/>
          <w:sz w:val="22"/>
          <w:szCs w:val="22"/>
          <w:lang w:val="hu-HU"/>
        </w:rPr>
        <w:t>Custom</w:t>
      </w:r>
      <w:proofErr w:type="spellEnd"/>
      <w:r w:rsidRPr="001F4C94">
        <w:rPr>
          <w:rFonts w:ascii="Arial" w:eastAsiaTheme="minorHAnsi" w:hAnsi="Arial" w:cs="Arial"/>
          <w:sz w:val="22"/>
          <w:szCs w:val="22"/>
          <w:lang w:val="hu-HU"/>
        </w:rPr>
        <w:t>).</w:t>
      </w: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D0B69" w:rsidRPr="001F4C94" w:rsidRDefault="001D0B69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E220D" w:rsidRPr="001F4C94" w:rsidRDefault="007E220D" w:rsidP="004567E8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F4C94">
        <w:rPr>
          <w:rFonts w:ascii="Arial" w:eastAsiaTheme="minorHAnsi" w:hAnsi="Arial" w:cs="Arial"/>
          <w:b/>
          <w:sz w:val="22"/>
          <w:szCs w:val="22"/>
          <w:lang w:val="hu-HU"/>
        </w:rPr>
        <w:lastRenderedPageBreak/>
        <w:t>MŰSZAKI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5"/>
        <w:gridCol w:w="2072"/>
        <w:gridCol w:w="850"/>
        <w:gridCol w:w="1353"/>
        <w:gridCol w:w="1353"/>
        <w:gridCol w:w="1353"/>
      </w:tblGrid>
      <w:tr w:rsidR="007E220D" w:rsidRPr="001F4C94" w:rsidTr="00F812C3">
        <w:trPr>
          <w:trHeight w:val="25"/>
        </w:trPr>
        <w:tc>
          <w:tcPr>
            <w:tcW w:w="4957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>Méretek és tömegek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200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FWD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250h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FWD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250h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E-</w:t>
            </w:r>
            <w:proofErr w:type="spellStart"/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>Four</w:t>
            </w:r>
            <w:proofErr w:type="spellEnd"/>
          </w:p>
        </w:tc>
      </w:tr>
      <w:tr w:rsidR="007E220D" w:rsidRPr="001F4C94" w:rsidTr="00F812C3">
        <w:trPr>
          <w:trHeight w:val="58"/>
        </w:trPr>
        <w:tc>
          <w:tcPr>
            <w:tcW w:w="2035" w:type="dxa"/>
            <w:vMerge w:val="restart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Teljes</w:t>
            </w: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Hosszúság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4495</w:t>
            </w:r>
          </w:p>
        </w:tc>
      </w:tr>
      <w:tr w:rsidR="007E220D" w:rsidRPr="001F4C94" w:rsidTr="00F812C3">
        <w:trPr>
          <w:trHeight w:val="58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Szélesség (külső tükrök nélkül)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tabs>
                <w:tab w:val="right" w:pos="696"/>
              </w:tabs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ab/>
              <w:t>mm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1840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Magasság*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1520*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2</w:t>
            </w:r>
            <w:r w:rsidRPr="001F4C94">
              <w:rPr>
                <w:rFonts w:ascii="Arial" w:hAnsi="Arial" w:cs="Arial"/>
                <w:sz w:val="20"/>
                <w:lang w:val="hu-HU"/>
              </w:rPr>
              <w:t xml:space="preserve"> - 1540*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3</w:t>
            </w:r>
          </w:p>
        </w:tc>
      </w:tr>
      <w:tr w:rsidR="007E220D" w:rsidRPr="001F4C94" w:rsidTr="00F812C3">
        <w:trPr>
          <w:trHeight w:val="58"/>
        </w:trPr>
        <w:tc>
          <w:tcPr>
            <w:tcW w:w="4107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Tengelytávolság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2640</w:t>
            </w:r>
          </w:p>
        </w:tc>
      </w:tr>
      <w:tr w:rsidR="007E220D" w:rsidRPr="001F4C94" w:rsidTr="00F812C3">
        <w:trPr>
          <w:trHeight w:val="58"/>
        </w:trPr>
        <w:tc>
          <w:tcPr>
            <w:tcW w:w="2035" w:type="dxa"/>
            <w:vMerge w:val="restart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Nyomtáv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Elöl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1560*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4</w:t>
            </w:r>
            <w:r w:rsidRPr="001F4C94">
              <w:rPr>
                <w:rFonts w:ascii="Arial" w:hAnsi="Arial" w:cs="Arial"/>
                <w:sz w:val="20"/>
                <w:lang w:val="hu-HU"/>
              </w:rPr>
              <w:t xml:space="preserve"> - 1550*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5</w:t>
            </w:r>
          </w:p>
        </w:tc>
      </w:tr>
      <w:tr w:rsidR="007E220D" w:rsidRPr="001F4C94" w:rsidTr="00F812C3">
        <w:trPr>
          <w:trHeight w:val="25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Hátul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1560*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4</w:t>
            </w:r>
            <w:r w:rsidRPr="001F4C94">
              <w:rPr>
                <w:rFonts w:ascii="Arial" w:hAnsi="Arial" w:cs="Arial"/>
                <w:sz w:val="20"/>
                <w:lang w:val="hu-HU"/>
              </w:rPr>
              <w:t xml:space="preserve"> - 1550*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5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Fejtér</w:t>
            </w: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Elöl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65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Hátul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55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Lábtér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Elöl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1068</w:t>
            </w:r>
          </w:p>
        </w:tc>
      </w:tr>
      <w:tr w:rsidR="007E220D" w:rsidRPr="001F4C94" w:rsidTr="00F812C3">
        <w:trPr>
          <w:trHeight w:val="27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Hátul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841.5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Válltér</w:t>
            </w: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Elöl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1398.4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Hátul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1344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Szélesség (csípőmagasságban)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Elöl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1367.6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Hátul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1329.2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proofErr w:type="spellStart"/>
            <w:r w:rsidRPr="001F4C94">
              <w:rPr>
                <w:rFonts w:ascii="Arial" w:hAnsi="Arial" w:cs="Arial"/>
                <w:sz w:val="20"/>
                <w:lang w:val="hu-HU"/>
              </w:rPr>
              <w:t>Beltér</w:t>
            </w:r>
            <w:proofErr w:type="spellEnd"/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Hosszúság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1830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Szélesség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1518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Magasság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1170.9 - 1145.8*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6</w:t>
            </w:r>
          </w:p>
        </w:tc>
      </w:tr>
      <w:tr w:rsidR="007E220D" w:rsidRPr="001F4C94" w:rsidTr="00F812C3">
        <w:trPr>
          <w:trHeight w:val="25"/>
        </w:trPr>
        <w:tc>
          <w:tcPr>
            <w:tcW w:w="2035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Tandemtávolság</w:t>
            </w: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Az első és a hátsó utas között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870</w:t>
            </w:r>
          </w:p>
        </w:tc>
      </w:tr>
      <w:tr w:rsidR="007E220D" w:rsidRPr="001F4C94" w:rsidTr="00F812C3">
        <w:trPr>
          <w:trHeight w:val="25"/>
        </w:trPr>
        <w:tc>
          <w:tcPr>
            <w:tcW w:w="4107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Utasok száma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5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Túlnyúlás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Elöl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970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Hátul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885</w:t>
            </w:r>
          </w:p>
        </w:tc>
      </w:tr>
      <w:tr w:rsidR="007E220D" w:rsidRPr="001F4C94" w:rsidTr="00F812C3">
        <w:trPr>
          <w:trHeight w:val="25"/>
        </w:trPr>
        <w:tc>
          <w:tcPr>
            <w:tcW w:w="4107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Légellenállási együttható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0.33</w:t>
            </w:r>
          </w:p>
        </w:tc>
      </w:tr>
      <w:tr w:rsidR="007E220D" w:rsidRPr="001F4C94" w:rsidTr="00F812C3">
        <w:trPr>
          <w:trHeight w:val="25"/>
        </w:trPr>
        <w:tc>
          <w:tcPr>
            <w:tcW w:w="4107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proofErr w:type="gramStart"/>
            <w:r w:rsidRPr="001F4C94">
              <w:rPr>
                <w:rFonts w:ascii="Arial" w:hAnsi="Arial" w:cs="Arial"/>
                <w:sz w:val="20"/>
                <w:lang w:val="hu-HU"/>
              </w:rPr>
              <w:t>Minimális</w:t>
            </w:r>
            <w:proofErr w:type="gramEnd"/>
            <w:r w:rsidRPr="001F4C94">
              <w:rPr>
                <w:rFonts w:ascii="Arial" w:hAnsi="Arial" w:cs="Arial"/>
                <w:sz w:val="20"/>
                <w:lang w:val="hu-HU"/>
              </w:rPr>
              <w:t xml:space="preserve"> hasmagasság (menetkész tömeggel)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160</w:t>
            </w:r>
          </w:p>
        </w:tc>
      </w:tr>
      <w:tr w:rsidR="007E220D" w:rsidRPr="001F4C94" w:rsidTr="00F812C3">
        <w:trPr>
          <w:trHeight w:val="25"/>
        </w:trPr>
        <w:tc>
          <w:tcPr>
            <w:tcW w:w="4107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 xml:space="preserve">A </w:t>
            </w:r>
            <w:proofErr w:type="gramStart"/>
            <w:r w:rsidRPr="001F4C94">
              <w:rPr>
                <w:rFonts w:ascii="Arial" w:hAnsi="Arial" w:cs="Arial"/>
                <w:sz w:val="20"/>
                <w:lang w:val="hu-HU"/>
              </w:rPr>
              <w:t>minimális</w:t>
            </w:r>
            <w:proofErr w:type="gramEnd"/>
            <w:r w:rsidRPr="001F4C94">
              <w:rPr>
                <w:rFonts w:ascii="Arial" w:hAnsi="Arial" w:cs="Arial"/>
                <w:sz w:val="20"/>
                <w:lang w:val="hu-HU"/>
              </w:rPr>
              <w:t xml:space="preserve"> hasmagasság mérésének helye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Alsó motorburkolat</w:t>
            </w:r>
          </w:p>
        </w:tc>
      </w:tr>
      <w:tr w:rsidR="007E220D" w:rsidRPr="001F4C94" w:rsidTr="00F812C3">
        <w:trPr>
          <w:trHeight w:val="25"/>
        </w:trPr>
        <w:tc>
          <w:tcPr>
            <w:tcW w:w="4107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Első terepszög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fok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14</w:t>
            </w:r>
          </w:p>
        </w:tc>
      </w:tr>
      <w:tr w:rsidR="007E220D" w:rsidRPr="001F4C94" w:rsidTr="00F812C3">
        <w:trPr>
          <w:trHeight w:val="25"/>
        </w:trPr>
        <w:tc>
          <w:tcPr>
            <w:tcW w:w="4107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Hátsó terepszög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fok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25</w:t>
            </w:r>
          </w:p>
        </w:tc>
      </w:tr>
      <w:tr w:rsidR="007E220D" w:rsidRPr="001F4C94" w:rsidTr="00F812C3">
        <w:trPr>
          <w:trHeight w:val="25"/>
        </w:trPr>
        <w:tc>
          <w:tcPr>
            <w:tcW w:w="4107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Rámpaszög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 xml:space="preserve">        fok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17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Menetkész tömeg</w:t>
            </w: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Az első tengelyen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Min. - Max. (EC/</w:t>
            </w:r>
            <w:r w:rsidRPr="001F4C94">
              <w:rPr>
                <w:rFonts w:ascii="Arial" w:hAnsi="Arial" w:cs="Arial"/>
                <w:sz w:val="20"/>
                <w:lang w:val="hu-HU"/>
              </w:rPr>
              <w:br/>
              <w:t>ECE) kg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890 - 920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925 - 955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930 - 960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A hátsó tengelyen</w:t>
            </w:r>
          </w:p>
        </w:tc>
        <w:tc>
          <w:tcPr>
            <w:tcW w:w="850" w:type="dxa"/>
            <w:vMerge/>
            <w:tcBorders>
              <w:left w:val="nil"/>
            </w:tcBorders>
            <w:noWrap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570 - 620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615 - 665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670 - 720</w:t>
            </w:r>
          </w:p>
        </w:tc>
      </w:tr>
      <w:tr w:rsidR="007E220D" w:rsidRPr="001F4C94" w:rsidTr="00F812C3">
        <w:trPr>
          <w:trHeight w:val="17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Összesen</w:t>
            </w:r>
          </w:p>
        </w:tc>
        <w:tc>
          <w:tcPr>
            <w:tcW w:w="850" w:type="dxa"/>
            <w:vMerge/>
            <w:tcBorders>
              <w:left w:val="nil"/>
            </w:tcBorders>
            <w:noWrap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1460 - 1540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1540 - 1620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1600 - 1680</w:t>
            </w:r>
          </w:p>
        </w:tc>
      </w:tr>
      <w:tr w:rsidR="007E220D" w:rsidRPr="001F4C94" w:rsidTr="00F812C3">
        <w:trPr>
          <w:trHeight w:val="25"/>
        </w:trPr>
        <w:tc>
          <w:tcPr>
            <w:tcW w:w="4107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Megengedett össztömeg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kg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1980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2110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2110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Vontatható tömeg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Fékezett utánfutón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kg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750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750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750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proofErr w:type="spellStart"/>
            <w:r w:rsidRPr="001F4C94">
              <w:rPr>
                <w:rFonts w:ascii="Arial" w:hAnsi="Arial" w:cs="Arial"/>
                <w:sz w:val="20"/>
                <w:lang w:val="hu-HU"/>
              </w:rPr>
              <w:t>Fékezetlen</w:t>
            </w:r>
            <w:proofErr w:type="spellEnd"/>
            <w:r w:rsidRPr="001F4C94">
              <w:rPr>
                <w:rFonts w:ascii="Arial" w:hAnsi="Arial" w:cs="Arial"/>
                <w:sz w:val="20"/>
                <w:lang w:val="hu-HU"/>
              </w:rPr>
              <w:t xml:space="preserve"> utánfutón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kg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750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750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750</w:t>
            </w:r>
          </w:p>
        </w:tc>
      </w:tr>
      <w:tr w:rsidR="007E220D" w:rsidRPr="001F4C94" w:rsidTr="00F812C3">
        <w:trPr>
          <w:trHeight w:val="25"/>
        </w:trPr>
        <w:tc>
          <w:tcPr>
            <w:tcW w:w="2035" w:type="dxa"/>
            <w:tcBorders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Üzemanyagtartály</w:t>
            </w:r>
          </w:p>
        </w:tc>
        <w:tc>
          <w:tcPr>
            <w:tcW w:w="2072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l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47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43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43</w:t>
            </w:r>
          </w:p>
        </w:tc>
      </w:tr>
    </w:tbl>
    <w:p w:rsidR="007E220D" w:rsidRPr="001F4C94" w:rsidRDefault="007E220D" w:rsidP="007E220D">
      <w:pPr>
        <w:tabs>
          <w:tab w:val="left" w:pos="2097"/>
          <w:tab w:val="left" w:pos="3198"/>
          <w:tab w:val="left" w:pos="4169"/>
          <w:tab w:val="left" w:pos="5019"/>
          <w:tab w:val="left" w:pos="6372"/>
          <w:tab w:val="left" w:pos="7725"/>
        </w:tabs>
        <w:spacing w:after="0"/>
        <w:ind w:left="62" w:right="40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5"/>
        <w:gridCol w:w="1929"/>
        <w:gridCol w:w="143"/>
        <w:gridCol w:w="850"/>
        <w:gridCol w:w="1353"/>
        <w:gridCol w:w="1353"/>
        <w:gridCol w:w="1353"/>
      </w:tblGrid>
      <w:tr w:rsidR="007E220D" w:rsidRPr="001F4C94" w:rsidTr="00F812C3">
        <w:trPr>
          <w:trHeight w:val="25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>Motor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200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FWD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250h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FWD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250h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E-</w:t>
            </w:r>
            <w:proofErr w:type="spellStart"/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>Four</w:t>
            </w:r>
            <w:proofErr w:type="spellEnd"/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Hengerszám és elrendezés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Négyhengeres, soros</w:t>
            </w:r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Vezérlés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16 szelepes, DOHC, VVT-</w:t>
            </w:r>
            <w:proofErr w:type="spellStart"/>
            <w:r w:rsidRPr="001F4C94">
              <w:rPr>
                <w:rFonts w:ascii="Arial" w:hAnsi="Arial" w:cs="Arial"/>
                <w:sz w:val="20"/>
                <w:lang w:val="hu-HU"/>
              </w:rPr>
              <w:t>iE</w:t>
            </w:r>
            <w:proofErr w:type="spellEnd"/>
            <w:r w:rsidRPr="001F4C94">
              <w:rPr>
                <w:rFonts w:ascii="Arial" w:hAnsi="Arial" w:cs="Arial"/>
                <w:sz w:val="20"/>
                <w:lang w:val="hu-HU"/>
              </w:rPr>
              <w:t xml:space="preserve"> (a szívóoldalon), VVT-i (a kipufogóoldalon)</w:t>
            </w:r>
          </w:p>
        </w:tc>
      </w:tr>
      <w:tr w:rsidR="007E220D" w:rsidRPr="001F4C94" w:rsidTr="00F812C3">
        <w:trPr>
          <w:trHeight w:val="25"/>
        </w:trPr>
        <w:tc>
          <w:tcPr>
            <w:tcW w:w="4107" w:type="dxa"/>
            <w:gridSpan w:val="3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Furat x Löket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80.5 x 97.6</w:t>
            </w:r>
          </w:p>
        </w:tc>
      </w:tr>
      <w:tr w:rsidR="007E220D" w:rsidRPr="001F4C94" w:rsidTr="00F812C3">
        <w:trPr>
          <w:trHeight w:val="25"/>
        </w:trPr>
        <w:tc>
          <w:tcPr>
            <w:tcW w:w="4107" w:type="dxa"/>
            <w:gridSpan w:val="3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Hengerűrtartalom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cm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3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1987</w:t>
            </w:r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Sűrítési arány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13.0 : 1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14.0 : 1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14.0 : 1</w:t>
            </w:r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Befecskendezés 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EFI, D-4S</w:t>
            </w:r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Szívórendszer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proofErr w:type="gramStart"/>
            <w:r w:rsidRPr="001F4C94">
              <w:rPr>
                <w:rFonts w:ascii="Arial" w:hAnsi="Arial" w:cs="Arial"/>
                <w:sz w:val="20"/>
                <w:lang w:val="hu-HU"/>
              </w:rPr>
              <w:t>Atmoszférikus</w:t>
            </w:r>
            <w:proofErr w:type="gramEnd"/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proofErr w:type="gramStart"/>
            <w:r w:rsidRPr="001F4C94">
              <w:rPr>
                <w:rFonts w:ascii="Arial" w:hAnsi="Arial" w:cs="Arial"/>
                <w:sz w:val="20"/>
                <w:lang w:val="hu-HU"/>
              </w:rPr>
              <w:t>Emissziós</w:t>
            </w:r>
            <w:proofErr w:type="gramEnd"/>
            <w:r w:rsidRPr="001F4C94">
              <w:rPr>
                <w:rFonts w:ascii="Arial" w:hAnsi="Arial" w:cs="Arial"/>
                <w:sz w:val="20"/>
                <w:lang w:val="hu-HU"/>
              </w:rPr>
              <w:t xml:space="preserve"> besorolás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EURO6d, EURO6</w:t>
            </w:r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Üzemanyag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Benzin</w:t>
            </w:r>
          </w:p>
        </w:tc>
      </w:tr>
      <w:tr w:rsidR="007E220D" w:rsidRPr="001F4C94" w:rsidTr="00F812C3">
        <w:trPr>
          <w:trHeight w:val="25"/>
        </w:trPr>
        <w:tc>
          <w:tcPr>
            <w:tcW w:w="4107" w:type="dxa"/>
            <w:gridSpan w:val="3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Ajánlott oktánszám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RON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95 vagy magasabb</w:t>
            </w:r>
          </w:p>
        </w:tc>
      </w:tr>
      <w:tr w:rsidR="007E220D" w:rsidRPr="001F4C94" w:rsidTr="00F812C3">
        <w:trPr>
          <w:trHeight w:val="690"/>
        </w:trPr>
        <w:tc>
          <w:tcPr>
            <w:tcW w:w="2035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Legnagyobb teljesítmény</w:t>
            </w:r>
          </w:p>
        </w:tc>
        <w:tc>
          <w:tcPr>
            <w:tcW w:w="2072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EEC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 xml:space="preserve">kW/1/pe </w:t>
            </w:r>
            <w:proofErr w:type="spellStart"/>
            <w:r w:rsidRPr="001F4C94">
              <w:rPr>
                <w:rFonts w:ascii="Arial" w:hAnsi="Arial" w:cs="Arial"/>
                <w:sz w:val="20"/>
                <w:lang w:val="hu-HU"/>
              </w:rPr>
              <w:t>rc</w:t>
            </w:r>
            <w:proofErr w:type="spellEnd"/>
            <w:r w:rsidRPr="001F4C94">
              <w:rPr>
                <w:rFonts w:ascii="Arial" w:hAnsi="Arial" w:cs="Arial"/>
                <w:sz w:val="20"/>
                <w:lang w:val="hu-HU"/>
              </w:rPr>
              <w:t xml:space="preserve"> (LE/1/perc)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126/6600 (171/6600)</w:t>
            </w:r>
            <w:r w:rsidRPr="001F4C94">
              <w:rPr>
                <w:rFonts w:ascii="Arial" w:hAnsi="Arial" w:cs="Arial"/>
                <w:sz w:val="20"/>
                <w:lang w:val="hu-HU"/>
              </w:rPr>
              <w:br/>
              <w:t>*Célérték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107/6000 (146/6000)</w:t>
            </w:r>
            <w:r w:rsidRPr="001F4C94">
              <w:rPr>
                <w:rFonts w:ascii="Arial" w:hAnsi="Arial" w:cs="Arial"/>
                <w:sz w:val="20"/>
                <w:lang w:val="hu-HU"/>
              </w:rPr>
              <w:br/>
              <w:t xml:space="preserve"> *Célérték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107/6000 (146/6000)</w:t>
            </w:r>
            <w:r w:rsidRPr="001F4C94">
              <w:rPr>
                <w:rFonts w:ascii="Arial" w:hAnsi="Arial" w:cs="Arial"/>
                <w:sz w:val="20"/>
                <w:lang w:val="hu-HU"/>
              </w:rPr>
              <w:br/>
              <w:t xml:space="preserve"> *Célérték</w:t>
            </w:r>
          </w:p>
        </w:tc>
      </w:tr>
      <w:tr w:rsidR="007E220D" w:rsidRPr="001F4C94" w:rsidTr="00F812C3">
        <w:trPr>
          <w:trHeight w:val="690"/>
        </w:trPr>
        <w:tc>
          <w:tcPr>
            <w:tcW w:w="2035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Maximális forgatónyomaték</w:t>
            </w:r>
          </w:p>
        </w:tc>
        <w:tc>
          <w:tcPr>
            <w:tcW w:w="2072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EEC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Nm/1/perc (kg-m/1/perc)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205/4800 (20.9/4800)</w:t>
            </w:r>
            <w:r w:rsidRPr="001F4C94">
              <w:rPr>
                <w:rFonts w:ascii="Arial" w:hAnsi="Arial" w:cs="Arial"/>
                <w:sz w:val="20"/>
                <w:lang w:val="hu-HU"/>
              </w:rPr>
              <w:br/>
              <w:t xml:space="preserve"> *Célérték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180/4400 (18.4/4400)</w:t>
            </w:r>
            <w:r w:rsidRPr="001F4C94">
              <w:rPr>
                <w:rFonts w:ascii="Arial" w:hAnsi="Arial" w:cs="Arial"/>
                <w:sz w:val="20"/>
                <w:lang w:val="hu-HU"/>
              </w:rPr>
              <w:br/>
              <w:t>*Célérték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180/4400 (18.4/4400)</w:t>
            </w:r>
            <w:r w:rsidRPr="001F4C94">
              <w:rPr>
                <w:rFonts w:ascii="Arial" w:hAnsi="Arial" w:cs="Arial"/>
                <w:sz w:val="20"/>
                <w:lang w:val="hu-HU"/>
              </w:rPr>
              <w:br/>
              <w:t>*Célérték</w:t>
            </w:r>
          </w:p>
        </w:tc>
      </w:tr>
      <w:tr w:rsidR="007E220D" w:rsidRPr="001F4C94" w:rsidTr="00F812C3">
        <w:trPr>
          <w:trHeight w:val="25"/>
        </w:trPr>
        <w:tc>
          <w:tcPr>
            <w:tcW w:w="2035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Fogyasztás</w:t>
            </w:r>
          </w:p>
        </w:tc>
        <w:tc>
          <w:tcPr>
            <w:tcW w:w="1929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Vegyes célértékek (NEDC-</w:t>
            </w:r>
            <w:proofErr w:type="spellStart"/>
            <w:r w:rsidRPr="001F4C94">
              <w:rPr>
                <w:rFonts w:ascii="Arial" w:hAnsi="Arial" w:cs="Arial"/>
                <w:sz w:val="20"/>
                <w:lang w:val="hu-HU"/>
              </w:rPr>
              <w:t>ből</w:t>
            </w:r>
            <w:proofErr w:type="spellEnd"/>
            <w:r w:rsidRPr="001F4C94">
              <w:rPr>
                <w:rFonts w:ascii="Arial" w:hAnsi="Arial" w:cs="Arial"/>
                <w:sz w:val="20"/>
                <w:lang w:val="hu-HU"/>
              </w:rPr>
              <w:t>)</w:t>
            </w:r>
          </w:p>
        </w:tc>
        <w:tc>
          <w:tcPr>
            <w:tcW w:w="993" w:type="dxa"/>
            <w:gridSpan w:val="2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l/100km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5.6*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4</w:t>
            </w:r>
            <w:r w:rsidRPr="001F4C94">
              <w:rPr>
                <w:rFonts w:ascii="Arial" w:hAnsi="Arial" w:cs="Arial"/>
                <w:sz w:val="20"/>
                <w:lang w:val="hu-HU"/>
              </w:rPr>
              <w:t>, 5.8*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5, 14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4.1*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4</w:t>
            </w:r>
            <w:r w:rsidRPr="001F4C94">
              <w:rPr>
                <w:rFonts w:ascii="Arial" w:hAnsi="Arial" w:cs="Arial"/>
                <w:sz w:val="20"/>
                <w:lang w:val="hu-HU"/>
              </w:rPr>
              <w:t>, 4.3*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5, 14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4.5*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4</w:t>
            </w:r>
            <w:r w:rsidRPr="001F4C94">
              <w:rPr>
                <w:rFonts w:ascii="Arial" w:hAnsi="Arial" w:cs="Arial"/>
                <w:sz w:val="20"/>
                <w:lang w:val="hu-HU"/>
              </w:rPr>
              <w:t>, 4.8*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5, 14</w:t>
            </w:r>
          </w:p>
        </w:tc>
      </w:tr>
      <w:tr w:rsidR="007E220D" w:rsidRPr="001F4C94" w:rsidTr="00F812C3">
        <w:trPr>
          <w:trHeight w:val="25"/>
        </w:trPr>
        <w:tc>
          <w:tcPr>
            <w:tcW w:w="2035" w:type="dxa"/>
            <w:tcBorders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CO</w:t>
            </w:r>
            <w:r w:rsidRPr="001F4C94">
              <w:rPr>
                <w:rFonts w:ascii="Arial" w:hAnsi="Arial" w:cs="Arial"/>
                <w:sz w:val="20"/>
                <w:vertAlign w:val="subscript"/>
                <w:lang w:val="hu-HU"/>
              </w:rPr>
              <w:t>2</w:t>
            </w:r>
            <w:r w:rsidRPr="001F4C94">
              <w:rPr>
                <w:rFonts w:ascii="Arial" w:hAnsi="Arial" w:cs="Arial"/>
                <w:sz w:val="20"/>
                <w:lang w:val="hu-HU"/>
              </w:rPr>
              <w:t>-kibocsátás</w:t>
            </w:r>
          </w:p>
        </w:tc>
        <w:tc>
          <w:tcPr>
            <w:tcW w:w="1929" w:type="dxa"/>
            <w:vMerge/>
            <w:tcBorders>
              <w:bottom w:val="single" w:sz="4" w:space="0" w:color="auto"/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g/km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132*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4</w:t>
            </w:r>
            <w:r w:rsidRPr="001F4C94">
              <w:rPr>
                <w:rFonts w:ascii="Arial" w:hAnsi="Arial" w:cs="Arial"/>
                <w:sz w:val="20"/>
                <w:lang w:val="hu-HU"/>
              </w:rPr>
              <w:t>, 138*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5, 14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96*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4</w:t>
            </w:r>
            <w:r w:rsidRPr="001F4C94">
              <w:rPr>
                <w:rFonts w:ascii="Arial" w:hAnsi="Arial" w:cs="Arial"/>
                <w:sz w:val="20"/>
                <w:lang w:val="hu-HU"/>
              </w:rPr>
              <w:t>, 102*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5</w:t>
            </w:r>
            <w:r w:rsidRPr="001F4C94">
              <w:rPr>
                <w:rFonts w:ascii="Arial" w:hAnsi="Arial" w:cs="Arial"/>
                <w:sz w:val="20"/>
                <w:lang w:val="hu-HU"/>
              </w:rPr>
              <w:t>, 103*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10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106*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4</w:t>
            </w:r>
            <w:r w:rsidRPr="001F4C94">
              <w:rPr>
                <w:rFonts w:ascii="Arial" w:hAnsi="Arial" w:cs="Arial"/>
                <w:sz w:val="20"/>
                <w:lang w:val="hu-HU"/>
              </w:rPr>
              <w:t>, 113*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5</w:t>
            </w:r>
            <w:r w:rsidRPr="001F4C94">
              <w:rPr>
                <w:rFonts w:ascii="Arial" w:hAnsi="Arial" w:cs="Arial"/>
                <w:sz w:val="20"/>
                <w:lang w:val="hu-HU"/>
              </w:rPr>
              <w:t>, 114*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10</w:t>
            </w:r>
          </w:p>
        </w:tc>
      </w:tr>
    </w:tbl>
    <w:p w:rsidR="007E220D" w:rsidRPr="001F4C94" w:rsidRDefault="007E220D" w:rsidP="007E220D">
      <w:pPr>
        <w:tabs>
          <w:tab w:val="left" w:pos="2097"/>
          <w:tab w:val="left" w:pos="3198"/>
          <w:tab w:val="left" w:pos="4169"/>
          <w:tab w:val="left" w:pos="5019"/>
          <w:tab w:val="left" w:pos="6372"/>
          <w:tab w:val="left" w:pos="7725"/>
        </w:tabs>
        <w:spacing w:after="0"/>
        <w:ind w:left="62" w:right="40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ab/>
        <w:t> </w:t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5"/>
        <w:gridCol w:w="1929"/>
        <w:gridCol w:w="993"/>
        <w:gridCol w:w="1353"/>
        <w:gridCol w:w="1353"/>
        <w:gridCol w:w="1353"/>
      </w:tblGrid>
      <w:tr w:rsidR="007E220D" w:rsidRPr="001F4C94" w:rsidTr="00F812C3">
        <w:trPr>
          <w:trHeight w:val="25"/>
        </w:trPr>
        <w:tc>
          <w:tcPr>
            <w:tcW w:w="4957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>Elektromotor-generátor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 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200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FWD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250h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FWD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250h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E-</w:t>
            </w:r>
            <w:proofErr w:type="spellStart"/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>Four</w:t>
            </w:r>
            <w:proofErr w:type="spellEnd"/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Elektromotor típusa</w:t>
            </w:r>
          </w:p>
        </w:tc>
        <w:tc>
          <w:tcPr>
            <w:tcW w:w="2922" w:type="dxa"/>
            <w:gridSpan w:val="2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Elöl</w:t>
            </w:r>
          </w:p>
        </w:tc>
        <w:tc>
          <w:tcPr>
            <w:tcW w:w="1353" w:type="dxa"/>
            <w:tcBorders>
              <w:tl2br w:val="single" w:sz="4" w:space="0" w:color="auto"/>
            </w:tcBorders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706" w:type="dxa"/>
            <w:gridSpan w:val="2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Állandó mágneses</w:t>
            </w:r>
          </w:p>
        </w:tc>
      </w:tr>
      <w:tr w:rsidR="007E220D" w:rsidRPr="001F4C94" w:rsidTr="00F812C3">
        <w:trPr>
          <w:trHeight w:val="25"/>
        </w:trPr>
        <w:tc>
          <w:tcPr>
            <w:tcW w:w="2035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lastRenderedPageBreak/>
              <w:t>Legnagyobb teljesítmény</w:t>
            </w:r>
          </w:p>
        </w:tc>
        <w:tc>
          <w:tcPr>
            <w:tcW w:w="1929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Elöl</w:t>
            </w:r>
          </w:p>
        </w:tc>
        <w:tc>
          <w:tcPr>
            <w:tcW w:w="993" w:type="dxa"/>
            <w:tcBorders>
              <w:left w:val="nil"/>
            </w:tcBorders>
            <w:noWrap/>
            <w:vAlign w:val="center"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kW (LE)</w:t>
            </w:r>
          </w:p>
        </w:tc>
        <w:tc>
          <w:tcPr>
            <w:tcW w:w="1353" w:type="dxa"/>
            <w:tcBorders>
              <w:tl2br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80 (109)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80 (109)</w:t>
            </w:r>
          </w:p>
        </w:tc>
      </w:tr>
      <w:tr w:rsidR="007E220D" w:rsidRPr="001F4C94" w:rsidTr="00F812C3">
        <w:trPr>
          <w:trHeight w:val="25"/>
        </w:trPr>
        <w:tc>
          <w:tcPr>
            <w:tcW w:w="2035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Maximális forgatónyomaték</w:t>
            </w:r>
          </w:p>
        </w:tc>
        <w:tc>
          <w:tcPr>
            <w:tcW w:w="1929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Elöl</w:t>
            </w:r>
          </w:p>
        </w:tc>
        <w:tc>
          <w:tcPr>
            <w:tcW w:w="993" w:type="dxa"/>
            <w:tcBorders>
              <w:left w:val="nil"/>
            </w:tcBorders>
            <w:noWrap/>
            <w:vAlign w:val="center"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Nm (kg-m)</w:t>
            </w:r>
          </w:p>
        </w:tc>
        <w:tc>
          <w:tcPr>
            <w:tcW w:w="1353" w:type="dxa"/>
            <w:tcBorders>
              <w:tl2br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202 (20.6)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202 (20.6)</w:t>
            </w:r>
          </w:p>
        </w:tc>
      </w:tr>
      <w:tr w:rsidR="007E220D" w:rsidRPr="001F4C94" w:rsidTr="00F812C3">
        <w:trPr>
          <w:trHeight w:val="25"/>
        </w:trPr>
        <w:tc>
          <w:tcPr>
            <w:tcW w:w="9016" w:type="dxa"/>
            <w:gridSpan w:val="6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proofErr w:type="gramStart"/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>Hibrid</w:t>
            </w:r>
            <w:proofErr w:type="gramEnd"/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 akkumulátor</w:t>
            </w:r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Típus</w:t>
            </w:r>
          </w:p>
        </w:tc>
        <w:tc>
          <w:tcPr>
            <w:tcW w:w="1353" w:type="dxa"/>
            <w:tcBorders>
              <w:tl2br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Ni-MH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Ni-MH</w:t>
            </w:r>
          </w:p>
        </w:tc>
      </w:tr>
      <w:tr w:rsidR="007E220D" w:rsidRPr="001F4C94" w:rsidTr="00F812C3">
        <w:trPr>
          <w:trHeight w:val="25"/>
        </w:trPr>
        <w:tc>
          <w:tcPr>
            <w:tcW w:w="3964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Névleges feszültség</w:t>
            </w:r>
          </w:p>
        </w:tc>
        <w:tc>
          <w:tcPr>
            <w:tcW w:w="993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V</w:t>
            </w:r>
          </w:p>
        </w:tc>
        <w:tc>
          <w:tcPr>
            <w:tcW w:w="1353" w:type="dxa"/>
            <w:tcBorders>
              <w:tl2br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216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216</w:t>
            </w:r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Cellák száma</w:t>
            </w:r>
          </w:p>
        </w:tc>
        <w:tc>
          <w:tcPr>
            <w:tcW w:w="1353" w:type="dxa"/>
            <w:tcBorders>
              <w:tl2br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180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180</w:t>
            </w:r>
          </w:p>
        </w:tc>
      </w:tr>
      <w:tr w:rsidR="007E220D" w:rsidRPr="001F4C94" w:rsidTr="00F812C3">
        <w:trPr>
          <w:trHeight w:val="25"/>
        </w:trPr>
        <w:tc>
          <w:tcPr>
            <w:tcW w:w="9016" w:type="dxa"/>
            <w:gridSpan w:val="6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>Rendszerteljesítmény</w:t>
            </w:r>
          </w:p>
        </w:tc>
      </w:tr>
      <w:tr w:rsidR="007E220D" w:rsidRPr="001F4C94" w:rsidTr="00F812C3">
        <w:trPr>
          <w:trHeight w:val="25"/>
        </w:trPr>
        <w:tc>
          <w:tcPr>
            <w:tcW w:w="3964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Összesített legnagyobb teljesítmény*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7</w:t>
            </w:r>
          </w:p>
        </w:tc>
        <w:tc>
          <w:tcPr>
            <w:tcW w:w="993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kW (LE)</w:t>
            </w:r>
          </w:p>
        </w:tc>
        <w:tc>
          <w:tcPr>
            <w:tcW w:w="1353" w:type="dxa"/>
            <w:tcBorders>
              <w:tl2br w:val="single" w:sz="4" w:space="0" w:color="auto"/>
            </w:tcBorders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130 (178)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130 (178)</w:t>
            </w:r>
          </w:p>
        </w:tc>
      </w:tr>
    </w:tbl>
    <w:p w:rsidR="007E220D" w:rsidRPr="001F4C94" w:rsidRDefault="007E220D" w:rsidP="007E220D">
      <w:pPr>
        <w:tabs>
          <w:tab w:val="left" w:pos="2097"/>
          <w:tab w:val="left" w:pos="3198"/>
          <w:tab w:val="left" w:pos="4169"/>
          <w:tab w:val="left" w:pos="5019"/>
          <w:tab w:val="left" w:pos="6372"/>
          <w:tab w:val="left" w:pos="7725"/>
        </w:tabs>
        <w:spacing w:after="0"/>
        <w:ind w:left="62" w:right="40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5"/>
        <w:gridCol w:w="2072"/>
        <w:gridCol w:w="850"/>
        <w:gridCol w:w="1353"/>
        <w:gridCol w:w="1353"/>
        <w:gridCol w:w="1353"/>
      </w:tblGrid>
      <w:tr w:rsidR="007E220D" w:rsidRPr="001F4C94" w:rsidTr="00F812C3">
        <w:trPr>
          <w:trHeight w:val="25"/>
        </w:trPr>
        <w:tc>
          <w:tcPr>
            <w:tcW w:w="4957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>Menettulajdonságok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200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FWD</w:t>
            </w:r>
          </w:p>
        </w:tc>
        <w:tc>
          <w:tcPr>
            <w:tcW w:w="1353" w:type="dxa"/>
            <w:noWrap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250h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FWD</w:t>
            </w:r>
          </w:p>
        </w:tc>
        <w:tc>
          <w:tcPr>
            <w:tcW w:w="1353" w:type="dxa"/>
            <w:noWrap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250h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E-</w:t>
            </w:r>
            <w:proofErr w:type="spellStart"/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>Four</w:t>
            </w:r>
            <w:proofErr w:type="spellEnd"/>
          </w:p>
        </w:tc>
      </w:tr>
      <w:tr w:rsidR="007E220D" w:rsidRPr="001F4C94" w:rsidTr="00F812C3">
        <w:trPr>
          <w:trHeight w:val="25"/>
        </w:trPr>
        <w:tc>
          <w:tcPr>
            <w:tcW w:w="4107" w:type="dxa"/>
            <w:gridSpan w:val="2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Végsebesség*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8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km/h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190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177</w:t>
            </w:r>
          </w:p>
        </w:tc>
        <w:tc>
          <w:tcPr>
            <w:tcW w:w="1353" w:type="dxa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177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Gyorsulás és rugalmasság*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8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 xml:space="preserve">0-ról 100 km/h 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s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9.2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8.5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8.7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tcBorders>
              <w:righ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80-ról 120 km/h</w:t>
            </w:r>
          </w:p>
        </w:tc>
        <w:tc>
          <w:tcPr>
            <w:tcW w:w="850" w:type="dxa"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s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6.6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6.3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6.5</w:t>
            </w:r>
          </w:p>
        </w:tc>
      </w:tr>
    </w:tbl>
    <w:p w:rsidR="007E220D" w:rsidRPr="001F4C94" w:rsidRDefault="007E220D" w:rsidP="007E220D">
      <w:pPr>
        <w:tabs>
          <w:tab w:val="left" w:pos="2097"/>
          <w:tab w:val="left" w:pos="3198"/>
          <w:tab w:val="left" w:pos="4169"/>
          <w:tab w:val="left" w:pos="5019"/>
          <w:tab w:val="left" w:pos="6372"/>
          <w:tab w:val="left" w:pos="7725"/>
        </w:tabs>
        <w:spacing w:after="0"/>
        <w:ind w:left="62" w:right="40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 xml:space="preserve"> </w:t>
      </w:r>
    </w:p>
    <w:p w:rsidR="007E220D" w:rsidRPr="001F4C94" w:rsidRDefault="007E220D" w:rsidP="007E220D">
      <w:pPr>
        <w:tabs>
          <w:tab w:val="left" w:pos="2097"/>
          <w:tab w:val="left" w:pos="3198"/>
          <w:tab w:val="left" w:pos="4169"/>
          <w:tab w:val="left" w:pos="5019"/>
          <w:tab w:val="left" w:pos="6372"/>
          <w:tab w:val="left" w:pos="7725"/>
        </w:tabs>
        <w:spacing w:after="0"/>
        <w:ind w:left="62" w:right="40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  <w:r w:rsidRPr="001F4C94">
        <w:rPr>
          <w:rFonts w:ascii="Arial" w:hAnsi="Arial" w:cs="Arial"/>
          <w:sz w:val="20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5"/>
        <w:gridCol w:w="1101"/>
        <w:gridCol w:w="971"/>
        <w:gridCol w:w="850"/>
        <w:gridCol w:w="1353"/>
        <w:gridCol w:w="1353"/>
        <w:gridCol w:w="1353"/>
      </w:tblGrid>
      <w:tr w:rsidR="007E220D" w:rsidRPr="001F4C94" w:rsidTr="00F812C3">
        <w:trPr>
          <w:trHeight w:val="25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>Felfüggesztés és hajtáslánc</w:t>
            </w:r>
          </w:p>
        </w:tc>
        <w:tc>
          <w:tcPr>
            <w:tcW w:w="1353" w:type="dxa"/>
            <w:noWrap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200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FWD</w:t>
            </w:r>
          </w:p>
        </w:tc>
        <w:tc>
          <w:tcPr>
            <w:tcW w:w="1353" w:type="dxa"/>
            <w:noWrap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250h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FWD</w:t>
            </w:r>
          </w:p>
        </w:tc>
        <w:tc>
          <w:tcPr>
            <w:tcW w:w="1353" w:type="dxa"/>
            <w:noWrap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UX 250h </w:t>
            </w:r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br/>
              <w:t>E-</w:t>
            </w:r>
            <w:proofErr w:type="spellStart"/>
            <w:r w:rsidRPr="001F4C94">
              <w:rPr>
                <w:rFonts w:ascii="Arial" w:hAnsi="Arial" w:cs="Arial"/>
                <w:b/>
                <w:bCs/>
                <w:sz w:val="20"/>
                <w:lang w:val="hu-HU"/>
              </w:rPr>
              <w:t>Four</w:t>
            </w:r>
            <w:proofErr w:type="spellEnd"/>
          </w:p>
        </w:tc>
      </w:tr>
      <w:tr w:rsidR="007E220D" w:rsidRPr="001F4C94" w:rsidTr="00F812C3">
        <w:trPr>
          <w:trHeight w:val="25"/>
        </w:trPr>
        <w:tc>
          <w:tcPr>
            <w:tcW w:w="2035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Sebességváltó</w:t>
            </w:r>
          </w:p>
        </w:tc>
        <w:tc>
          <w:tcPr>
            <w:tcW w:w="2922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Típus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D-CVT</w:t>
            </w:r>
          </w:p>
        </w:tc>
        <w:tc>
          <w:tcPr>
            <w:tcW w:w="2706" w:type="dxa"/>
            <w:gridSpan w:val="2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Elektronikus szabályozású, folyamatosan változó áttételű</w:t>
            </w:r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Hajtásmód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Elsőkerék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Elsőkerék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proofErr w:type="spellStart"/>
            <w:r w:rsidRPr="001F4C94">
              <w:rPr>
                <w:rFonts w:ascii="Arial" w:hAnsi="Arial" w:cs="Arial"/>
                <w:sz w:val="20"/>
                <w:lang w:val="hu-HU"/>
              </w:rPr>
              <w:t>Összkerék</w:t>
            </w:r>
            <w:proofErr w:type="spellEnd"/>
            <w:r w:rsidRPr="001F4C94">
              <w:rPr>
                <w:rFonts w:ascii="Arial" w:hAnsi="Arial" w:cs="Arial"/>
                <w:sz w:val="20"/>
                <w:lang w:val="hu-HU"/>
              </w:rPr>
              <w:t xml:space="preserve"> (E-</w:t>
            </w:r>
            <w:proofErr w:type="spellStart"/>
            <w:r w:rsidRPr="001F4C94">
              <w:rPr>
                <w:rFonts w:ascii="Arial" w:hAnsi="Arial" w:cs="Arial"/>
                <w:sz w:val="20"/>
                <w:lang w:val="hu-HU"/>
              </w:rPr>
              <w:t>Four</w:t>
            </w:r>
            <w:proofErr w:type="spellEnd"/>
            <w:r w:rsidRPr="001F4C94">
              <w:rPr>
                <w:rFonts w:ascii="Arial" w:hAnsi="Arial" w:cs="Arial"/>
                <w:sz w:val="20"/>
                <w:lang w:val="hu-HU"/>
              </w:rPr>
              <w:t>)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Sebességváltó áttételek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2922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Előtét (1.) fokozat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3.377</w:t>
            </w:r>
          </w:p>
        </w:tc>
        <w:tc>
          <w:tcPr>
            <w:tcW w:w="1353" w:type="dxa"/>
            <w:tcBorders>
              <w:tl2br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353" w:type="dxa"/>
            <w:tcBorders>
              <w:tl2br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922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A CVT váltó módosítása*</w:t>
            </w:r>
            <w:r w:rsidRPr="001F4C94">
              <w:rPr>
                <w:rFonts w:ascii="Arial" w:hAnsi="Arial" w:cs="Arial"/>
                <w:sz w:val="20"/>
                <w:vertAlign w:val="superscript"/>
                <w:lang w:val="hu-HU"/>
              </w:rPr>
              <w:t>9</w:t>
            </w: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2.236 - 0.447</w:t>
            </w:r>
          </w:p>
        </w:tc>
        <w:tc>
          <w:tcPr>
            <w:tcW w:w="1353" w:type="dxa"/>
            <w:tcBorders>
              <w:tl2br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353" w:type="dxa"/>
            <w:tcBorders>
              <w:tl2br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922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Hátramenet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3.136</w:t>
            </w:r>
          </w:p>
        </w:tc>
        <w:tc>
          <w:tcPr>
            <w:tcW w:w="1353" w:type="dxa"/>
            <w:tcBorders>
              <w:tl2br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353" w:type="dxa"/>
            <w:tcBorders>
              <w:tl2br w:val="single" w:sz="4" w:space="0" w:color="auto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4"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Az elektromotorok lassító áttétele 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3.062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3.062</w:t>
            </w:r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Differenciálmű (Elöl /Hátul) 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4.014 / -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3.605 / -</w:t>
            </w:r>
          </w:p>
        </w:tc>
        <w:tc>
          <w:tcPr>
            <w:tcW w:w="1353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3.605 / 10.487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Fékek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2922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Elöl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Hűtött tárcsa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922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Hátul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Tömör tárcsa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Fékek mérete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Elöl</w:t>
            </w:r>
            <w:r w:rsidRPr="001F4C94">
              <w:rPr>
                <w:rFonts w:ascii="MS Gothic" w:eastAsia="MS Gothic" w:hAnsi="MS Gothic" w:cs="MS Gothic"/>
                <w:sz w:val="20"/>
                <w:lang w:val="hu-HU"/>
              </w:rPr>
              <w:t xml:space="preserve">　</w:t>
            </w:r>
          </w:p>
        </w:tc>
        <w:tc>
          <w:tcPr>
            <w:tcW w:w="971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Átmérő / Vastagság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noWrap/>
            <w:vAlign w:val="center"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mm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305 / 28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101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Hátul</w:t>
            </w:r>
          </w:p>
        </w:tc>
        <w:tc>
          <w:tcPr>
            <w:tcW w:w="971" w:type="dxa"/>
            <w:vMerge/>
            <w:tcBorders>
              <w:right w:val="nil"/>
            </w:tcBorders>
            <w:noWrap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281 / 12</w:t>
            </w:r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Rögzítőfék típusa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Elektromos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Felfüggesztés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lastRenderedPageBreak/>
              <w:t> </w:t>
            </w:r>
          </w:p>
        </w:tc>
        <w:tc>
          <w:tcPr>
            <w:tcW w:w="2922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lastRenderedPageBreak/>
              <w:t>Elöl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proofErr w:type="spellStart"/>
            <w:r w:rsidRPr="001F4C94">
              <w:rPr>
                <w:rFonts w:ascii="Arial" w:hAnsi="Arial" w:cs="Arial"/>
                <w:sz w:val="20"/>
                <w:lang w:val="hu-HU"/>
              </w:rPr>
              <w:t>MacPherson</w:t>
            </w:r>
            <w:proofErr w:type="spellEnd"/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922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Hátul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Hosszlengőkarok, háromszög keresztlengőkarokkal</w:t>
            </w:r>
          </w:p>
        </w:tc>
      </w:tr>
      <w:tr w:rsidR="007E220D" w:rsidRPr="001F4C94" w:rsidTr="00F812C3">
        <w:trPr>
          <w:trHeight w:val="57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Kormányfordulatok száma (végállások között)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2.76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 w:val="restart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Fordulási sugár</w:t>
            </w:r>
          </w:p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2072" w:type="dxa"/>
            <w:gridSpan w:val="2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Járdaszegélyek között</w:t>
            </w:r>
          </w:p>
        </w:tc>
        <w:tc>
          <w:tcPr>
            <w:tcW w:w="850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5.2</w:t>
            </w:r>
          </w:p>
        </w:tc>
      </w:tr>
      <w:tr w:rsidR="007E220D" w:rsidRPr="001F4C94" w:rsidTr="00F812C3">
        <w:trPr>
          <w:trHeight w:val="20"/>
        </w:trPr>
        <w:tc>
          <w:tcPr>
            <w:tcW w:w="2035" w:type="dxa"/>
            <w:vMerge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072" w:type="dxa"/>
            <w:gridSpan w:val="2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Falak között</w:t>
            </w:r>
          </w:p>
        </w:tc>
        <w:tc>
          <w:tcPr>
            <w:tcW w:w="850" w:type="dxa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right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m</w:t>
            </w:r>
          </w:p>
        </w:tc>
        <w:tc>
          <w:tcPr>
            <w:tcW w:w="4059" w:type="dxa"/>
            <w:gridSpan w:val="3"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5.6</w:t>
            </w:r>
          </w:p>
        </w:tc>
      </w:tr>
      <w:tr w:rsidR="007E220D" w:rsidRPr="001F4C94" w:rsidTr="00F812C3">
        <w:trPr>
          <w:trHeight w:val="25"/>
        </w:trPr>
        <w:tc>
          <w:tcPr>
            <w:tcW w:w="4957" w:type="dxa"/>
            <w:gridSpan w:val="4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Szervokormány típusa</w:t>
            </w:r>
          </w:p>
        </w:tc>
        <w:tc>
          <w:tcPr>
            <w:tcW w:w="4059" w:type="dxa"/>
            <w:gridSpan w:val="3"/>
            <w:noWrap/>
            <w:hideMark/>
          </w:tcPr>
          <w:p w:rsidR="007E220D" w:rsidRPr="001F4C94" w:rsidRDefault="007E220D" w:rsidP="00F812C3">
            <w:pPr>
              <w:spacing w:after="0"/>
              <w:ind w:right="4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1F4C94">
              <w:rPr>
                <w:rFonts w:ascii="Arial" w:hAnsi="Arial" w:cs="Arial"/>
                <w:sz w:val="20"/>
                <w:lang w:val="hu-HU"/>
              </w:rPr>
              <w:t>EPS</w:t>
            </w:r>
          </w:p>
        </w:tc>
      </w:tr>
    </w:tbl>
    <w:p w:rsidR="007E220D" w:rsidRPr="001F4C94" w:rsidRDefault="007E220D" w:rsidP="007E220D">
      <w:pPr>
        <w:spacing w:after="0"/>
        <w:ind w:right="39"/>
        <w:jc w:val="both"/>
        <w:rPr>
          <w:rFonts w:ascii="Arial" w:hAnsi="Arial" w:cs="Arial"/>
          <w:sz w:val="20"/>
          <w:lang w:val="hu-HU"/>
        </w:rPr>
      </w:pPr>
    </w:p>
    <w:p w:rsidR="007E220D" w:rsidRPr="001F4C94" w:rsidRDefault="007E220D" w:rsidP="007E220D">
      <w:pPr>
        <w:spacing w:after="0"/>
        <w:ind w:left="426" w:right="39" w:hanging="426"/>
        <w:jc w:val="both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 xml:space="preserve">*1: </w:t>
      </w:r>
      <w:r w:rsidRPr="001F4C94">
        <w:rPr>
          <w:rFonts w:ascii="Arial" w:hAnsi="Arial" w:cs="Arial"/>
          <w:sz w:val="20"/>
          <w:lang w:val="hu-HU"/>
        </w:rPr>
        <w:tab/>
        <w:t>Terheletlen járművek</w:t>
      </w:r>
    </w:p>
    <w:p w:rsidR="007E220D" w:rsidRPr="001F4C94" w:rsidRDefault="007E220D" w:rsidP="007E220D">
      <w:pPr>
        <w:spacing w:after="0"/>
        <w:ind w:left="426" w:right="39" w:hanging="426"/>
        <w:jc w:val="both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 xml:space="preserve">*2: </w:t>
      </w:r>
      <w:r w:rsidRPr="001F4C94">
        <w:rPr>
          <w:rFonts w:ascii="Arial" w:hAnsi="Arial" w:cs="Arial"/>
          <w:sz w:val="20"/>
          <w:lang w:val="hu-HU"/>
        </w:rPr>
        <w:tab/>
        <w:t>Tetősínekkel / Cápauszony-tetőantenna nélkül</w:t>
      </w:r>
    </w:p>
    <w:p w:rsidR="007E220D" w:rsidRPr="001F4C94" w:rsidRDefault="007E220D" w:rsidP="007E220D">
      <w:pPr>
        <w:spacing w:after="0"/>
        <w:ind w:left="426" w:right="39" w:hanging="426"/>
        <w:jc w:val="both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 xml:space="preserve">*3: </w:t>
      </w:r>
      <w:r w:rsidRPr="001F4C94">
        <w:rPr>
          <w:rFonts w:ascii="Arial" w:hAnsi="Arial" w:cs="Arial"/>
          <w:sz w:val="20"/>
          <w:lang w:val="hu-HU"/>
        </w:rPr>
        <w:tab/>
        <w:t>Tetőantennával</w:t>
      </w:r>
    </w:p>
    <w:p w:rsidR="007E220D" w:rsidRPr="001F4C94" w:rsidRDefault="007E220D" w:rsidP="007E220D">
      <w:pPr>
        <w:spacing w:after="0"/>
        <w:ind w:left="426" w:right="39" w:hanging="426"/>
        <w:jc w:val="both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>*4:   215/60R17 gumiabroncsokkal</w:t>
      </w:r>
    </w:p>
    <w:p w:rsidR="007E220D" w:rsidRPr="001F4C94" w:rsidRDefault="007E220D" w:rsidP="007E220D">
      <w:pPr>
        <w:spacing w:after="0"/>
        <w:ind w:left="426" w:right="39" w:hanging="426"/>
        <w:jc w:val="both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 xml:space="preserve">*5: </w:t>
      </w:r>
      <w:r w:rsidRPr="001F4C94">
        <w:rPr>
          <w:rFonts w:ascii="Arial" w:hAnsi="Arial" w:cs="Arial"/>
          <w:sz w:val="20"/>
          <w:lang w:val="hu-HU"/>
        </w:rPr>
        <w:tab/>
        <w:t>225/50RF18 gumiabroncsokkal (</w:t>
      </w:r>
      <w:proofErr w:type="spellStart"/>
      <w:r w:rsidRPr="001F4C94">
        <w:rPr>
          <w:rFonts w:ascii="Arial" w:hAnsi="Arial" w:cs="Arial"/>
          <w:sz w:val="20"/>
          <w:lang w:val="hu-HU"/>
        </w:rPr>
        <w:t>Luxury</w:t>
      </w:r>
      <w:proofErr w:type="spellEnd"/>
      <w:r w:rsidRPr="001F4C94">
        <w:rPr>
          <w:rFonts w:ascii="Arial" w:hAnsi="Arial" w:cs="Arial"/>
          <w:sz w:val="20"/>
          <w:lang w:val="hu-HU"/>
        </w:rPr>
        <w:t xml:space="preserve"> kivitel)</w:t>
      </w:r>
    </w:p>
    <w:p w:rsidR="007E220D" w:rsidRPr="001F4C94" w:rsidRDefault="007E220D" w:rsidP="007E220D">
      <w:pPr>
        <w:spacing w:after="0"/>
        <w:ind w:left="426" w:right="39" w:hanging="426"/>
        <w:jc w:val="both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 xml:space="preserve">*6: </w:t>
      </w:r>
      <w:r w:rsidRPr="001F4C94">
        <w:rPr>
          <w:rFonts w:ascii="Arial" w:hAnsi="Arial" w:cs="Arial"/>
          <w:sz w:val="20"/>
          <w:lang w:val="hu-HU"/>
        </w:rPr>
        <w:tab/>
        <w:t>Napfénytetővel</w:t>
      </w:r>
    </w:p>
    <w:p w:rsidR="007E220D" w:rsidRPr="001F4C94" w:rsidRDefault="007E220D" w:rsidP="007E220D">
      <w:pPr>
        <w:spacing w:after="0"/>
        <w:ind w:left="426" w:right="39" w:hanging="426"/>
        <w:jc w:val="both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 xml:space="preserve">*7: </w:t>
      </w:r>
      <w:r w:rsidRPr="001F4C94">
        <w:rPr>
          <w:rFonts w:ascii="Arial" w:hAnsi="Arial" w:cs="Arial"/>
          <w:sz w:val="20"/>
          <w:lang w:val="hu-HU"/>
        </w:rPr>
        <w:tab/>
        <w:t>A benzinmotor és az elektromotorok együttes teljesítménye (az akkumulátor energiáit is felhasználva, saját mérés alapján)</w:t>
      </w:r>
    </w:p>
    <w:p w:rsidR="007E220D" w:rsidRPr="001F4C94" w:rsidRDefault="007E220D" w:rsidP="007E220D">
      <w:pPr>
        <w:spacing w:after="0"/>
        <w:ind w:left="426" w:right="39" w:hanging="426"/>
        <w:jc w:val="both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 xml:space="preserve">*8: </w:t>
      </w:r>
      <w:r w:rsidRPr="001F4C94">
        <w:rPr>
          <w:rFonts w:ascii="Arial" w:hAnsi="Arial" w:cs="Arial"/>
          <w:sz w:val="20"/>
          <w:lang w:val="hu-HU"/>
        </w:rPr>
        <w:tab/>
        <w:t>A Lexus saját adatai</w:t>
      </w:r>
    </w:p>
    <w:p w:rsidR="007E220D" w:rsidRPr="001F4C94" w:rsidRDefault="007E220D" w:rsidP="007E220D">
      <w:pPr>
        <w:spacing w:after="0"/>
        <w:ind w:left="426" w:right="39" w:hanging="426"/>
        <w:jc w:val="both"/>
        <w:rPr>
          <w:rFonts w:ascii="Arial" w:hAnsi="Arial" w:cs="Arial"/>
          <w:sz w:val="20"/>
          <w:lang w:val="hu-HU"/>
        </w:rPr>
      </w:pPr>
      <w:r w:rsidRPr="001F4C94">
        <w:rPr>
          <w:rFonts w:ascii="Arial" w:hAnsi="Arial" w:cs="Arial"/>
          <w:sz w:val="20"/>
          <w:lang w:val="hu-HU"/>
        </w:rPr>
        <w:t xml:space="preserve">*9: </w:t>
      </w:r>
      <w:r w:rsidRPr="001F4C94">
        <w:rPr>
          <w:rFonts w:ascii="Arial" w:hAnsi="Arial" w:cs="Arial"/>
          <w:sz w:val="20"/>
          <w:lang w:val="hu-HU"/>
        </w:rPr>
        <w:tab/>
        <w:t>2.-tól 10.-ig</w:t>
      </w:r>
    </w:p>
    <w:p w:rsidR="007E220D" w:rsidRPr="001F4C94" w:rsidRDefault="007E220D" w:rsidP="007E220D">
      <w:pPr>
        <w:spacing w:after="0"/>
        <w:ind w:left="426" w:right="39" w:hanging="426"/>
        <w:jc w:val="both"/>
        <w:rPr>
          <w:rFonts w:ascii="Arial" w:hAnsi="Arial" w:cs="Arial"/>
          <w:lang w:val="hu-HU"/>
        </w:rPr>
      </w:pPr>
      <w:r w:rsidRPr="001F4C94">
        <w:rPr>
          <w:rFonts w:ascii="Arial" w:hAnsi="Arial" w:cs="Arial"/>
          <w:sz w:val="20"/>
          <w:lang w:val="hu-HU"/>
        </w:rPr>
        <w:t xml:space="preserve">*10: </w:t>
      </w:r>
      <w:r w:rsidRPr="001F4C94">
        <w:rPr>
          <w:rFonts w:ascii="Arial" w:hAnsi="Arial" w:cs="Arial"/>
          <w:sz w:val="20"/>
          <w:lang w:val="hu-HU"/>
        </w:rPr>
        <w:tab/>
        <w:t>225/50RF18 gumiabroncsokkal (F SPORT kivitel)</w:t>
      </w:r>
    </w:p>
    <w:p w:rsidR="007E220D" w:rsidRPr="001F4C94" w:rsidRDefault="007E220D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</w:p>
    <w:p w:rsidR="008E5AA3" w:rsidRPr="001F4C94" w:rsidRDefault="008E5AA3" w:rsidP="008E5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hu-HU" w:eastAsia="hu-HU"/>
        </w:rPr>
      </w:pPr>
      <w:r w:rsidRPr="001F4C94">
        <w:rPr>
          <w:rFonts w:ascii="Arial" w:eastAsia="Times New Roman" w:hAnsi="Arial" w:cs="Arial"/>
          <w:sz w:val="19"/>
          <w:szCs w:val="19"/>
          <w:lang w:val="hu-HU" w:eastAsia="hu-HU"/>
        </w:rPr>
        <w:t> </w:t>
      </w:r>
    </w:p>
    <w:p w:rsidR="0094352A" w:rsidRPr="001F4C94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1F4C94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1F4C94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1F4C94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1F4C94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1F4C94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1F4C94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1F4C94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1F4C94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1F4C94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1F4C94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1F4C94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1F4C94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1F4C94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1F4C94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1F4C94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1F4C94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1F4C94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1F4C94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1F4C94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1F4C94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1F4C94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1F4C94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1F4C94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8C" w:rsidRDefault="00FF598C" w:rsidP="00566E8D">
      <w:pPr>
        <w:spacing w:after="0" w:line="240" w:lineRule="auto"/>
      </w:pPr>
      <w:r>
        <w:separator/>
      </w:r>
    </w:p>
  </w:endnote>
  <w:endnote w:type="continuationSeparator" w:id="0">
    <w:p w:rsidR="00FF598C" w:rsidRDefault="00FF598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8B8D40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8C" w:rsidRDefault="00FF598C" w:rsidP="00566E8D">
      <w:pPr>
        <w:spacing w:after="0" w:line="240" w:lineRule="auto"/>
      </w:pPr>
      <w:r>
        <w:separator/>
      </w:r>
    </w:p>
  </w:footnote>
  <w:footnote w:type="continuationSeparator" w:id="0">
    <w:p w:rsidR="00FF598C" w:rsidRDefault="00FF598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C3325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FAA"/>
    <w:multiLevelType w:val="hybridMultilevel"/>
    <w:tmpl w:val="1E5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C97"/>
    <w:multiLevelType w:val="multilevel"/>
    <w:tmpl w:val="451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8D3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6A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2F89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0137"/>
    <w:rsid w:val="001110A9"/>
    <w:rsid w:val="001122FF"/>
    <w:rsid w:val="00113ED6"/>
    <w:rsid w:val="001140FE"/>
    <w:rsid w:val="00114BFA"/>
    <w:rsid w:val="001176B8"/>
    <w:rsid w:val="00120870"/>
    <w:rsid w:val="001225DD"/>
    <w:rsid w:val="00123462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B3A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47F1"/>
    <w:rsid w:val="00195739"/>
    <w:rsid w:val="001964DF"/>
    <w:rsid w:val="001A3445"/>
    <w:rsid w:val="001A4624"/>
    <w:rsid w:val="001A4DB5"/>
    <w:rsid w:val="001A5D46"/>
    <w:rsid w:val="001B0A97"/>
    <w:rsid w:val="001B3F2F"/>
    <w:rsid w:val="001B42EE"/>
    <w:rsid w:val="001B4327"/>
    <w:rsid w:val="001B70EF"/>
    <w:rsid w:val="001C1A4A"/>
    <w:rsid w:val="001C2B7C"/>
    <w:rsid w:val="001C3BD0"/>
    <w:rsid w:val="001D0B69"/>
    <w:rsid w:val="001D4D13"/>
    <w:rsid w:val="001E20AC"/>
    <w:rsid w:val="001E4B06"/>
    <w:rsid w:val="001E6AE2"/>
    <w:rsid w:val="001F02DD"/>
    <w:rsid w:val="001F1530"/>
    <w:rsid w:val="001F4C94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0205"/>
    <w:rsid w:val="002618DA"/>
    <w:rsid w:val="00276C6F"/>
    <w:rsid w:val="00276F59"/>
    <w:rsid w:val="00277F03"/>
    <w:rsid w:val="0028190F"/>
    <w:rsid w:val="00281972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2F7B65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20FA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782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567E8"/>
    <w:rsid w:val="00466BAE"/>
    <w:rsid w:val="00467BB9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D4CF3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53A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1279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418B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34328"/>
    <w:rsid w:val="00640011"/>
    <w:rsid w:val="006412A6"/>
    <w:rsid w:val="006418A0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05F4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B02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20D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207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1ABD"/>
    <w:rsid w:val="00956CE9"/>
    <w:rsid w:val="00957C0D"/>
    <w:rsid w:val="00962DC8"/>
    <w:rsid w:val="00970A06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3724"/>
    <w:rsid w:val="009B52BD"/>
    <w:rsid w:val="009B665E"/>
    <w:rsid w:val="009C117C"/>
    <w:rsid w:val="009C1EFB"/>
    <w:rsid w:val="009C1F87"/>
    <w:rsid w:val="009C27C5"/>
    <w:rsid w:val="009C2A08"/>
    <w:rsid w:val="009C2C1B"/>
    <w:rsid w:val="009D0BC6"/>
    <w:rsid w:val="009D5C11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163D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10E6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028D"/>
    <w:rsid w:val="00C2344E"/>
    <w:rsid w:val="00C24F06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57A5F"/>
    <w:rsid w:val="00C60C7B"/>
    <w:rsid w:val="00C630A4"/>
    <w:rsid w:val="00C65154"/>
    <w:rsid w:val="00C705ED"/>
    <w:rsid w:val="00C7390C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030A"/>
    <w:rsid w:val="00D025CC"/>
    <w:rsid w:val="00D1025A"/>
    <w:rsid w:val="00D112DB"/>
    <w:rsid w:val="00D1190B"/>
    <w:rsid w:val="00D11E98"/>
    <w:rsid w:val="00D13008"/>
    <w:rsid w:val="00D13D93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2C30"/>
    <w:rsid w:val="00E67A09"/>
    <w:rsid w:val="00E72C53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AFF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945"/>
    <w:rsid w:val="00F2415F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4D88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4AF3"/>
    <w:rsid w:val="00FD5B2D"/>
    <w:rsid w:val="00FD6785"/>
    <w:rsid w:val="00FE1AA2"/>
    <w:rsid w:val="00FE3AF1"/>
    <w:rsid w:val="00FF598C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FD3BE"/>
  <w15:chartTrackingRefBased/>
  <w15:docId w15:val="{3CC6A13A-A50D-422A-B068-E30DFA3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ux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lc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B794-1ACD-4773-BCE3-A92752FC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1757</Words>
  <Characters>12128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7</cp:revision>
  <dcterms:created xsi:type="dcterms:W3CDTF">2018-09-17T16:12:00Z</dcterms:created>
  <dcterms:modified xsi:type="dcterms:W3CDTF">2018-09-18T07:49:00Z</dcterms:modified>
</cp:coreProperties>
</file>