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0030A" w:rsidRDefault="00D13D93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LENYŰGÖZŐEN ÁRAMVONALAS FORMÁT KAPOTT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VADONATÚJ LEXUS CROSSOVER</w:t>
      </w:r>
      <w:r w:rsidR="00D0030A" w:rsidRPr="00D0030A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D0030A" w:rsidRPr="00D0030A" w:rsidRDefault="00D0030A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13D93" w:rsidRPr="00D13D93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D13D9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D13D93">
        <w:rPr>
          <w:rFonts w:ascii="Arial" w:eastAsiaTheme="minorHAnsi" w:hAnsi="Arial" w:cs="Arial"/>
          <w:b/>
          <w:sz w:val="22"/>
          <w:szCs w:val="22"/>
          <w:lang w:val="hu-HU"/>
        </w:rPr>
        <w:t xml:space="preserve">jövő tavasszal érkező vadonatúj Lexus UX </w:t>
      </w:r>
      <w:r w:rsidRPr="00D13D93">
        <w:rPr>
          <w:rFonts w:ascii="Arial" w:eastAsiaTheme="minorHAnsi" w:hAnsi="Arial" w:cs="Arial"/>
          <w:b/>
          <w:sz w:val="22"/>
          <w:szCs w:val="22"/>
          <w:lang w:val="hu-HU"/>
        </w:rPr>
        <w:t>tervezői olyan harmonikus formát alkottak, amely finoman ötvözi az erőt a stílussal és a funkcionalitással.</w:t>
      </w:r>
      <w:r w:rsidRPr="00D13D9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D13D93">
        <w:rPr>
          <w:rFonts w:ascii="Arial" w:eastAsiaTheme="minorHAnsi" w:hAnsi="Arial" w:cs="Arial"/>
          <w:b/>
          <w:sz w:val="22"/>
          <w:szCs w:val="22"/>
          <w:lang w:val="hu-HU"/>
        </w:rPr>
        <w:t>Az orsó alakú hűtőmaszk, amely alapformájában más Lexus modelleken is felbukkan, egyedülálló az UX-en. A hűtőrács – amelynek központjában a Lexus emblémája áll – a formák változásával érdekes, háromdimenziós hatást hoz létre, így más-más szemszögből nézve folyamatosan változik a megjelenése.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Mindez, a többi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apró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de kiemelten fontos részlettel együtt az aerodinamika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mesterművévé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teszik a legzöldebb luxusautógyártónak tartott, környezetbarát hibrid elektromos autóiról ismert Lexus sikervárományos új modelljét.</w:t>
      </w:r>
      <w:bookmarkStart w:id="0" w:name="_GoBack"/>
      <w:bookmarkEnd w:id="0"/>
    </w:p>
    <w:p w:rsidR="00D13D93" w:rsidRPr="00D13D93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13D93" w:rsidRPr="00D13D93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13D93">
        <w:rPr>
          <w:rFonts w:ascii="Arial" w:eastAsiaTheme="minorHAnsi" w:hAnsi="Arial" w:cs="Arial"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merész kiállású, futurisztikus formavilágú vadonatúj Lexus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(amelynek sikere nagyobb testvérei, az NX és az RX diadalútjának ismeretében szinte borítékolható)</w:t>
      </w:r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fényszóró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inak </w:t>
      </w:r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formája úgymond befejezi az UX frontészének kialakítását, magabiztossá téve a látványt. A nappali menetfények a fényszórók feletti nyílhegy motívumban helyezkednek el, hangsúlyozva a 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Lexusokra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jellemző L-alakú világítási képet. A fényszórók alaphelyzetben egyprojektoros, kettős fénysugaras (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dual-beam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>) LED, vagy opcionálisan ultravékony, háromprojektoros LED-es egységek lehetnek.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A hűtőrácstól induló </w:t>
      </w:r>
      <w:proofErr w:type="gramStart"/>
      <w:r w:rsidRPr="00D13D93">
        <w:rPr>
          <w:rFonts w:ascii="Arial" w:eastAsiaTheme="minorHAnsi" w:hAnsi="Arial" w:cs="Arial"/>
          <w:sz w:val="22"/>
          <w:szCs w:val="22"/>
          <w:lang w:val="hu-HU"/>
        </w:rPr>
        <w:t>markáns</w:t>
      </w:r>
      <w:proofErr w:type="gram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élek az utastér felé vezetik a tekintetet. Az első és a hátsó sárvédők látványosan szélesednek, miközben az autó alapformáját meghatározó vonalak lendületesen futnak hátrafelé, lágyan 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körülölelve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a kabint. Ezek a gondosan kidolgozott külső felületek egyszerűek, az autó sarkaira kitolt kerekekkel együtt mégis figyelemfelkeltők, imponálóan erőt és dinamizmust sugároznak.</w:t>
      </w:r>
    </w:p>
    <w:p w:rsidR="00D13D93" w:rsidRPr="00D13D93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13D93">
        <w:rPr>
          <w:rFonts w:ascii="Arial" w:eastAsiaTheme="minorHAnsi" w:hAnsi="Arial" w:cs="Arial"/>
          <w:sz w:val="22"/>
          <w:szCs w:val="22"/>
          <w:lang w:val="hu-HU"/>
        </w:rPr>
        <w:t>A sárvédők műanyag védőelemeinek kialakítása aerodinamikájával (a zavaró áramlások és az emelőhatás csökkentésével) szintén hozzájárul az autó menet</w:t>
      </w:r>
      <w:proofErr w:type="gramStart"/>
      <w:r w:rsidRPr="00D13D93">
        <w:rPr>
          <w:rFonts w:ascii="Arial" w:eastAsiaTheme="minorHAnsi" w:hAnsi="Arial" w:cs="Arial"/>
          <w:sz w:val="22"/>
          <w:szCs w:val="22"/>
          <w:lang w:val="hu-HU"/>
        </w:rPr>
        <w:t>stabilitásához</w:t>
      </w:r>
      <w:proofErr w:type="gramEnd"/>
      <w:r w:rsidRPr="00D13D93">
        <w:rPr>
          <w:rFonts w:ascii="Arial" w:eastAsiaTheme="minorHAnsi" w:hAnsi="Arial" w:cs="Arial"/>
          <w:sz w:val="22"/>
          <w:szCs w:val="22"/>
          <w:lang w:val="hu-HU"/>
        </w:rPr>
        <w:t>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A kombinált hátsó lámpatestek különlegesen szárnyszerű, modern kialakítása nemcsak látványos, de az aerodinamikát, az autó mögötti áramlásokat – és ezzel együtt az autó irányíthatóságát, </w:t>
      </w:r>
      <w:proofErr w:type="gramStart"/>
      <w:r w:rsidRPr="00D13D93">
        <w:rPr>
          <w:rFonts w:ascii="Arial" w:eastAsiaTheme="minorHAnsi" w:hAnsi="Arial" w:cs="Arial"/>
          <w:sz w:val="22"/>
          <w:szCs w:val="22"/>
          <w:lang w:val="hu-HU"/>
        </w:rPr>
        <w:t>stabilitását</w:t>
      </w:r>
      <w:proofErr w:type="gram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– is javítja. A bal és jobb oldali hátsó lámpatesteket összefüggő fénycsík köti össze, átívelve a csomagtér ajtaján; a 120 LED-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ből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álló fényvezető elem a legkeskenyebb pontján csupán 3 mm széles. A hátsó szélvédő feletti légterelő a karosszéria alsó, padló alatti, sík 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burkolataival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együtt komolyan csökkenti a légáramlások keltette menetzajokat.</w:t>
      </w:r>
    </w:p>
    <w:p w:rsidR="00D13D93" w:rsidRPr="00D13D93" w:rsidRDefault="00D13D93" w:rsidP="00D13D9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13D9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(azaz japánul kézműves) mesterek a formatervezőkkel és a mérnökökkel közösen dolgozták ki az UX összes külső felületét. Munkájuk kiemelten fontos volt, hiszen 0,01 mm-es értékekről és méretpontosságról beszélünk, ami már az egyes karosszériaelemek préselését is komoly feladattá teszi.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Az alapmodellhez járó 17x6,5 colos, ötküllős alumínium keréktárcsák aerodinamikus, úgynevezett </w:t>
      </w:r>
      <w:proofErr w:type="spellStart"/>
      <w:r w:rsidRPr="00D13D93">
        <w:rPr>
          <w:rFonts w:ascii="Arial" w:eastAsiaTheme="minorHAnsi" w:hAnsi="Arial" w:cs="Arial"/>
          <w:sz w:val="22"/>
          <w:szCs w:val="22"/>
          <w:lang w:val="hu-HU"/>
        </w:rPr>
        <w:t>Gurney</w:t>
      </w:r>
      <w:proofErr w:type="spell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-szárnyas formaterve egyszerre szolgálja a fékek hűtését, és a légellenállás csökkentését.  A formaterv kifelé szívja a levegőt a kerék belsejéből, miközben a külső felületi áramlás követi a kerék felületét és csökkenti a légellenállást. Ezek az áramvonalas keréktárcsák válaszhatók ezüstmetál és sötét metálszürke színben is. Az </w:t>
      </w:r>
      <w:proofErr w:type="gramStart"/>
      <w:r w:rsidRPr="00D13D93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D13D93">
        <w:rPr>
          <w:rFonts w:ascii="Arial" w:eastAsiaTheme="minorHAnsi" w:hAnsi="Arial" w:cs="Arial"/>
          <w:sz w:val="22"/>
          <w:szCs w:val="22"/>
          <w:lang w:val="hu-HU"/>
        </w:rPr>
        <w:t xml:space="preserve"> F Sport csomag részeként az UX elérhető (nem aerodinamikus) 18 colos alumínium keréktárcsákkal is.</w:t>
      </w: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EE" w:rsidRDefault="00675BEE" w:rsidP="00566E8D">
      <w:pPr>
        <w:spacing w:after="0" w:line="240" w:lineRule="auto"/>
      </w:pPr>
      <w:r>
        <w:separator/>
      </w:r>
    </w:p>
  </w:endnote>
  <w:endnote w:type="continuationSeparator" w:id="0">
    <w:p w:rsidR="00675BEE" w:rsidRDefault="00675BE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EE" w:rsidRDefault="00675BEE" w:rsidP="00566E8D">
      <w:pPr>
        <w:spacing w:after="0" w:line="240" w:lineRule="auto"/>
      </w:pPr>
      <w:r>
        <w:separator/>
      </w:r>
    </w:p>
  </w:footnote>
  <w:footnote w:type="continuationSeparator" w:id="0">
    <w:p w:rsidR="00675BEE" w:rsidRDefault="00675BE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5BEE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390C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3D93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8BA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182B-F818-4920-A33A-2CF0EDE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2018-09-10T16:58:00Z</dcterms:created>
  <dcterms:modified xsi:type="dcterms:W3CDTF">2018-09-10T17:03:00Z</dcterms:modified>
</cp:coreProperties>
</file>