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10" w:rsidRDefault="007F3310" w:rsidP="007F3310">
      <w:pPr>
        <w:pStyle w:val="PlainText"/>
        <w:spacing w:line="360" w:lineRule="auto"/>
        <w:jc w:val="center"/>
        <w:rPr>
          <w:rFonts w:ascii="Arial" w:eastAsiaTheme="minorHAnsi" w:hAnsi="Arial" w:cs="Arial"/>
          <w:b/>
          <w:caps/>
          <w:sz w:val="24"/>
          <w:szCs w:val="24"/>
          <w:lang w:val="hu-HU"/>
        </w:rPr>
      </w:pPr>
    </w:p>
    <w:p w:rsidR="00410713" w:rsidRDefault="00AF640A" w:rsidP="00410713">
      <w:pPr>
        <w:pStyle w:val="PlainText"/>
        <w:spacing w:line="360" w:lineRule="auto"/>
        <w:jc w:val="center"/>
        <w:rPr>
          <w:rFonts w:ascii="Arial" w:eastAsiaTheme="minorHAnsi" w:hAnsi="Arial" w:cs="Arial"/>
          <w:b/>
          <w:caps/>
          <w:sz w:val="24"/>
          <w:szCs w:val="24"/>
          <w:lang w:val="hu-HU"/>
        </w:rPr>
      </w:pPr>
      <w:bookmarkStart w:id="0" w:name="_MacBuGuideStaticData_5040H"/>
      <w:bookmarkEnd w:id="0"/>
      <w:r>
        <w:rPr>
          <w:rFonts w:ascii="Arial" w:eastAsiaTheme="minorHAnsi" w:hAnsi="Arial" w:cs="Arial"/>
          <w:b/>
          <w:caps/>
          <w:sz w:val="24"/>
          <w:szCs w:val="24"/>
          <w:lang w:val="hu-HU"/>
        </w:rPr>
        <w:t>A TOYOTA EURÓPAI ELADÁSAINAK MÁR KÖZEL A FELE HIBRID</w:t>
      </w:r>
    </w:p>
    <w:p w:rsidR="00410713" w:rsidRDefault="00410713" w:rsidP="00410713">
      <w:pPr>
        <w:pStyle w:val="PlainText"/>
        <w:spacing w:line="360" w:lineRule="auto"/>
        <w:jc w:val="center"/>
        <w:rPr>
          <w:rFonts w:ascii="Arial" w:eastAsiaTheme="minorHAnsi" w:hAnsi="Arial" w:cs="Arial"/>
          <w:b/>
          <w:caps/>
          <w:sz w:val="24"/>
          <w:szCs w:val="24"/>
          <w:lang w:val="hu-HU"/>
        </w:rPr>
      </w:pPr>
    </w:p>
    <w:p w:rsidR="00410713" w:rsidRPr="00AF640A" w:rsidRDefault="00410713" w:rsidP="00410713">
      <w:pPr>
        <w:pStyle w:val="NormalWeb"/>
        <w:spacing w:before="0" w:beforeAutospacing="0" w:after="0" w:afterAutospacing="0" w:line="360" w:lineRule="auto"/>
        <w:jc w:val="both"/>
        <w:rPr>
          <w:rFonts w:ascii="Arial" w:eastAsiaTheme="minorHAnsi" w:hAnsi="Arial" w:cs="Arial"/>
          <w:b/>
          <w:sz w:val="22"/>
          <w:szCs w:val="22"/>
        </w:rPr>
      </w:pPr>
      <w:r w:rsidRPr="00AF640A">
        <w:rPr>
          <w:rFonts w:ascii="Arial" w:eastAsiaTheme="minorHAnsi" w:hAnsi="Arial" w:cs="Arial"/>
          <w:b/>
          <w:sz w:val="22"/>
          <w:szCs w:val="22"/>
        </w:rPr>
        <w:t xml:space="preserve">Az európai újautó értékesítések növekedési ütemének kétszeresével, </w:t>
      </w:r>
      <w:r w:rsidRPr="00AF640A">
        <w:rPr>
          <w:rFonts w:ascii="Arial" w:eastAsiaTheme="minorHAnsi" w:hAnsi="Arial" w:cs="Arial"/>
          <w:b/>
          <w:sz w:val="22"/>
          <w:szCs w:val="22"/>
        </w:rPr>
        <w:t>6%</w:t>
      </w:r>
      <w:r w:rsidRPr="00AF640A">
        <w:rPr>
          <w:rFonts w:ascii="Arial" w:eastAsiaTheme="minorHAnsi" w:hAnsi="Arial" w:cs="Arial"/>
          <w:b/>
          <w:sz w:val="22"/>
          <w:szCs w:val="22"/>
        </w:rPr>
        <w:t>-</w:t>
      </w:r>
      <w:proofErr w:type="spellStart"/>
      <w:r w:rsidRPr="00AF640A">
        <w:rPr>
          <w:rFonts w:ascii="Arial" w:eastAsiaTheme="minorHAnsi" w:hAnsi="Arial" w:cs="Arial"/>
          <w:b/>
          <w:sz w:val="22"/>
          <w:szCs w:val="22"/>
        </w:rPr>
        <w:t>al</w:t>
      </w:r>
      <w:proofErr w:type="spellEnd"/>
      <w:r w:rsidRPr="00AF640A">
        <w:rPr>
          <w:rFonts w:ascii="Arial" w:eastAsiaTheme="minorHAnsi" w:hAnsi="Arial" w:cs="Arial"/>
          <w:b/>
          <w:sz w:val="22"/>
          <w:szCs w:val="22"/>
        </w:rPr>
        <w:t xml:space="preserve"> bővültek a Toyota </w:t>
      </w:r>
      <w:r w:rsidR="00AF640A">
        <w:rPr>
          <w:rFonts w:ascii="Arial" w:eastAsiaTheme="minorHAnsi" w:hAnsi="Arial" w:cs="Arial"/>
          <w:b/>
          <w:sz w:val="22"/>
          <w:szCs w:val="22"/>
        </w:rPr>
        <w:t xml:space="preserve">és prémium márkája, a Lexus </w:t>
      </w:r>
      <w:r w:rsidRPr="00AF640A">
        <w:rPr>
          <w:rFonts w:ascii="Arial" w:eastAsiaTheme="minorHAnsi" w:hAnsi="Arial" w:cs="Arial"/>
          <w:b/>
          <w:sz w:val="22"/>
          <w:szCs w:val="22"/>
        </w:rPr>
        <w:t xml:space="preserve">európai eladásai az első negyedévben a tavalyi év azonos időszakához képest. A látványos siker egyértelműen a </w:t>
      </w:r>
      <w:r w:rsidR="00AF640A">
        <w:rPr>
          <w:rFonts w:ascii="Arial" w:eastAsiaTheme="minorHAnsi" w:hAnsi="Arial" w:cs="Arial"/>
          <w:b/>
          <w:sz w:val="22"/>
          <w:szCs w:val="22"/>
        </w:rPr>
        <w:t xml:space="preserve">két </w:t>
      </w:r>
      <w:r w:rsidRPr="00AF640A">
        <w:rPr>
          <w:rFonts w:ascii="Arial" w:eastAsiaTheme="minorHAnsi" w:hAnsi="Arial" w:cs="Arial"/>
          <w:b/>
          <w:sz w:val="22"/>
          <w:szCs w:val="22"/>
        </w:rPr>
        <w:t>márka környezetbarát, városi forgalomban akár 50-70%-ban tisztán elektromos üzemben, fogyasztás és károsanyagkibocsátás nélkül közlekedő öntöltő hibrid elektromos modelljei</w:t>
      </w:r>
      <w:r w:rsidR="00AF640A">
        <w:rPr>
          <w:rFonts w:ascii="Arial" w:eastAsiaTheme="minorHAnsi" w:hAnsi="Arial" w:cs="Arial"/>
          <w:b/>
          <w:sz w:val="22"/>
          <w:szCs w:val="22"/>
        </w:rPr>
        <w:t>nek sosem látott népszerűségével magyarázható.</w:t>
      </w:r>
      <w:r w:rsidRPr="00AF640A">
        <w:rPr>
          <w:rFonts w:ascii="Arial" w:eastAsiaTheme="minorHAnsi" w:hAnsi="Arial" w:cs="Arial"/>
          <w:b/>
          <w:sz w:val="22"/>
          <w:szCs w:val="22"/>
        </w:rPr>
        <w:t xml:space="preserve"> A világ legzöldebbnek tartott autógyártója így </w:t>
      </w:r>
      <w:r w:rsidR="00AF640A">
        <w:rPr>
          <w:rFonts w:ascii="Arial" w:eastAsiaTheme="minorHAnsi" w:hAnsi="Arial" w:cs="Arial"/>
          <w:b/>
          <w:sz w:val="22"/>
          <w:szCs w:val="22"/>
        </w:rPr>
        <w:t xml:space="preserve">két márkájával </w:t>
      </w:r>
      <w:r w:rsidRPr="00AF640A">
        <w:rPr>
          <w:rFonts w:ascii="Arial" w:eastAsiaTheme="minorHAnsi" w:hAnsi="Arial" w:cs="Arial"/>
          <w:b/>
          <w:sz w:val="22"/>
          <w:szCs w:val="22"/>
        </w:rPr>
        <w:t>560.000 új autó értékesítésével 5%-</w:t>
      </w:r>
      <w:proofErr w:type="spellStart"/>
      <w:r w:rsidRPr="00AF640A">
        <w:rPr>
          <w:rFonts w:ascii="Arial" w:eastAsiaTheme="minorHAnsi" w:hAnsi="Arial" w:cs="Arial"/>
          <w:b/>
          <w:sz w:val="22"/>
          <w:szCs w:val="22"/>
        </w:rPr>
        <w:t>os</w:t>
      </w:r>
      <w:proofErr w:type="spellEnd"/>
      <w:r w:rsidRPr="00AF640A">
        <w:rPr>
          <w:rFonts w:ascii="Arial" w:eastAsiaTheme="minorHAnsi" w:hAnsi="Arial" w:cs="Arial"/>
          <w:b/>
          <w:sz w:val="22"/>
          <w:szCs w:val="22"/>
        </w:rPr>
        <w:t xml:space="preserve"> piaci részesedést ért el Európában, amelyeknek immár 46%-át tették ki a hibrid eladások. Ezzel a </w:t>
      </w:r>
      <w:r w:rsidR="00AF640A">
        <w:rPr>
          <w:rFonts w:ascii="Arial" w:eastAsiaTheme="minorHAnsi" w:hAnsi="Arial" w:cs="Arial"/>
          <w:b/>
          <w:sz w:val="22"/>
          <w:szCs w:val="22"/>
        </w:rPr>
        <w:t>Toyota és a Lexus</w:t>
      </w:r>
      <w:r w:rsidRPr="00AF640A">
        <w:rPr>
          <w:rFonts w:ascii="Arial" w:eastAsiaTheme="minorHAnsi" w:hAnsi="Arial" w:cs="Arial"/>
          <w:b/>
          <w:sz w:val="22"/>
          <w:szCs w:val="22"/>
        </w:rPr>
        <w:t xml:space="preserve"> új hibrid értékesítései rekordot is döntött a kontinensen, a január és június között gazdára találó 257.000 hibrid elektromos Toyota </w:t>
      </w:r>
      <w:r w:rsidR="00AF640A">
        <w:rPr>
          <w:rFonts w:ascii="Arial" w:eastAsiaTheme="minorHAnsi" w:hAnsi="Arial" w:cs="Arial"/>
          <w:b/>
          <w:sz w:val="22"/>
          <w:szCs w:val="22"/>
        </w:rPr>
        <w:t xml:space="preserve">és Lexus </w:t>
      </w:r>
      <w:r w:rsidRPr="00AF640A">
        <w:rPr>
          <w:rFonts w:ascii="Arial" w:eastAsiaTheme="minorHAnsi" w:hAnsi="Arial" w:cs="Arial"/>
          <w:b/>
          <w:sz w:val="22"/>
          <w:szCs w:val="22"/>
        </w:rPr>
        <w:t>ugyanis 23%-</w:t>
      </w:r>
      <w:proofErr w:type="spellStart"/>
      <w:r w:rsidRPr="00AF640A">
        <w:rPr>
          <w:rFonts w:ascii="Arial" w:eastAsiaTheme="minorHAnsi" w:hAnsi="Arial" w:cs="Arial"/>
          <w:b/>
          <w:sz w:val="22"/>
          <w:szCs w:val="22"/>
        </w:rPr>
        <w:t>os</w:t>
      </w:r>
      <w:proofErr w:type="spellEnd"/>
      <w:r w:rsidRPr="00AF640A">
        <w:rPr>
          <w:rFonts w:ascii="Arial" w:eastAsiaTheme="minorHAnsi" w:hAnsi="Arial" w:cs="Arial"/>
          <w:b/>
          <w:sz w:val="22"/>
          <w:szCs w:val="22"/>
        </w:rPr>
        <w:t xml:space="preserve"> bővülést jelent a tavalyi rekord első félévhez képest.</w:t>
      </w:r>
      <w:r w:rsidR="00AF640A" w:rsidRPr="00AF640A">
        <w:rPr>
          <w:rFonts w:ascii="Arial" w:eastAsiaTheme="minorHAnsi" w:hAnsi="Arial" w:cs="Arial"/>
          <w:b/>
          <w:sz w:val="22"/>
          <w:szCs w:val="22"/>
        </w:rPr>
        <w:t xml:space="preserve"> </w:t>
      </w:r>
    </w:p>
    <w:p w:rsidR="00410713" w:rsidRDefault="00410713" w:rsidP="00410713">
      <w:pPr>
        <w:pStyle w:val="NormalWeb"/>
        <w:spacing w:before="0" w:beforeAutospacing="0" w:after="0" w:afterAutospacing="0" w:line="360" w:lineRule="auto"/>
        <w:jc w:val="both"/>
        <w:rPr>
          <w:rFonts w:ascii="Arial" w:eastAsiaTheme="minorHAnsi" w:hAnsi="Arial" w:cs="Arial"/>
          <w:b/>
          <w:sz w:val="22"/>
          <w:szCs w:val="22"/>
        </w:rPr>
      </w:pPr>
    </w:p>
    <w:p w:rsidR="00410713" w:rsidRPr="00AF640A" w:rsidRDefault="00410713" w:rsidP="00AF640A">
      <w:pPr>
        <w:pStyle w:val="NormalWeb"/>
        <w:spacing w:before="0" w:beforeAutospacing="0" w:after="0" w:afterAutospacing="0" w:line="360" w:lineRule="auto"/>
        <w:jc w:val="both"/>
        <w:rPr>
          <w:rFonts w:ascii="Arial" w:eastAsiaTheme="minorHAnsi" w:hAnsi="Arial" w:cs="Arial"/>
          <w:sz w:val="22"/>
          <w:szCs w:val="22"/>
        </w:rPr>
      </w:pPr>
      <w:r w:rsidRPr="00AF640A">
        <w:rPr>
          <w:rFonts w:ascii="Arial" w:eastAsiaTheme="minorHAnsi" w:hAnsi="Arial" w:cs="Arial"/>
          <w:sz w:val="22"/>
          <w:szCs w:val="22"/>
        </w:rPr>
        <w:t xml:space="preserve">A </w:t>
      </w:r>
      <w:r w:rsidR="00AF640A">
        <w:rPr>
          <w:rFonts w:ascii="Arial" w:eastAsiaTheme="minorHAnsi" w:hAnsi="Arial" w:cs="Arial"/>
          <w:sz w:val="22"/>
          <w:szCs w:val="22"/>
        </w:rPr>
        <w:t xml:space="preserve">világ legzöldebb és leginnovatívabb autógyártójának tartott, nem mellesleg a piac legszélesebb környezetbarát hibrid elektromos modellportfólióját (világszerte 35, Európában 16 modell) jegyző </w:t>
      </w:r>
      <w:r w:rsidRPr="00AF640A">
        <w:rPr>
          <w:rFonts w:ascii="Arial" w:eastAsiaTheme="minorHAnsi" w:hAnsi="Arial" w:cs="Arial"/>
          <w:sz w:val="22"/>
          <w:szCs w:val="22"/>
        </w:rPr>
        <w:t xml:space="preserve">Toyota </w:t>
      </w:r>
      <w:r w:rsidR="00AF640A">
        <w:rPr>
          <w:rFonts w:ascii="Arial" w:eastAsiaTheme="minorHAnsi" w:hAnsi="Arial" w:cs="Arial"/>
          <w:sz w:val="22"/>
          <w:szCs w:val="22"/>
        </w:rPr>
        <w:t xml:space="preserve">és Lexus </w:t>
      </w:r>
      <w:r w:rsidRPr="00AF640A">
        <w:rPr>
          <w:rFonts w:ascii="Arial" w:eastAsiaTheme="minorHAnsi" w:hAnsi="Arial" w:cs="Arial"/>
          <w:sz w:val="22"/>
          <w:szCs w:val="22"/>
        </w:rPr>
        <w:t xml:space="preserve">2018-as év első félévében összesen 560.000 </w:t>
      </w:r>
      <w:r w:rsidR="00AF640A">
        <w:rPr>
          <w:rFonts w:ascii="Arial" w:eastAsiaTheme="minorHAnsi" w:hAnsi="Arial" w:cs="Arial"/>
          <w:sz w:val="22"/>
          <w:szCs w:val="22"/>
        </w:rPr>
        <w:t>új autót értékesített</w:t>
      </w:r>
      <w:r w:rsidRPr="00AF640A">
        <w:rPr>
          <w:rFonts w:ascii="Arial" w:eastAsiaTheme="minorHAnsi" w:hAnsi="Arial" w:cs="Arial"/>
          <w:sz w:val="22"/>
          <w:szCs w:val="22"/>
        </w:rPr>
        <w:t xml:space="preserve"> é</w:t>
      </w:r>
      <w:r w:rsidR="00AF640A">
        <w:rPr>
          <w:rFonts w:ascii="Arial" w:eastAsiaTheme="minorHAnsi" w:hAnsi="Arial" w:cs="Arial"/>
          <w:sz w:val="22"/>
          <w:szCs w:val="22"/>
        </w:rPr>
        <w:t xml:space="preserve"> Európában</w:t>
      </w:r>
      <w:r w:rsidRPr="00AF640A">
        <w:rPr>
          <w:rFonts w:ascii="Arial" w:eastAsiaTheme="minorHAnsi" w:hAnsi="Arial" w:cs="Arial"/>
          <w:sz w:val="22"/>
          <w:szCs w:val="22"/>
        </w:rPr>
        <w:t>, vagyis 6 százalékk</w:t>
      </w:r>
      <w:r w:rsidR="00AF640A">
        <w:rPr>
          <w:rFonts w:ascii="Arial" w:eastAsiaTheme="minorHAnsi" w:hAnsi="Arial" w:cs="Arial"/>
          <w:sz w:val="22"/>
          <w:szCs w:val="22"/>
        </w:rPr>
        <w:t xml:space="preserve">al többet, mint tavaly ilyenkor, amivel a </w:t>
      </w:r>
      <w:r w:rsidRPr="00AF640A">
        <w:rPr>
          <w:rFonts w:ascii="Arial" w:eastAsiaTheme="minorHAnsi" w:hAnsi="Arial" w:cs="Arial"/>
          <w:sz w:val="22"/>
          <w:szCs w:val="22"/>
        </w:rPr>
        <w:t>vállalat</w:t>
      </w:r>
      <w:r w:rsidR="00AF640A">
        <w:rPr>
          <w:rFonts w:ascii="Arial" w:eastAsiaTheme="minorHAnsi" w:hAnsi="Arial" w:cs="Arial"/>
          <w:sz w:val="22"/>
          <w:szCs w:val="22"/>
        </w:rPr>
        <w:t>csoport piaci részesedése 5%százalékra növekedett a kontinensen.</w:t>
      </w:r>
      <w:r w:rsidR="00DB5190">
        <w:rPr>
          <w:rFonts w:ascii="Arial" w:eastAsiaTheme="minorHAnsi" w:hAnsi="Arial" w:cs="Arial"/>
          <w:sz w:val="22"/>
          <w:szCs w:val="22"/>
        </w:rPr>
        <w:t xml:space="preserve"> A látványos sikerben meghatározó szerepe van a dízel meghajtástól drasztikusan elforduló európai magán és flottavásárlóknak köszönhetően az a kontinens újautó piacán tapasztalható minden korábbinál gyorsabb zöldülési tendenciának.</w:t>
      </w:r>
    </w:p>
    <w:p w:rsidR="00410713" w:rsidRPr="00AF640A" w:rsidRDefault="00410713" w:rsidP="00AF640A">
      <w:pPr>
        <w:pStyle w:val="NormalWeb"/>
        <w:spacing w:before="0" w:beforeAutospacing="0" w:after="0" w:afterAutospacing="0" w:line="360" w:lineRule="auto"/>
        <w:jc w:val="both"/>
        <w:rPr>
          <w:rFonts w:ascii="Arial" w:eastAsiaTheme="minorHAnsi" w:hAnsi="Arial" w:cs="Arial"/>
          <w:sz w:val="22"/>
          <w:szCs w:val="22"/>
        </w:rPr>
      </w:pPr>
      <w:r w:rsidRPr="00AF640A">
        <w:rPr>
          <w:rFonts w:ascii="Arial" w:eastAsiaTheme="minorHAnsi" w:hAnsi="Arial" w:cs="Arial"/>
          <w:sz w:val="22"/>
          <w:szCs w:val="22"/>
        </w:rPr>
        <w:t xml:space="preserve">A </w:t>
      </w:r>
      <w:r w:rsidR="00DB5190">
        <w:rPr>
          <w:rFonts w:ascii="Arial" w:eastAsiaTheme="minorHAnsi" w:hAnsi="Arial" w:cs="Arial"/>
          <w:sz w:val="22"/>
          <w:szCs w:val="22"/>
        </w:rPr>
        <w:t xml:space="preserve">Toyota és a Lexus így a </w:t>
      </w:r>
      <w:r w:rsidRPr="00AF640A">
        <w:rPr>
          <w:rFonts w:ascii="Arial" w:eastAsiaTheme="minorHAnsi" w:hAnsi="Arial" w:cs="Arial"/>
          <w:sz w:val="22"/>
          <w:szCs w:val="22"/>
        </w:rPr>
        <w:t>tavalyi év azonos időszakához képest 23 s</w:t>
      </w:r>
      <w:r w:rsidR="00DB5190">
        <w:rPr>
          <w:rFonts w:ascii="Arial" w:eastAsiaTheme="minorHAnsi" w:hAnsi="Arial" w:cs="Arial"/>
          <w:sz w:val="22"/>
          <w:szCs w:val="22"/>
        </w:rPr>
        <w:t xml:space="preserve">zázalékkal, 257,000 darabra növelte külső töltést nem igénylő </w:t>
      </w:r>
      <w:r w:rsidRPr="00AF640A">
        <w:rPr>
          <w:rFonts w:ascii="Arial" w:eastAsiaTheme="minorHAnsi" w:hAnsi="Arial" w:cs="Arial"/>
          <w:sz w:val="22"/>
          <w:szCs w:val="22"/>
        </w:rPr>
        <w:t xml:space="preserve">hibrid </w:t>
      </w:r>
      <w:r w:rsidR="00DB5190">
        <w:rPr>
          <w:rFonts w:ascii="Arial" w:eastAsiaTheme="minorHAnsi" w:hAnsi="Arial" w:cs="Arial"/>
          <w:sz w:val="22"/>
          <w:szCs w:val="22"/>
        </w:rPr>
        <w:t xml:space="preserve">elektromos modelljeinek értékesítését: a </w:t>
      </w:r>
      <w:r w:rsidRPr="00AF640A">
        <w:rPr>
          <w:rFonts w:ascii="Arial" w:eastAsiaTheme="minorHAnsi" w:hAnsi="Arial" w:cs="Arial"/>
          <w:sz w:val="22"/>
          <w:szCs w:val="22"/>
        </w:rPr>
        <w:t>hibrid</w:t>
      </w:r>
      <w:r w:rsidR="00DB5190">
        <w:rPr>
          <w:rFonts w:ascii="Arial" w:eastAsiaTheme="minorHAnsi" w:hAnsi="Arial" w:cs="Arial"/>
          <w:sz w:val="22"/>
          <w:szCs w:val="22"/>
        </w:rPr>
        <w:t>ek így a japán autógyártó</w:t>
      </w:r>
      <w:r w:rsidRPr="00AF640A">
        <w:rPr>
          <w:rFonts w:ascii="Arial" w:eastAsiaTheme="minorHAnsi" w:hAnsi="Arial" w:cs="Arial"/>
          <w:sz w:val="22"/>
          <w:szCs w:val="22"/>
        </w:rPr>
        <w:t xml:space="preserve"> összesített</w:t>
      </w:r>
      <w:r w:rsidR="00DB5190">
        <w:rPr>
          <w:rFonts w:ascii="Arial" w:eastAsiaTheme="minorHAnsi" w:hAnsi="Arial" w:cs="Arial"/>
          <w:sz w:val="22"/>
          <w:szCs w:val="22"/>
        </w:rPr>
        <w:t xml:space="preserve"> európai</w:t>
      </w:r>
      <w:r w:rsidRPr="00AF640A">
        <w:rPr>
          <w:rFonts w:ascii="Arial" w:eastAsiaTheme="minorHAnsi" w:hAnsi="Arial" w:cs="Arial"/>
          <w:sz w:val="22"/>
          <w:szCs w:val="22"/>
        </w:rPr>
        <w:t xml:space="preserve"> eladásainak 46</w:t>
      </w:r>
      <w:r w:rsidR="00DB5190">
        <w:rPr>
          <w:rFonts w:ascii="Arial" w:eastAsiaTheme="minorHAnsi" w:hAnsi="Arial" w:cs="Arial"/>
          <w:sz w:val="22"/>
          <w:szCs w:val="22"/>
        </w:rPr>
        <w:t>%-át</w:t>
      </w:r>
      <w:r w:rsidRPr="00AF640A">
        <w:rPr>
          <w:rFonts w:ascii="Arial" w:eastAsiaTheme="minorHAnsi" w:hAnsi="Arial" w:cs="Arial"/>
          <w:sz w:val="22"/>
          <w:szCs w:val="22"/>
        </w:rPr>
        <w:t xml:space="preserve"> teszik ki, Nyugat-Európában pedig még ennél is magasabb, 58</w:t>
      </w:r>
      <w:r w:rsidR="00DB5190">
        <w:rPr>
          <w:rFonts w:ascii="Arial" w:eastAsiaTheme="minorHAnsi" w:hAnsi="Arial" w:cs="Arial"/>
          <w:sz w:val="22"/>
          <w:szCs w:val="22"/>
        </w:rPr>
        <w:t>%</w:t>
      </w:r>
      <w:r w:rsidRPr="00AF640A">
        <w:rPr>
          <w:rFonts w:ascii="Arial" w:eastAsiaTheme="minorHAnsi" w:hAnsi="Arial" w:cs="Arial"/>
          <w:sz w:val="22"/>
          <w:szCs w:val="22"/>
        </w:rPr>
        <w:t xml:space="preserve"> ez az arány.</w:t>
      </w:r>
    </w:p>
    <w:p w:rsidR="00410713" w:rsidRPr="00AF640A" w:rsidRDefault="00410713" w:rsidP="00AF640A">
      <w:pPr>
        <w:pStyle w:val="NormalWeb"/>
        <w:spacing w:before="0" w:beforeAutospacing="0" w:after="0" w:afterAutospacing="0" w:line="360" w:lineRule="auto"/>
        <w:jc w:val="both"/>
        <w:rPr>
          <w:rFonts w:ascii="Arial" w:eastAsiaTheme="minorHAnsi" w:hAnsi="Arial" w:cs="Arial"/>
          <w:sz w:val="22"/>
          <w:szCs w:val="22"/>
        </w:rPr>
      </w:pPr>
      <w:r w:rsidRPr="00AF640A">
        <w:rPr>
          <w:rFonts w:ascii="Arial" w:eastAsiaTheme="minorHAnsi" w:hAnsi="Arial" w:cs="Arial"/>
          <w:sz w:val="22"/>
          <w:szCs w:val="22"/>
        </w:rPr>
        <w:t xml:space="preserve">A </w:t>
      </w:r>
      <w:hyperlink r:id="rId8" w:history="1">
        <w:r w:rsidRPr="00E73761">
          <w:rPr>
            <w:rStyle w:val="Hyperlink"/>
            <w:rFonts w:ascii="Arial" w:eastAsiaTheme="minorHAnsi" w:hAnsi="Arial" w:cs="Arial"/>
            <w:sz w:val="22"/>
            <w:szCs w:val="22"/>
          </w:rPr>
          <w:t>Toyota C-HR</w:t>
        </w:r>
      </w:hyperlink>
      <w:r w:rsidRPr="00AF640A">
        <w:rPr>
          <w:rFonts w:ascii="Arial" w:eastAsiaTheme="minorHAnsi" w:hAnsi="Arial" w:cs="Arial"/>
          <w:sz w:val="22"/>
          <w:szCs w:val="22"/>
        </w:rPr>
        <w:t xml:space="preserve"> sikeres bevezetése magabiztosan indította a 2018-as évet. Különösen figyelemre méltó, hogy a Toyota C-HR vásárlóinak több mint 85 százaléka ezzel a modellel váltott hibrid autóra.</w:t>
      </w:r>
      <w:r w:rsidR="00E73761">
        <w:rPr>
          <w:rFonts w:ascii="Arial" w:eastAsiaTheme="minorHAnsi" w:hAnsi="Arial" w:cs="Arial"/>
          <w:sz w:val="22"/>
          <w:szCs w:val="22"/>
        </w:rPr>
        <w:t xml:space="preserve"> </w:t>
      </w:r>
      <w:r w:rsidRPr="00AF640A">
        <w:rPr>
          <w:rFonts w:ascii="Arial" w:eastAsiaTheme="minorHAnsi" w:hAnsi="Arial" w:cs="Arial"/>
          <w:sz w:val="22"/>
          <w:szCs w:val="22"/>
        </w:rPr>
        <w:t xml:space="preserve">Az erős első féléves eredményhez a </w:t>
      </w:r>
      <w:hyperlink r:id="rId9" w:history="1">
        <w:proofErr w:type="spellStart"/>
        <w:r w:rsidRPr="00E73761">
          <w:rPr>
            <w:rStyle w:val="Hyperlink"/>
            <w:rFonts w:ascii="Arial" w:eastAsiaTheme="minorHAnsi" w:hAnsi="Arial" w:cs="Arial"/>
            <w:sz w:val="22"/>
            <w:szCs w:val="22"/>
          </w:rPr>
          <w:t>Yaris</w:t>
        </w:r>
        <w:proofErr w:type="spellEnd"/>
        <w:r w:rsidRPr="00E73761">
          <w:rPr>
            <w:rStyle w:val="Hyperlink"/>
            <w:rFonts w:ascii="Arial" w:eastAsiaTheme="minorHAnsi" w:hAnsi="Arial" w:cs="Arial"/>
            <w:sz w:val="22"/>
            <w:szCs w:val="22"/>
          </w:rPr>
          <w:t xml:space="preserve"> </w:t>
        </w:r>
        <w:proofErr w:type="spellStart"/>
        <w:r w:rsidRPr="00E73761">
          <w:rPr>
            <w:rStyle w:val="Hyperlink"/>
            <w:rFonts w:ascii="Arial" w:eastAsiaTheme="minorHAnsi" w:hAnsi="Arial" w:cs="Arial"/>
            <w:sz w:val="22"/>
            <w:szCs w:val="22"/>
          </w:rPr>
          <w:t>Hybrid</w:t>
        </w:r>
        <w:proofErr w:type="spellEnd"/>
      </w:hyperlink>
      <w:r w:rsidRPr="00AF640A">
        <w:rPr>
          <w:rFonts w:ascii="Arial" w:eastAsiaTheme="minorHAnsi" w:hAnsi="Arial" w:cs="Arial"/>
          <w:sz w:val="22"/>
          <w:szCs w:val="22"/>
        </w:rPr>
        <w:t xml:space="preserve">, az </w:t>
      </w:r>
      <w:hyperlink r:id="rId10" w:history="1">
        <w:proofErr w:type="spellStart"/>
        <w:r w:rsidRPr="00E73761">
          <w:rPr>
            <w:rStyle w:val="Hyperlink"/>
            <w:rFonts w:ascii="Arial" w:eastAsiaTheme="minorHAnsi" w:hAnsi="Arial" w:cs="Arial"/>
            <w:sz w:val="22"/>
            <w:szCs w:val="22"/>
          </w:rPr>
          <w:t>Auris</w:t>
        </w:r>
        <w:proofErr w:type="spellEnd"/>
        <w:r w:rsidRPr="00E73761">
          <w:rPr>
            <w:rStyle w:val="Hyperlink"/>
            <w:rFonts w:ascii="Arial" w:eastAsiaTheme="minorHAnsi" w:hAnsi="Arial" w:cs="Arial"/>
            <w:sz w:val="22"/>
            <w:szCs w:val="22"/>
          </w:rPr>
          <w:t xml:space="preserve"> </w:t>
        </w:r>
        <w:proofErr w:type="spellStart"/>
        <w:r w:rsidRPr="00E73761">
          <w:rPr>
            <w:rStyle w:val="Hyperlink"/>
            <w:rFonts w:ascii="Arial" w:eastAsiaTheme="minorHAnsi" w:hAnsi="Arial" w:cs="Arial"/>
            <w:sz w:val="22"/>
            <w:szCs w:val="22"/>
          </w:rPr>
          <w:t>Hybrid</w:t>
        </w:r>
        <w:proofErr w:type="spellEnd"/>
      </w:hyperlink>
      <w:r w:rsidRPr="00AF640A">
        <w:rPr>
          <w:rFonts w:ascii="Arial" w:eastAsiaTheme="minorHAnsi" w:hAnsi="Arial" w:cs="Arial"/>
          <w:sz w:val="22"/>
          <w:szCs w:val="22"/>
        </w:rPr>
        <w:t xml:space="preserve"> és a </w:t>
      </w:r>
      <w:hyperlink r:id="rId11" w:history="1">
        <w:r w:rsidRPr="00E73761">
          <w:rPr>
            <w:rStyle w:val="Hyperlink"/>
            <w:rFonts w:ascii="Arial" w:eastAsiaTheme="minorHAnsi" w:hAnsi="Arial" w:cs="Arial"/>
            <w:sz w:val="22"/>
            <w:szCs w:val="22"/>
          </w:rPr>
          <w:t xml:space="preserve">RAV4 </w:t>
        </w:r>
        <w:proofErr w:type="spellStart"/>
        <w:r w:rsidRPr="00E73761">
          <w:rPr>
            <w:rStyle w:val="Hyperlink"/>
            <w:rFonts w:ascii="Arial" w:eastAsiaTheme="minorHAnsi" w:hAnsi="Arial" w:cs="Arial"/>
            <w:sz w:val="22"/>
            <w:szCs w:val="22"/>
          </w:rPr>
          <w:t>Hybrid</w:t>
        </w:r>
        <w:proofErr w:type="spellEnd"/>
      </w:hyperlink>
      <w:r w:rsidRPr="00AF640A">
        <w:rPr>
          <w:rFonts w:ascii="Arial" w:eastAsiaTheme="minorHAnsi" w:hAnsi="Arial" w:cs="Arial"/>
          <w:sz w:val="22"/>
          <w:szCs w:val="22"/>
        </w:rPr>
        <w:t xml:space="preserve"> is hozzájárult, hiszen mindegyik modell rekordszintű értékesítéseket könyvelhetett el.</w:t>
      </w:r>
      <w:r w:rsidR="00E73761">
        <w:rPr>
          <w:rFonts w:ascii="Arial" w:eastAsiaTheme="minorHAnsi" w:hAnsi="Arial" w:cs="Arial"/>
          <w:sz w:val="22"/>
          <w:szCs w:val="22"/>
        </w:rPr>
        <w:t xml:space="preserve"> </w:t>
      </w:r>
      <w:r w:rsidRPr="00AF640A">
        <w:rPr>
          <w:rFonts w:ascii="Arial" w:eastAsiaTheme="minorHAnsi" w:hAnsi="Arial" w:cs="Arial"/>
          <w:sz w:val="22"/>
          <w:szCs w:val="22"/>
        </w:rPr>
        <w:t xml:space="preserve">A Lexus értékesítési eredménye 7 százalékkal javult. A márka eladásainak átlagosan 62 százalékát – Nyugat-Európában pedig 99 százalékát – tették ki a hibrid hajtású modellek, így a Lexus </w:t>
      </w:r>
      <w:r w:rsidRPr="00AF640A">
        <w:rPr>
          <w:rFonts w:ascii="Arial" w:eastAsiaTheme="minorHAnsi" w:hAnsi="Arial" w:cs="Arial"/>
          <w:sz w:val="22"/>
          <w:szCs w:val="22"/>
        </w:rPr>
        <w:lastRenderedPageBreak/>
        <w:t xml:space="preserve">erőteljesen hozzájárult a </w:t>
      </w:r>
      <w:r w:rsidR="00E73761">
        <w:rPr>
          <w:rFonts w:ascii="Arial" w:eastAsiaTheme="minorHAnsi" w:hAnsi="Arial" w:cs="Arial"/>
          <w:sz w:val="22"/>
          <w:szCs w:val="22"/>
        </w:rPr>
        <w:t xml:space="preserve">vállalat </w:t>
      </w:r>
      <w:r w:rsidRPr="00AF640A">
        <w:rPr>
          <w:rFonts w:ascii="Arial" w:eastAsiaTheme="minorHAnsi" w:hAnsi="Arial" w:cs="Arial"/>
          <w:sz w:val="22"/>
          <w:szCs w:val="22"/>
        </w:rPr>
        <w:t>hibridjeinek sikertörténetéhez. A</w:t>
      </w:r>
      <w:r w:rsidR="00E73761">
        <w:rPr>
          <w:rFonts w:ascii="Arial" w:eastAsiaTheme="minorHAnsi" w:hAnsi="Arial" w:cs="Arial"/>
          <w:sz w:val="22"/>
          <w:szCs w:val="22"/>
        </w:rPr>
        <w:t>z immáron</w:t>
      </w:r>
      <w:r w:rsidRPr="00AF640A">
        <w:rPr>
          <w:rFonts w:ascii="Arial" w:eastAsiaTheme="minorHAnsi" w:hAnsi="Arial" w:cs="Arial"/>
          <w:sz w:val="22"/>
          <w:szCs w:val="22"/>
        </w:rPr>
        <w:t xml:space="preserve"> 8 hibrid hajtású modellt kínáló Lexus stabilan őrzi – sőt folyamatosan erősíti – pozícióját a hibrid elektromos prémium márkák piacán.</w:t>
      </w:r>
    </w:p>
    <w:p w:rsidR="00410713" w:rsidRPr="00987F21" w:rsidRDefault="00410713" w:rsidP="00410713">
      <w:pPr>
        <w:rPr>
          <w:sz w:val="20"/>
          <w:lang w:val="hu-HU"/>
        </w:rPr>
      </w:pPr>
    </w:p>
    <w:p w:rsidR="00410713" w:rsidRPr="00E73761" w:rsidRDefault="00410713" w:rsidP="00E73761">
      <w:pPr>
        <w:spacing w:after="0" w:line="360" w:lineRule="auto"/>
        <w:jc w:val="both"/>
        <w:rPr>
          <w:rFonts w:ascii="Arial" w:hAnsi="Arial" w:cs="Arial"/>
          <w:lang w:val="hu-HU" w:eastAsia="hu-HU"/>
        </w:rPr>
      </w:pPr>
      <w:r w:rsidRPr="00E73761">
        <w:rPr>
          <w:rFonts w:ascii="Arial" w:hAnsi="Arial" w:cs="Arial"/>
          <w:lang w:val="hu-HU" w:eastAsia="hu-HU"/>
        </w:rPr>
        <w:t>“Nagy öröm számunkra, hogy sikeres elektromos stratégiánknak köszönhetően ilyen remek eredményt értünk el az első félévben. Hibrid kínálatunkban jelenleg 16 különféle Toyota és Lexus modell szerepel, és ezek az autók teszik ki eladásaink 46 százalékát. Arra számítok, hogy a 2018-as esztendő továbbra is erős év marad a Toyota számára</w:t>
      </w:r>
      <w:r w:rsidR="00E73761">
        <w:rPr>
          <w:rFonts w:ascii="Arial" w:hAnsi="Arial" w:cs="Arial"/>
          <w:lang w:val="hu-HU" w:eastAsia="hu-HU"/>
        </w:rPr>
        <w:t>,</w:t>
      </w:r>
      <w:r w:rsidRPr="00E73761">
        <w:rPr>
          <w:rFonts w:ascii="Arial" w:hAnsi="Arial" w:cs="Arial"/>
          <w:lang w:val="hu-HU" w:eastAsia="hu-HU"/>
        </w:rPr>
        <w:t xml:space="preserve"> olyan időszak, amikor látványosan növeljük értékesítésünket, ezen belül pedig különösen a hibridek eladásait.”</w:t>
      </w:r>
      <w:r w:rsidR="00E73761">
        <w:rPr>
          <w:rFonts w:ascii="Arial" w:hAnsi="Arial" w:cs="Arial"/>
          <w:lang w:val="hu-HU" w:eastAsia="hu-HU"/>
        </w:rPr>
        <w:t xml:space="preserve"> – fogalmaz </w:t>
      </w:r>
      <w:r w:rsidR="00E73761" w:rsidRPr="00E73761">
        <w:rPr>
          <w:rFonts w:ascii="Arial" w:hAnsi="Arial" w:cs="Arial"/>
          <w:lang w:val="hu-HU" w:eastAsia="hu-HU"/>
        </w:rPr>
        <w:t xml:space="preserve">Dr. </w:t>
      </w:r>
      <w:proofErr w:type="spellStart"/>
      <w:r w:rsidR="00E73761" w:rsidRPr="00E73761">
        <w:rPr>
          <w:rFonts w:ascii="Arial" w:hAnsi="Arial" w:cs="Arial"/>
          <w:lang w:val="hu-HU" w:eastAsia="hu-HU"/>
        </w:rPr>
        <w:t>Johan</w:t>
      </w:r>
      <w:proofErr w:type="spellEnd"/>
      <w:r w:rsidR="00E73761" w:rsidRPr="00E73761">
        <w:rPr>
          <w:rFonts w:ascii="Arial" w:hAnsi="Arial" w:cs="Arial"/>
          <w:lang w:val="hu-HU" w:eastAsia="hu-HU"/>
        </w:rPr>
        <w:t xml:space="preserve"> van </w:t>
      </w:r>
      <w:proofErr w:type="spellStart"/>
      <w:r w:rsidR="00E73761" w:rsidRPr="00E73761">
        <w:rPr>
          <w:rFonts w:ascii="Arial" w:hAnsi="Arial" w:cs="Arial"/>
          <w:lang w:val="hu-HU" w:eastAsia="hu-HU"/>
        </w:rPr>
        <w:t>Zyl</w:t>
      </w:r>
      <w:proofErr w:type="spellEnd"/>
      <w:r w:rsidR="00E73761" w:rsidRPr="00E73761">
        <w:rPr>
          <w:rFonts w:ascii="Arial" w:hAnsi="Arial" w:cs="Arial"/>
          <w:lang w:val="hu-HU" w:eastAsia="hu-HU"/>
        </w:rPr>
        <w:t xml:space="preserve">, a Toyota </w:t>
      </w:r>
      <w:r w:rsidR="00E73761">
        <w:rPr>
          <w:rFonts w:ascii="Arial" w:hAnsi="Arial" w:cs="Arial"/>
          <w:lang w:val="hu-HU" w:eastAsia="hu-HU"/>
        </w:rPr>
        <w:t>európai</w:t>
      </w:r>
      <w:bookmarkStart w:id="1" w:name="_GoBack"/>
      <w:bookmarkEnd w:id="1"/>
      <w:r w:rsidR="00E73761">
        <w:rPr>
          <w:rFonts w:ascii="Arial" w:hAnsi="Arial" w:cs="Arial"/>
          <w:lang w:val="hu-HU" w:eastAsia="hu-HU"/>
        </w:rPr>
        <w:t xml:space="preserve"> elnök-vezérigazgatója.</w:t>
      </w:r>
    </w:p>
    <w:p w:rsidR="00410713" w:rsidRPr="00E73761" w:rsidRDefault="00410713" w:rsidP="00410713">
      <w:pPr>
        <w:rPr>
          <w:rFonts w:ascii="Arial" w:hAnsi="Arial" w:cs="Arial"/>
          <w:lang w:val="hu-HU" w:eastAsia="hu-HU"/>
        </w:rPr>
      </w:pPr>
    </w:p>
    <w:p w:rsidR="00410713" w:rsidRPr="00E73761" w:rsidRDefault="00410713" w:rsidP="00410713">
      <w:pPr>
        <w:rPr>
          <w:rFonts w:ascii="Arial" w:hAnsi="Arial" w:cs="Arial"/>
          <w:lang w:val="hu-HU" w:eastAsia="hu-HU"/>
        </w:rPr>
      </w:pPr>
    </w:p>
    <w:p w:rsidR="00410713" w:rsidRPr="00987F21" w:rsidRDefault="00410713" w:rsidP="00410713">
      <w:pPr>
        <w:rPr>
          <w:rFonts w:ascii="Verdana" w:hAnsi="Verdana"/>
          <w:color w:val="1E2A32"/>
          <w:sz w:val="23"/>
          <w:szCs w:val="23"/>
          <w:shd w:val="clear" w:color="auto" w:fill="FFFFFF"/>
          <w:lang w:val="hu-HU"/>
        </w:rPr>
      </w:pPr>
    </w:p>
    <w:p w:rsidR="00410713" w:rsidRPr="00987F21" w:rsidRDefault="00410713" w:rsidP="00410713">
      <w:pPr>
        <w:rPr>
          <w:rFonts w:ascii="Verdana" w:hAnsi="Verdana"/>
          <w:color w:val="1E2A32"/>
          <w:sz w:val="23"/>
          <w:szCs w:val="23"/>
          <w:shd w:val="clear" w:color="auto" w:fill="FFFFFF"/>
          <w:lang w:val="hu-HU"/>
        </w:rPr>
      </w:pPr>
    </w:p>
    <w:p w:rsidR="00410713" w:rsidRPr="00987F21" w:rsidRDefault="00410713" w:rsidP="00410713">
      <w:pPr>
        <w:rPr>
          <w:rFonts w:ascii="Verdana" w:hAnsi="Verdana"/>
          <w:color w:val="1E2A32"/>
          <w:sz w:val="23"/>
          <w:szCs w:val="23"/>
          <w:shd w:val="clear" w:color="auto" w:fill="FFFFFF"/>
          <w:lang w:val="hu-HU"/>
        </w:rPr>
      </w:pPr>
    </w:p>
    <w:p w:rsidR="00410713" w:rsidRPr="00987F21" w:rsidRDefault="00410713" w:rsidP="00410713">
      <w:pPr>
        <w:rPr>
          <w:rFonts w:ascii="Verdana" w:hAnsi="Verdana"/>
          <w:color w:val="1E2A32"/>
          <w:sz w:val="23"/>
          <w:szCs w:val="23"/>
          <w:shd w:val="clear" w:color="auto" w:fill="FFFFFF"/>
          <w:lang w:val="hu-HU"/>
        </w:rPr>
      </w:pPr>
    </w:p>
    <w:p w:rsidR="00410713" w:rsidRPr="00987F21" w:rsidRDefault="00410713" w:rsidP="00410713">
      <w:pPr>
        <w:rPr>
          <w:rFonts w:ascii="Verdana" w:hAnsi="Verdana"/>
          <w:color w:val="1E2A32"/>
          <w:sz w:val="23"/>
          <w:szCs w:val="23"/>
          <w:shd w:val="clear" w:color="auto" w:fill="FFFFFF"/>
          <w:lang w:val="hu-HU"/>
        </w:rPr>
      </w:pPr>
    </w:p>
    <w:p w:rsidR="00410713" w:rsidRPr="00987F21" w:rsidRDefault="00410713" w:rsidP="00410713">
      <w:pPr>
        <w:rPr>
          <w:rFonts w:ascii="Verdana" w:hAnsi="Verdana"/>
          <w:color w:val="1E2A32"/>
          <w:sz w:val="23"/>
          <w:szCs w:val="23"/>
          <w:shd w:val="clear" w:color="auto" w:fill="FFFFFF"/>
          <w:lang w:val="hu-HU"/>
        </w:rPr>
      </w:pPr>
    </w:p>
    <w:p w:rsidR="00410713" w:rsidRPr="00987F21" w:rsidRDefault="00410713" w:rsidP="00410713">
      <w:pPr>
        <w:rPr>
          <w:rFonts w:ascii="Verdana" w:hAnsi="Verdana"/>
          <w:color w:val="1E2A32"/>
          <w:sz w:val="23"/>
          <w:szCs w:val="23"/>
          <w:shd w:val="clear" w:color="auto" w:fill="FFFFFF"/>
          <w:lang w:val="hu-HU"/>
        </w:rPr>
      </w:pPr>
    </w:p>
    <w:p w:rsidR="00410713" w:rsidRPr="00987F21" w:rsidRDefault="00410713" w:rsidP="00410713">
      <w:pPr>
        <w:rPr>
          <w:b/>
          <w:sz w:val="20"/>
          <w:lang w:val="hu-HU"/>
        </w:rPr>
      </w:pPr>
      <w:r w:rsidRPr="00987F21">
        <w:rPr>
          <w:b/>
          <w:sz w:val="20"/>
          <w:lang w:val="hu-HU"/>
        </w:rPr>
        <w:t>TME eredmények 2018 első félében:</w:t>
      </w:r>
    </w:p>
    <w:p w:rsidR="00410713" w:rsidRPr="00987F21" w:rsidRDefault="00410713" w:rsidP="00410713">
      <w:pPr>
        <w:rPr>
          <w:rFonts w:cs="Arial"/>
          <w:b/>
          <w:sz w:val="10"/>
          <w:lang w:val="hu-HU"/>
        </w:rPr>
      </w:pPr>
    </w:p>
    <w:p w:rsidR="00410713" w:rsidRPr="00987F21" w:rsidRDefault="00410713" w:rsidP="00410713">
      <w:pPr>
        <w:numPr>
          <w:ilvl w:val="0"/>
          <w:numId w:val="43"/>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Összesített értékesítés: 560.000 (+6% a tavalyi első félévhez képest)</w:t>
      </w:r>
    </w:p>
    <w:p w:rsidR="00410713" w:rsidRPr="00987F21" w:rsidRDefault="00410713" w:rsidP="00410713">
      <w:pPr>
        <w:numPr>
          <w:ilvl w:val="0"/>
          <w:numId w:val="43"/>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Piaci részesedés: 5,0% (+0.1 százalékpont a tavalyi első félévhez képest)</w:t>
      </w:r>
    </w:p>
    <w:p w:rsidR="00410713" w:rsidRPr="00987F21" w:rsidRDefault="00410713" w:rsidP="00410713">
      <w:pPr>
        <w:numPr>
          <w:ilvl w:val="0"/>
          <w:numId w:val="43"/>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Összesített hibrid értékesítés: 257.000 (+23% a tavalyi első félévhez képest)</w:t>
      </w:r>
    </w:p>
    <w:p w:rsidR="00410713" w:rsidRPr="00987F21" w:rsidRDefault="00410713" w:rsidP="00410713">
      <w:pPr>
        <w:numPr>
          <w:ilvl w:val="0"/>
          <w:numId w:val="43"/>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 xml:space="preserve">Hibrid mix: Nyugat-Európa: 58% - Kelet-Európa: 10% </w:t>
      </w:r>
      <w:proofErr w:type="gramStart"/>
      <w:r w:rsidRPr="00987F21">
        <w:rPr>
          <w:rFonts w:eastAsia="SimSun" w:cs="Arial"/>
          <w:color w:val="000000"/>
          <w:sz w:val="20"/>
          <w:lang w:val="hu-HU" w:eastAsia="zh-CN"/>
        </w:rPr>
        <w:t>-  összesen</w:t>
      </w:r>
      <w:proofErr w:type="gramEnd"/>
      <w:r w:rsidRPr="00987F21">
        <w:rPr>
          <w:rFonts w:eastAsia="SimSun" w:cs="Arial"/>
          <w:color w:val="000000"/>
          <w:sz w:val="20"/>
          <w:lang w:val="hu-HU" w:eastAsia="zh-CN"/>
        </w:rPr>
        <w:t>: 46%</w:t>
      </w:r>
    </w:p>
    <w:p w:rsidR="00410713" w:rsidRPr="00987F21" w:rsidRDefault="00410713" w:rsidP="00410713">
      <w:pPr>
        <w:rPr>
          <w:b/>
          <w:sz w:val="20"/>
          <w:lang w:val="hu-HU"/>
        </w:rPr>
      </w:pPr>
    </w:p>
    <w:p w:rsidR="00410713" w:rsidRPr="00987F21" w:rsidRDefault="00410713" w:rsidP="00410713">
      <w:pPr>
        <w:rPr>
          <w:b/>
          <w:sz w:val="20"/>
          <w:lang w:val="hu-HU"/>
        </w:rPr>
      </w:pPr>
    </w:p>
    <w:p w:rsidR="00410713" w:rsidRPr="00987F21" w:rsidRDefault="00410713" w:rsidP="00410713">
      <w:pPr>
        <w:rPr>
          <w:b/>
          <w:sz w:val="20"/>
          <w:lang w:val="hu-HU"/>
        </w:rPr>
      </w:pPr>
      <w:r w:rsidRPr="00987F21">
        <w:rPr>
          <w:b/>
          <w:sz w:val="20"/>
          <w:lang w:val="hu-HU"/>
        </w:rPr>
        <w:t>Toyota eredmények 2018 első félévében:</w:t>
      </w:r>
    </w:p>
    <w:p w:rsidR="00410713" w:rsidRPr="00987F21" w:rsidRDefault="00410713" w:rsidP="00410713">
      <w:pPr>
        <w:rPr>
          <w:b/>
          <w:sz w:val="20"/>
          <w:lang w:val="hu-HU"/>
        </w:rPr>
      </w:pPr>
    </w:p>
    <w:p w:rsidR="00410713" w:rsidRPr="00987F21" w:rsidRDefault="00410713" w:rsidP="00410713">
      <w:pPr>
        <w:numPr>
          <w:ilvl w:val="0"/>
          <w:numId w:val="43"/>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Toyota értékesítés: 521.200 (+6% a tavalyi első félévhez képest)</w:t>
      </w:r>
    </w:p>
    <w:p w:rsidR="00410713" w:rsidRPr="00987F21" w:rsidRDefault="00410713" w:rsidP="00410713">
      <w:pPr>
        <w:numPr>
          <w:ilvl w:val="0"/>
          <w:numId w:val="43"/>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 xml:space="preserve">Legkelendőbb: </w:t>
      </w:r>
      <w:proofErr w:type="spellStart"/>
      <w:r w:rsidRPr="00987F21">
        <w:rPr>
          <w:rFonts w:eastAsia="SimSun" w:cs="Arial"/>
          <w:color w:val="000000"/>
          <w:sz w:val="20"/>
          <w:lang w:val="hu-HU" w:eastAsia="zh-CN"/>
        </w:rPr>
        <w:t>Yaris</w:t>
      </w:r>
      <w:proofErr w:type="spellEnd"/>
      <w:r w:rsidRPr="00987F21">
        <w:rPr>
          <w:rFonts w:eastAsia="SimSun" w:cs="Arial"/>
          <w:color w:val="000000"/>
          <w:sz w:val="20"/>
          <w:lang w:val="hu-HU" w:eastAsia="zh-CN"/>
        </w:rPr>
        <w:t>-család (123,300); Toyota C-HR-család (</w:t>
      </w:r>
      <w:r w:rsidRPr="00987F21">
        <w:rPr>
          <w:rFonts w:cs="Arial"/>
          <w:sz w:val="20"/>
          <w:lang w:val="hu-HU"/>
        </w:rPr>
        <w:t>78,400</w:t>
      </w:r>
      <w:r w:rsidRPr="00987F21">
        <w:rPr>
          <w:rFonts w:eastAsia="SimSun" w:cs="Arial"/>
          <w:color w:val="000000"/>
          <w:sz w:val="20"/>
          <w:lang w:val="hu-HU" w:eastAsia="zh-CN"/>
        </w:rPr>
        <w:t xml:space="preserve">); </w:t>
      </w:r>
      <w:proofErr w:type="spellStart"/>
      <w:r w:rsidRPr="00987F21">
        <w:rPr>
          <w:rFonts w:eastAsia="SimSun" w:cs="Arial"/>
          <w:color w:val="000000"/>
          <w:sz w:val="20"/>
          <w:lang w:val="hu-HU" w:eastAsia="zh-CN"/>
        </w:rPr>
        <w:t>Auris</w:t>
      </w:r>
      <w:proofErr w:type="spellEnd"/>
      <w:r w:rsidRPr="00987F21">
        <w:rPr>
          <w:rFonts w:eastAsia="SimSun" w:cs="Arial"/>
          <w:color w:val="000000"/>
          <w:sz w:val="20"/>
          <w:lang w:val="hu-HU" w:eastAsia="zh-CN"/>
        </w:rPr>
        <w:t>-család (</w:t>
      </w:r>
      <w:r w:rsidRPr="00987F21">
        <w:rPr>
          <w:rFonts w:cs="Arial"/>
          <w:sz w:val="20"/>
          <w:lang w:val="hu-HU"/>
        </w:rPr>
        <w:t>66,000</w:t>
      </w:r>
      <w:r w:rsidRPr="00987F21">
        <w:rPr>
          <w:rFonts w:eastAsia="SimSun" w:cs="Arial"/>
          <w:color w:val="000000"/>
          <w:sz w:val="20"/>
          <w:lang w:val="hu-HU" w:eastAsia="zh-CN"/>
        </w:rPr>
        <w:t>)</w:t>
      </w:r>
    </w:p>
    <w:p w:rsidR="00410713" w:rsidRPr="00987F21" w:rsidRDefault="00410713" w:rsidP="00410713">
      <w:pPr>
        <w:numPr>
          <w:ilvl w:val="0"/>
          <w:numId w:val="43"/>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 xml:space="preserve">Legnagyobb növekedés: </w:t>
      </w:r>
      <w:proofErr w:type="spellStart"/>
      <w:r w:rsidRPr="00987F21">
        <w:rPr>
          <w:rFonts w:eastAsia="SimSun" w:cs="Arial"/>
          <w:color w:val="000000"/>
          <w:sz w:val="20"/>
          <w:lang w:val="hu-HU" w:eastAsia="zh-CN"/>
        </w:rPr>
        <w:t>Mirai</w:t>
      </w:r>
      <w:proofErr w:type="spellEnd"/>
      <w:r w:rsidRPr="00987F21">
        <w:rPr>
          <w:rFonts w:eastAsia="SimSun" w:cs="Arial"/>
          <w:color w:val="000000"/>
          <w:sz w:val="20"/>
          <w:lang w:val="hu-HU" w:eastAsia="zh-CN"/>
        </w:rPr>
        <w:t xml:space="preserve"> (+115%); </w:t>
      </w:r>
      <w:r w:rsidRPr="00987F21">
        <w:rPr>
          <w:rFonts w:cs="Arial"/>
          <w:sz w:val="20"/>
          <w:lang w:val="hu-HU"/>
        </w:rPr>
        <w:t xml:space="preserve">PROACE </w:t>
      </w:r>
      <w:proofErr w:type="spellStart"/>
      <w:r w:rsidRPr="00987F21">
        <w:rPr>
          <w:rFonts w:cs="Arial"/>
          <w:sz w:val="20"/>
          <w:lang w:val="hu-HU"/>
        </w:rPr>
        <w:t>Verso</w:t>
      </w:r>
      <w:proofErr w:type="spellEnd"/>
      <w:r w:rsidRPr="00987F21">
        <w:rPr>
          <w:rFonts w:cs="Arial"/>
          <w:sz w:val="20"/>
          <w:lang w:val="hu-HU"/>
        </w:rPr>
        <w:t xml:space="preserve"> (+73%); </w:t>
      </w:r>
      <w:proofErr w:type="spellStart"/>
      <w:r w:rsidRPr="00987F21">
        <w:rPr>
          <w:rFonts w:cs="Arial"/>
          <w:sz w:val="20"/>
          <w:lang w:val="hu-HU"/>
        </w:rPr>
        <w:t>Yaris</w:t>
      </w:r>
      <w:proofErr w:type="spellEnd"/>
      <w:r w:rsidRPr="00987F21">
        <w:rPr>
          <w:rFonts w:cs="Arial"/>
          <w:sz w:val="20"/>
          <w:lang w:val="hu-HU"/>
        </w:rPr>
        <w:t xml:space="preserve"> </w:t>
      </w:r>
      <w:proofErr w:type="spellStart"/>
      <w:r w:rsidRPr="00987F21">
        <w:rPr>
          <w:rFonts w:cs="Arial"/>
          <w:sz w:val="20"/>
          <w:lang w:val="hu-HU"/>
        </w:rPr>
        <w:t>Hybrid</w:t>
      </w:r>
      <w:proofErr w:type="spellEnd"/>
      <w:r w:rsidRPr="00987F21">
        <w:rPr>
          <w:rFonts w:cs="Arial"/>
          <w:sz w:val="20"/>
          <w:lang w:val="hu-HU"/>
        </w:rPr>
        <w:t xml:space="preserve"> (+40%); Toyota C-HR </w:t>
      </w:r>
      <w:proofErr w:type="spellStart"/>
      <w:r w:rsidRPr="00987F21">
        <w:rPr>
          <w:rFonts w:cs="Arial"/>
          <w:sz w:val="20"/>
          <w:lang w:val="hu-HU"/>
        </w:rPr>
        <w:t>Hybrid</w:t>
      </w:r>
      <w:proofErr w:type="spellEnd"/>
      <w:r w:rsidRPr="00987F21">
        <w:rPr>
          <w:rFonts w:cs="Arial"/>
          <w:sz w:val="20"/>
          <w:lang w:val="hu-HU"/>
        </w:rPr>
        <w:t xml:space="preserve"> (+28%)</w:t>
      </w:r>
      <w:r w:rsidRPr="00987F21">
        <w:rPr>
          <w:rFonts w:eastAsia="SimSun" w:cs="Arial"/>
          <w:color w:val="000000"/>
          <w:sz w:val="20"/>
          <w:lang w:val="hu-HU" w:eastAsia="zh-CN"/>
        </w:rPr>
        <w:t xml:space="preserve"> </w:t>
      </w:r>
    </w:p>
    <w:p w:rsidR="00410713" w:rsidRPr="00987F21" w:rsidRDefault="00410713" w:rsidP="00410713">
      <w:pPr>
        <w:numPr>
          <w:ilvl w:val="0"/>
          <w:numId w:val="43"/>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 xml:space="preserve">Legkelendőbb hibridek: </w:t>
      </w:r>
      <w:r w:rsidRPr="00987F21">
        <w:rPr>
          <w:rFonts w:cs="Arial"/>
          <w:sz w:val="20"/>
          <w:lang w:val="hu-HU"/>
        </w:rPr>
        <w:t xml:space="preserve">Toyota C-HR </w:t>
      </w:r>
      <w:proofErr w:type="spellStart"/>
      <w:r w:rsidRPr="00987F21">
        <w:rPr>
          <w:rFonts w:cs="Arial"/>
          <w:sz w:val="20"/>
          <w:lang w:val="hu-HU"/>
        </w:rPr>
        <w:t>Hybrid</w:t>
      </w:r>
      <w:proofErr w:type="spellEnd"/>
      <w:r w:rsidRPr="00987F21">
        <w:rPr>
          <w:rFonts w:cs="Arial"/>
          <w:sz w:val="20"/>
          <w:lang w:val="hu-HU"/>
        </w:rPr>
        <w:t xml:space="preserve"> (67.200);</w:t>
      </w:r>
      <w:r w:rsidRPr="00987F21">
        <w:rPr>
          <w:rFonts w:eastAsia="SimSun" w:cs="Arial"/>
          <w:color w:val="000000"/>
          <w:sz w:val="20"/>
          <w:lang w:val="hu-HU" w:eastAsia="zh-CN"/>
        </w:rPr>
        <w:t xml:space="preserve"> </w:t>
      </w:r>
      <w:proofErr w:type="spellStart"/>
      <w:r w:rsidRPr="00987F21">
        <w:rPr>
          <w:rFonts w:cs="Arial"/>
          <w:sz w:val="20"/>
          <w:lang w:val="hu-HU"/>
        </w:rPr>
        <w:t>Yaris</w:t>
      </w:r>
      <w:proofErr w:type="spellEnd"/>
      <w:r w:rsidRPr="00987F21">
        <w:rPr>
          <w:rFonts w:cs="Arial"/>
          <w:sz w:val="20"/>
          <w:lang w:val="hu-HU"/>
        </w:rPr>
        <w:t xml:space="preserve"> </w:t>
      </w:r>
      <w:proofErr w:type="spellStart"/>
      <w:r w:rsidRPr="00987F21">
        <w:rPr>
          <w:rFonts w:cs="Arial"/>
          <w:sz w:val="20"/>
          <w:lang w:val="hu-HU"/>
        </w:rPr>
        <w:t>Hybrid</w:t>
      </w:r>
      <w:proofErr w:type="spellEnd"/>
      <w:r w:rsidRPr="00987F21">
        <w:rPr>
          <w:rFonts w:cs="Arial"/>
          <w:sz w:val="20"/>
          <w:lang w:val="hu-HU"/>
        </w:rPr>
        <w:t xml:space="preserve"> (66,300); </w:t>
      </w:r>
      <w:proofErr w:type="spellStart"/>
      <w:r w:rsidRPr="00987F21">
        <w:rPr>
          <w:rFonts w:cs="Arial"/>
          <w:sz w:val="20"/>
          <w:lang w:val="hu-HU"/>
        </w:rPr>
        <w:t>Auris</w:t>
      </w:r>
      <w:proofErr w:type="spellEnd"/>
      <w:r w:rsidRPr="00987F21">
        <w:rPr>
          <w:rFonts w:cs="Arial"/>
          <w:sz w:val="20"/>
          <w:lang w:val="hu-HU"/>
        </w:rPr>
        <w:t xml:space="preserve"> </w:t>
      </w:r>
      <w:proofErr w:type="spellStart"/>
      <w:r w:rsidRPr="00987F21">
        <w:rPr>
          <w:rFonts w:cs="Arial"/>
          <w:sz w:val="20"/>
          <w:lang w:val="hu-HU"/>
        </w:rPr>
        <w:t>Hybrid</w:t>
      </w:r>
      <w:proofErr w:type="spellEnd"/>
      <w:r w:rsidRPr="00987F21">
        <w:rPr>
          <w:rFonts w:cs="Arial"/>
          <w:sz w:val="20"/>
          <w:lang w:val="hu-HU"/>
        </w:rPr>
        <w:t xml:space="preserve"> (49.600)</w:t>
      </w:r>
    </w:p>
    <w:p w:rsidR="00410713" w:rsidRPr="00987F21" w:rsidRDefault="00410713" w:rsidP="00410713">
      <w:pPr>
        <w:numPr>
          <w:ilvl w:val="0"/>
          <w:numId w:val="43"/>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lastRenderedPageBreak/>
        <w:t xml:space="preserve">Összesített hibrid értékesítés: </w:t>
      </w:r>
      <w:r w:rsidRPr="00987F21">
        <w:rPr>
          <w:rFonts w:cs="Arial"/>
          <w:sz w:val="20"/>
          <w:lang w:val="hu-HU"/>
        </w:rPr>
        <w:t xml:space="preserve">232,700 (+25% </w:t>
      </w:r>
      <w:r w:rsidRPr="00987F21">
        <w:rPr>
          <w:rFonts w:eastAsia="SimSun" w:cs="Arial"/>
          <w:color w:val="000000"/>
          <w:sz w:val="20"/>
          <w:lang w:val="hu-HU" w:eastAsia="zh-CN"/>
        </w:rPr>
        <w:t>a tavalyi első félévhez képest)</w:t>
      </w:r>
    </w:p>
    <w:p w:rsidR="00410713" w:rsidRPr="00987F21" w:rsidRDefault="00410713" w:rsidP="00410713">
      <w:pPr>
        <w:numPr>
          <w:ilvl w:val="0"/>
          <w:numId w:val="43"/>
        </w:numPr>
        <w:spacing w:line="256" w:lineRule="auto"/>
        <w:contextualSpacing/>
        <w:rPr>
          <w:rFonts w:eastAsia="SimSun" w:cs="Arial"/>
          <w:color w:val="000000"/>
          <w:sz w:val="20"/>
          <w:lang w:val="hu-HU" w:eastAsia="zh-CN"/>
        </w:rPr>
      </w:pPr>
      <w:proofErr w:type="spellStart"/>
      <w:r w:rsidRPr="00987F21">
        <w:rPr>
          <w:rFonts w:eastAsia="SimSun" w:cs="Arial"/>
          <w:color w:val="000000"/>
          <w:sz w:val="20"/>
          <w:lang w:val="hu-HU" w:eastAsia="zh-CN"/>
        </w:rPr>
        <w:t>Hybrid</w:t>
      </w:r>
      <w:proofErr w:type="spellEnd"/>
      <w:r w:rsidRPr="00987F21">
        <w:rPr>
          <w:rFonts w:eastAsia="SimSun" w:cs="Arial"/>
          <w:color w:val="000000"/>
          <w:sz w:val="20"/>
          <w:lang w:val="hu-HU" w:eastAsia="zh-CN"/>
        </w:rPr>
        <w:t xml:space="preserve"> mix: Nyugat-Európa: 55% - Kelet-Európa*: 11% </w:t>
      </w:r>
      <w:proofErr w:type="gramStart"/>
      <w:r w:rsidRPr="00987F21">
        <w:rPr>
          <w:rFonts w:eastAsia="SimSun" w:cs="Arial"/>
          <w:color w:val="000000"/>
          <w:sz w:val="20"/>
          <w:lang w:val="hu-HU" w:eastAsia="zh-CN"/>
        </w:rPr>
        <w:t>-  összesen</w:t>
      </w:r>
      <w:proofErr w:type="gramEnd"/>
      <w:r w:rsidRPr="00987F21">
        <w:rPr>
          <w:rFonts w:eastAsia="SimSun" w:cs="Arial"/>
          <w:color w:val="000000"/>
          <w:sz w:val="20"/>
          <w:lang w:val="hu-HU" w:eastAsia="zh-CN"/>
        </w:rPr>
        <w:t>: 45%</w:t>
      </w:r>
    </w:p>
    <w:p w:rsidR="00410713" w:rsidRPr="00987F21" w:rsidRDefault="00410713" w:rsidP="00410713">
      <w:pPr>
        <w:rPr>
          <w:rFonts w:cs="Arial"/>
          <w:b/>
          <w:color w:val="FF0000"/>
          <w:sz w:val="20"/>
          <w:lang w:val="hu-HU"/>
        </w:rPr>
      </w:pPr>
    </w:p>
    <w:p w:rsidR="00410713" w:rsidRPr="00987F21" w:rsidRDefault="00410713" w:rsidP="00410713">
      <w:pPr>
        <w:rPr>
          <w:rFonts w:cs="Arial"/>
          <w:b/>
          <w:sz w:val="20"/>
          <w:lang w:val="hu-HU"/>
        </w:rPr>
      </w:pPr>
    </w:p>
    <w:p w:rsidR="00410713" w:rsidRPr="00987F21" w:rsidRDefault="00410713" w:rsidP="00410713">
      <w:pPr>
        <w:rPr>
          <w:rFonts w:cs="Arial"/>
          <w:b/>
          <w:sz w:val="20"/>
          <w:lang w:val="hu-HU"/>
        </w:rPr>
      </w:pPr>
      <w:r w:rsidRPr="00987F21">
        <w:rPr>
          <w:rFonts w:cs="Arial"/>
          <w:b/>
          <w:sz w:val="20"/>
          <w:lang w:val="hu-HU"/>
        </w:rPr>
        <w:t xml:space="preserve">Lexus </w:t>
      </w:r>
      <w:r w:rsidRPr="00987F21">
        <w:rPr>
          <w:b/>
          <w:sz w:val="20"/>
          <w:lang w:val="hu-HU"/>
        </w:rPr>
        <w:t>eredmények 2018 első félévében</w:t>
      </w:r>
      <w:r w:rsidRPr="00987F21">
        <w:rPr>
          <w:rFonts w:cs="Arial"/>
          <w:b/>
          <w:sz w:val="20"/>
          <w:lang w:val="hu-HU"/>
        </w:rPr>
        <w:t>:</w:t>
      </w:r>
    </w:p>
    <w:p w:rsidR="00410713" w:rsidRPr="00987F21" w:rsidRDefault="00410713" w:rsidP="00410713">
      <w:pPr>
        <w:rPr>
          <w:rFonts w:cs="Arial"/>
          <w:b/>
          <w:sz w:val="20"/>
          <w:lang w:val="hu-HU"/>
        </w:rPr>
      </w:pPr>
    </w:p>
    <w:p w:rsidR="00410713" w:rsidRPr="00987F21" w:rsidRDefault="00410713" w:rsidP="00410713">
      <w:pPr>
        <w:numPr>
          <w:ilvl w:val="0"/>
          <w:numId w:val="44"/>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 xml:space="preserve">Lexus értékesítés: </w:t>
      </w:r>
      <w:r w:rsidRPr="00987F21">
        <w:rPr>
          <w:rFonts w:cs="Arial"/>
          <w:sz w:val="20"/>
          <w:lang w:val="hu-HU"/>
        </w:rPr>
        <w:t xml:space="preserve">38,500 (+7% </w:t>
      </w:r>
      <w:r w:rsidRPr="00987F21">
        <w:rPr>
          <w:rFonts w:eastAsia="SimSun" w:cs="Arial"/>
          <w:color w:val="000000"/>
          <w:sz w:val="20"/>
          <w:lang w:val="hu-HU" w:eastAsia="zh-CN"/>
        </w:rPr>
        <w:t>a tavalyi első félévhez képest)</w:t>
      </w:r>
    </w:p>
    <w:p w:rsidR="00410713" w:rsidRPr="00987F21" w:rsidRDefault="00410713" w:rsidP="00410713">
      <w:pPr>
        <w:numPr>
          <w:ilvl w:val="0"/>
          <w:numId w:val="44"/>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 xml:space="preserve">Legkelendőbb: </w:t>
      </w:r>
      <w:r w:rsidRPr="00987F21">
        <w:rPr>
          <w:rFonts w:cs="Arial"/>
          <w:sz w:val="20"/>
          <w:lang w:val="hu-HU"/>
        </w:rPr>
        <w:t>NX család (15,400); RX család (9,000); CT 200h (4,800)</w:t>
      </w:r>
    </w:p>
    <w:p w:rsidR="00410713" w:rsidRPr="00987F21" w:rsidRDefault="00410713" w:rsidP="00410713">
      <w:pPr>
        <w:numPr>
          <w:ilvl w:val="0"/>
          <w:numId w:val="44"/>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 xml:space="preserve">Legnagyobb növekedés: </w:t>
      </w:r>
      <w:r w:rsidRPr="00987F21">
        <w:rPr>
          <w:rFonts w:cs="Arial"/>
          <w:sz w:val="20"/>
          <w:lang w:val="hu-HU"/>
        </w:rPr>
        <w:t>LS család; LC család; NX család (+15%</w:t>
      </w:r>
      <w:proofErr w:type="gramStart"/>
      <w:r w:rsidRPr="00987F21">
        <w:rPr>
          <w:rFonts w:cs="Arial"/>
          <w:sz w:val="20"/>
          <w:lang w:val="hu-HU"/>
        </w:rPr>
        <w:t>) ;</w:t>
      </w:r>
      <w:proofErr w:type="gramEnd"/>
      <w:r w:rsidRPr="00987F21">
        <w:rPr>
          <w:rFonts w:cs="Arial"/>
          <w:sz w:val="20"/>
          <w:lang w:val="hu-HU"/>
        </w:rPr>
        <w:t xml:space="preserve"> CT 200h (+10%)</w:t>
      </w:r>
      <w:r w:rsidRPr="00987F21">
        <w:rPr>
          <w:rFonts w:eastAsia="SimSun" w:cs="Arial"/>
          <w:color w:val="000000"/>
          <w:sz w:val="20"/>
          <w:lang w:val="hu-HU" w:eastAsia="zh-CN"/>
        </w:rPr>
        <w:t xml:space="preserve"> </w:t>
      </w:r>
    </w:p>
    <w:p w:rsidR="00410713" w:rsidRPr="00987F21" w:rsidRDefault="00410713" w:rsidP="00410713">
      <w:pPr>
        <w:numPr>
          <w:ilvl w:val="0"/>
          <w:numId w:val="44"/>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 xml:space="preserve">Legkelendőbb </w:t>
      </w:r>
      <w:proofErr w:type="gramStart"/>
      <w:r w:rsidRPr="00987F21">
        <w:rPr>
          <w:rFonts w:eastAsia="SimSun" w:cs="Arial"/>
          <w:color w:val="000000"/>
          <w:sz w:val="20"/>
          <w:lang w:val="hu-HU" w:eastAsia="zh-CN"/>
        </w:rPr>
        <w:t>hibridek :</w:t>
      </w:r>
      <w:proofErr w:type="gramEnd"/>
      <w:r w:rsidRPr="00987F21">
        <w:rPr>
          <w:rFonts w:eastAsia="SimSun" w:cs="Arial"/>
          <w:color w:val="000000"/>
          <w:sz w:val="20"/>
          <w:lang w:val="hu-HU" w:eastAsia="zh-CN"/>
        </w:rPr>
        <w:t xml:space="preserve"> </w:t>
      </w:r>
      <w:r w:rsidRPr="00987F21">
        <w:rPr>
          <w:rFonts w:cs="Arial"/>
          <w:sz w:val="20"/>
          <w:lang w:val="hu-HU"/>
        </w:rPr>
        <w:t xml:space="preserve">NX </w:t>
      </w:r>
      <w:proofErr w:type="spellStart"/>
      <w:r w:rsidRPr="00987F21">
        <w:rPr>
          <w:rFonts w:cs="Arial"/>
          <w:sz w:val="20"/>
          <w:lang w:val="hu-HU"/>
        </w:rPr>
        <w:t>Hybrid</w:t>
      </w:r>
      <w:proofErr w:type="spellEnd"/>
      <w:r w:rsidRPr="00987F21">
        <w:rPr>
          <w:rFonts w:cs="Arial"/>
          <w:sz w:val="20"/>
          <w:lang w:val="hu-HU"/>
        </w:rPr>
        <w:t xml:space="preserve"> (10,800); CT200h (4,800); RX </w:t>
      </w:r>
      <w:proofErr w:type="spellStart"/>
      <w:r w:rsidRPr="00987F21">
        <w:rPr>
          <w:rFonts w:cs="Arial"/>
          <w:sz w:val="20"/>
          <w:lang w:val="hu-HU"/>
        </w:rPr>
        <w:t>Hybrid</w:t>
      </w:r>
      <w:proofErr w:type="spellEnd"/>
      <w:r w:rsidRPr="00987F21">
        <w:rPr>
          <w:rFonts w:cs="Arial"/>
          <w:sz w:val="20"/>
          <w:lang w:val="hu-HU"/>
        </w:rPr>
        <w:t xml:space="preserve"> (3,700)</w:t>
      </w:r>
    </w:p>
    <w:p w:rsidR="00410713" w:rsidRPr="00987F21" w:rsidRDefault="00410713" w:rsidP="00410713">
      <w:pPr>
        <w:numPr>
          <w:ilvl w:val="0"/>
          <w:numId w:val="44"/>
        </w:numPr>
        <w:spacing w:line="256" w:lineRule="auto"/>
        <w:contextualSpacing/>
        <w:rPr>
          <w:rFonts w:eastAsia="SimSun" w:cs="Arial"/>
          <w:color w:val="000000"/>
          <w:sz w:val="20"/>
          <w:lang w:val="hu-HU" w:eastAsia="zh-CN"/>
        </w:rPr>
      </w:pPr>
      <w:r w:rsidRPr="00987F21">
        <w:rPr>
          <w:rFonts w:eastAsia="SimSun" w:cs="Arial"/>
          <w:color w:val="000000"/>
          <w:sz w:val="20"/>
          <w:lang w:val="hu-HU" w:eastAsia="zh-CN"/>
        </w:rPr>
        <w:t xml:space="preserve">Összesített hibrid értékesítés: </w:t>
      </w:r>
      <w:r w:rsidRPr="00987F21">
        <w:rPr>
          <w:rFonts w:cs="Arial"/>
          <w:sz w:val="20"/>
          <w:lang w:val="hu-HU"/>
        </w:rPr>
        <w:t xml:space="preserve">24,000 (+5% </w:t>
      </w:r>
      <w:r w:rsidRPr="00987F21">
        <w:rPr>
          <w:rFonts w:eastAsia="SimSun" w:cs="Arial"/>
          <w:color w:val="000000"/>
          <w:sz w:val="20"/>
          <w:lang w:val="hu-HU" w:eastAsia="zh-CN"/>
        </w:rPr>
        <w:t>a tavalyi első félévhez képest)</w:t>
      </w:r>
    </w:p>
    <w:p w:rsidR="00410713" w:rsidRPr="00987F21" w:rsidRDefault="00410713" w:rsidP="00410713">
      <w:pPr>
        <w:numPr>
          <w:ilvl w:val="0"/>
          <w:numId w:val="44"/>
        </w:numPr>
        <w:spacing w:line="256" w:lineRule="auto"/>
        <w:contextualSpacing/>
        <w:rPr>
          <w:rFonts w:eastAsia="SimSun" w:cs="Arial"/>
          <w:color w:val="000000"/>
          <w:sz w:val="20"/>
          <w:lang w:val="hu-HU" w:eastAsia="zh-CN"/>
        </w:rPr>
      </w:pPr>
      <w:proofErr w:type="spellStart"/>
      <w:r w:rsidRPr="00987F21">
        <w:rPr>
          <w:rFonts w:eastAsia="SimSun" w:cs="Arial"/>
          <w:color w:val="000000"/>
          <w:sz w:val="20"/>
          <w:lang w:val="hu-HU" w:eastAsia="zh-CN"/>
        </w:rPr>
        <w:t>Hybrid</w:t>
      </w:r>
      <w:proofErr w:type="spellEnd"/>
      <w:r w:rsidRPr="00987F21">
        <w:rPr>
          <w:rFonts w:eastAsia="SimSun" w:cs="Arial"/>
          <w:color w:val="000000"/>
          <w:sz w:val="20"/>
          <w:lang w:val="hu-HU" w:eastAsia="zh-CN"/>
        </w:rPr>
        <w:t xml:space="preserve"> mix: Nyugat-Európa: 99% - Kelet-Európa: 5% </w:t>
      </w:r>
      <w:proofErr w:type="gramStart"/>
      <w:r w:rsidRPr="00987F21">
        <w:rPr>
          <w:rFonts w:eastAsia="SimSun" w:cs="Arial"/>
          <w:color w:val="000000"/>
          <w:sz w:val="20"/>
          <w:lang w:val="hu-HU" w:eastAsia="zh-CN"/>
        </w:rPr>
        <w:t>-  összesen</w:t>
      </w:r>
      <w:proofErr w:type="gramEnd"/>
      <w:r w:rsidRPr="00987F21">
        <w:rPr>
          <w:rFonts w:eastAsia="SimSun" w:cs="Arial"/>
          <w:color w:val="000000"/>
          <w:sz w:val="20"/>
          <w:lang w:val="hu-HU" w:eastAsia="zh-CN"/>
        </w:rPr>
        <w:t>: 62%</w:t>
      </w:r>
    </w:p>
    <w:p w:rsidR="00410713" w:rsidRPr="00987F21" w:rsidRDefault="00410713" w:rsidP="00410713">
      <w:pPr>
        <w:rPr>
          <w:rFonts w:cs="Arial"/>
          <w:color w:val="222222"/>
          <w:sz w:val="20"/>
          <w:lang w:val="hu-HU"/>
        </w:rPr>
      </w:pPr>
    </w:p>
    <w:p w:rsidR="00410713" w:rsidRPr="00987F21" w:rsidRDefault="00410713" w:rsidP="00410713">
      <w:pPr>
        <w:rPr>
          <w:rFonts w:cs="Arial"/>
          <w:b/>
          <w:color w:val="222222"/>
          <w:sz w:val="20"/>
          <w:lang w:val="hu-HU"/>
        </w:rPr>
      </w:pPr>
    </w:p>
    <w:p w:rsidR="00410713" w:rsidRPr="00987F21" w:rsidRDefault="00410713" w:rsidP="00410713">
      <w:pPr>
        <w:rPr>
          <w:rFonts w:cs="Arial"/>
          <w:b/>
          <w:color w:val="222222"/>
          <w:sz w:val="20"/>
          <w:lang w:val="hu-HU"/>
        </w:rPr>
      </w:pPr>
    </w:p>
    <w:p w:rsidR="00410713" w:rsidRPr="00987F21" w:rsidRDefault="00410713" w:rsidP="00410713">
      <w:pPr>
        <w:rPr>
          <w:sz w:val="20"/>
          <w:lang w:val="hu-HU"/>
        </w:rPr>
      </w:pPr>
      <w:r w:rsidRPr="00987F21">
        <w:rPr>
          <w:rFonts w:cs="Arial"/>
          <w:b/>
          <w:color w:val="222222"/>
          <w:sz w:val="20"/>
          <w:lang w:val="hu-HU"/>
        </w:rPr>
        <w:t>A 2018 első félévi értékesítési eredmények listája lent olvasható</w:t>
      </w:r>
    </w:p>
    <w:p w:rsidR="00410713" w:rsidRPr="00987F21" w:rsidRDefault="00410713" w:rsidP="00410713">
      <w:pPr>
        <w:jc w:val="center"/>
        <w:rPr>
          <w:rFonts w:cs="Arial"/>
          <w:color w:val="222222"/>
          <w:sz w:val="20"/>
          <w:lang w:val="hu-HU"/>
        </w:rPr>
      </w:pPr>
    </w:p>
    <w:p w:rsidR="00410713" w:rsidRPr="00987F21" w:rsidRDefault="00410713" w:rsidP="00410713">
      <w:pPr>
        <w:jc w:val="center"/>
        <w:rPr>
          <w:rFonts w:cs="Arial"/>
          <w:color w:val="222222"/>
          <w:sz w:val="20"/>
          <w:lang w:val="hu-HU"/>
        </w:rPr>
      </w:pPr>
    </w:p>
    <w:p w:rsidR="00410713" w:rsidRPr="00987F21" w:rsidRDefault="00410713" w:rsidP="00410713">
      <w:pPr>
        <w:jc w:val="center"/>
        <w:rPr>
          <w:rFonts w:cs="Arial"/>
          <w:color w:val="222222"/>
          <w:sz w:val="20"/>
          <w:lang w:val="hu-HU"/>
        </w:rPr>
      </w:pPr>
    </w:p>
    <w:tbl>
      <w:tblPr>
        <w:tblW w:w="0" w:type="auto"/>
        <w:tblLook w:val="01E0" w:firstRow="1" w:lastRow="1" w:firstColumn="1" w:lastColumn="1" w:noHBand="0" w:noVBand="0"/>
      </w:tblPr>
      <w:tblGrid>
        <w:gridCol w:w="4922"/>
      </w:tblGrid>
      <w:tr w:rsidR="00410713" w:rsidRPr="00987F21" w:rsidTr="00A0288F">
        <w:tc>
          <w:tcPr>
            <w:tcW w:w="4922" w:type="dxa"/>
            <w:shd w:val="clear" w:color="auto" w:fill="auto"/>
          </w:tcPr>
          <w:p w:rsidR="00410713" w:rsidRPr="00987F21" w:rsidRDefault="00410713" w:rsidP="00A0288F">
            <w:pPr>
              <w:rPr>
                <w:rFonts w:cs="Arial"/>
                <w:b/>
                <w:sz w:val="20"/>
                <w:lang w:val="hu-HU"/>
              </w:rPr>
            </w:pPr>
            <w:proofErr w:type="gramStart"/>
            <w:r w:rsidRPr="00987F21">
              <w:rPr>
                <w:rFonts w:cs="Arial"/>
                <w:b/>
                <w:sz w:val="20"/>
                <w:lang w:val="hu-HU"/>
              </w:rPr>
              <w:t>Táblázat  –</w:t>
            </w:r>
            <w:proofErr w:type="gramEnd"/>
            <w:r w:rsidRPr="00987F21">
              <w:rPr>
                <w:rFonts w:cs="Arial"/>
                <w:b/>
                <w:sz w:val="20"/>
                <w:lang w:val="hu-HU"/>
              </w:rPr>
              <w:t xml:space="preserve"> TME </w:t>
            </w:r>
            <w:r w:rsidRPr="00987F21">
              <w:rPr>
                <w:rFonts w:cs="Arial"/>
                <w:b/>
                <w:sz w:val="20"/>
                <w:vertAlign w:val="superscript"/>
                <w:lang w:val="hu-HU"/>
              </w:rPr>
              <w:t>(1)</w:t>
            </w:r>
            <w:r w:rsidRPr="00987F21">
              <w:rPr>
                <w:rFonts w:cs="Arial"/>
                <w:b/>
                <w:sz w:val="20"/>
                <w:lang w:val="hu-HU"/>
              </w:rPr>
              <w:t xml:space="preserve"> összesített értékesítési eredmények 2018 első félévében</w:t>
            </w:r>
          </w:p>
          <w:p w:rsidR="00410713" w:rsidRPr="00987F21" w:rsidRDefault="00410713" w:rsidP="00A0288F">
            <w:pPr>
              <w:rPr>
                <w:rFonts w:cs="Arial"/>
                <w:b/>
                <w:sz w:val="20"/>
                <w:lang w:val="hu-HU"/>
              </w:rPr>
            </w:pPr>
          </w:p>
          <w:p w:rsidR="00410713" w:rsidRPr="00987F21" w:rsidRDefault="00410713" w:rsidP="00A0288F">
            <w:pPr>
              <w:rPr>
                <w:rFonts w:cs="Arial"/>
                <w:b/>
                <w:sz w:val="8"/>
                <w:szCs w:val="8"/>
                <w:lang w:val="hu-H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134"/>
            </w:tblGrid>
            <w:tr w:rsidR="00410713" w:rsidRPr="00987F21" w:rsidTr="00A0288F">
              <w:tc>
                <w:tcPr>
                  <w:tcW w:w="3436" w:type="dxa"/>
                  <w:tcBorders>
                    <w:bottom w:val="single" w:sz="4" w:space="0" w:color="auto"/>
                  </w:tcBorders>
                  <w:shd w:val="clear" w:color="auto" w:fill="auto"/>
                </w:tcPr>
                <w:p w:rsidR="00410713" w:rsidRPr="00987F21" w:rsidRDefault="00410713" w:rsidP="00A0288F">
                  <w:pPr>
                    <w:rPr>
                      <w:rFonts w:cs="Arial"/>
                      <w:b/>
                      <w:bCs/>
                      <w:color w:val="000000"/>
                      <w:sz w:val="20"/>
                      <w:lang w:val="hu-HU"/>
                    </w:rPr>
                  </w:pPr>
                  <w:r w:rsidRPr="00987F21">
                    <w:rPr>
                      <w:rFonts w:cs="Arial"/>
                      <w:b/>
                      <w:bCs/>
                      <w:color w:val="000000"/>
                      <w:sz w:val="20"/>
                      <w:lang w:val="hu-HU"/>
                    </w:rPr>
                    <w:t>TOYOTA/LEXUS ÖSSZESEN</w:t>
                  </w:r>
                </w:p>
              </w:tc>
              <w:tc>
                <w:tcPr>
                  <w:tcW w:w="1134" w:type="dxa"/>
                  <w:tcBorders>
                    <w:bottom w:val="single" w:sz="4" w:space="0" w:color="auto"/>
                  </w:tcBorders>
                  <w:shd w:val="clear" w:color="auto" w:fill="auto"/>
                  <w:vAlign w:val="bottom"/>
                </w:tcPr>
                <w:p w:rsidR="00410713" w:rsidRPr="00987F21" w:rsidRDefault="00410713" w:rsidP="00A0288F">
                  <w:pPr>
                    <w:jc w:val="right"/>
                    <w:rPr>
                      <w:rFonts w:cs="Arial"/>
                      <w:b/>
                      <w:sz w:val="20"/>
                      <w:lang w:val="hu-HU"/>
                    </w:rPr>
                  </w:pPr>
                  <w:r w:rsidRPr="00987F21">
                    <w:rPr>
                      <w:rFonts w:cs="Arial"/>
                      <w:b/>
                      <w:sz w:val="20"/>
                      <w:lang w:val="hu-HU"/>
                    </w:rPr>
                    <w:t>559,695</w:t>
                  </w:r>
                </w:p>
              </w:tc>
            </w:tr>
            <w:tr w:rsidR="00410713" w:rsidRPr="00987F21" w:rsidTr="00A0288F">
              <w:tc>
                <w:tcPr>
                  <w:tcW w:w="3436" w:type="dxa"/>
                  <w:tcBorders>
                    <w:top w:val="single" w:sz="4" w:space="0" w:color="auto"/>
                    <w:left w:val="nil"/>
                    <w:right w:val="nil"/>
                  </w:tcBorders>
                  <w:shd w:val="clear" w:color="auto" w:fill="auto"/>
                </w:tcPr>
                <w:p w:rsidR="00410713" w:rsidRPr="00987F21" w:rsidRDefault="00410713" w:rsidP="00A0288F">
                  <w:pPr>
                    <w:rPr>
                      <w:rFonts w:cs="Arial"/>
                      <w:b/>
                      <w:bCs/>
                      <w:color w:val="000000"/>
                      <w:sz w:val="12"/>
                      <w:szCs w:val="12"/>
                      <w:lang w:val="hu-HU"/>
                    </w:rPr>
                  </w:pPr>
                </w:p>
              </w:tc>
              <w:tc>
                <w:tcPr>
                  <w:tcW w:w="1134" w:type="dxa"/>
                  <w:tcBorders>
                    <w:top w:val="single" w:sz="4" w:space="0" w:color="auto"/>
                    <w:left w:val="nil"/>
                    <w:right w:val="nil"/>
                  </w:tcBorders>
                  <w:shd w:val="clear" w:color="auto" w:fill="auto"/>
                  <w:vAlign w:val="bottom"/>
                </w:tcPr>
                <w:p w:rsidR="00410713" w:rsidRPr="00987F21" w:rsidRDefault="00410713" w:rsidP="00A0288F">
                  <w:pPr>
                    <w:rPr>
                      <w:rFonts w:cs="Arial"/>
                      <w:sz w:val="12"/>
                      <w:szCs w:val="12"/>
                      <w:lang w:val="hu-HU"/>
                    </w:rPr>
                  </w:pP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b/>
                      <w:sz w:val="20"/>
                      <w:lang w:val="hu-HU" w:eastAsia="zh-TW"/>
                    </w:rPr>
                  </w:pPr>
                  <w:r w:rsidRPr="00987F21">
                    <w:rPr>
                      <w:rFonts w:eastAsia="PMingLiU" w:cs="Arial"/>
                      <w:b/>
                      <w:sz w:val="20"/>
                      <w:lang w:val="hu-HU" w:eastAsia="zh-TW"/>
                    </w:rPr>
                    <w:t>TOYOTA</w:t>
                  </w:r>
                </w:p>
              </w:tc>
              <w:tc>
                <w:tcPr>
                  <w:tcW w:w="1134" w:type="dxa"/>
                  <w:shd w:val="clear" w:color="auto" w:fill="auto"/>
                  <w:noWrap/>
                </w:tcPr>
                <w:p w:rsidR="00410713" w:rsidRPr="00987F21" w:rsidRDefault="00410713" w:rsidP="00A0288F">
                  <w:pPr>
                    <w:jc w:val="right"/>
                    <w:rPr>
                      <w:rFonts w:cs="Arial"/>
                      <w:b/>
                      <w:sz w:val="20"/>
                      <w:lang w:val="hu-HU"/>
                    </w:rPr>
                  </w:pPr>
                  <w:r w:rsidRPr="00987F21">
                    <w:rPr>
                      <w:rFonts w:cs="Arial"/>
                      <w:b/>
                      <w:sz w:val="20"/>
                      <w:lang w:val="hu-HU"/>
                    </w:rPr>
                    <w:t>521,152</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r w:rsidRPr="00987F21">
                    <w:rPr>
                      <w:rFonts w:eastAsia="PMingLiU" w:cs="Arial"/>
                      <w:i/>
                      <w:sz w:val="20"/>
                      <w:lang w:val="hu-HU" w:eastAsia="zh-TW"/>
                    </w:rPr>
                    <w:t>AYGO</w:t>
                  </w:r>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51,560</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proofErr w:type="spellStart"/>
                  <w:r w:rsidRPr="00987F21">
                    <w:rPr>
                      <w:rFonts w:eastAsia="PMingLiU" w:cs="Arial"/>
                      <w:i/>
                      <w:sz w:val="20"/>
                      <w:lang w:val="hu-HU" w:eastAsia="zh-TW"/>
                    </w:rPr>
                    <w:t>Yaris</w:t>
                  </w:r>
                  <w:proofErr w:type="spellEnd"/>
                  <w:r w:rsidRPr="00987F21">
                    <w:rPr>
                      <w:rFonts w:eastAsia="PMingLiU" w:cs="Arial"/>
                      <w:i/>
                      <w:sz w:val="20"/>
                      <w:lang w:val="hu-HU" w:eastAsia="zh-TW"/>
                    </w:rPr>
                    <w:t xml:space="preserve"> (és </w:t>
                  </w:r>
                  <w:proofErr w:type="spellStart"/>
                  <w:r w:rsidRPr="00987F21">
                    <w:rPr>
                      <w:rFonts w:eastAsia="PMingLiU" w:cs="Arial"/>
                      <w:i/>
                      <w:sz w:val="20"/>
                      <w:lang w:val="hu-HU" w:eastAsia="zh-TW"/>
                    </w:rPr>
                    <w:t>Yaris</w:t>
                  </w:r>
                  <w:proofErr w:type="spellEnd"/>
                  <w:r w:rsidRPr="00987F21">
                    <w:rPr>
                      <w:rFonts w:eastAsia="PMingLiU" w:cs="Arial"/>
                      <w:i/>
                      <w:sz w:val="20"/>
                      <w:lang w:val="hu-HU" w:eastAsia="zh-TW"/>
                    </w:rPr>
                    <w:t xml:space="preserve"> </w:t>
                  </w:r>
                  <w:proofErr w:type="spellStart"/>
                  <w:r w:rsidRPr="00987F21">
                    <w:rPr>
                      <w:rFonts w:eastAsia="PMingLiU" w:cs="Arial"/>
                      <w:i/>
                      <w:sz w:val="20"/>
                      <w:lang w:val="hu-HU" w:eastAsia="zh-TW"/>
                    </w:rPr>
                    <w:t>Hybrid</w:t>
                  </w:r>
                  <w:proofErr w:type="spellEnd"/>
                  <w:r w:rsidRPr="00987F21">
                    <w:rPr>
                      <w:rFonts w:eastAsia="PMingLiU" w:cs="Arial"/>
                      <w:i/>
                      <w:sz w:val="20"/>
                      <w:lang w:val="hu-HU" w:eastAsia="zh-TW"/>
                    </w:rPr>
                    <w:t>)</w:t>
                  </w:r>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123,266</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r w:rsidRPr="00987F21">
                    <w:rPr>
                      <w:rFonts w:cs="Arial"/>
                      <w:i/>
                      <w:sz w:val="20"/>
                      <w:lang w:val="hu-HU" w:eastAsia="zh-TW"/>
                    </w:rPr>
                    <w:t xml:space="preserve">   </w:t>
                  </w:r>
                  <w:proofErr w:type="spellStart"/>
                  <w:r w:rsidRPr="00987F21">
                    <w:rPr>
                      <w:rFonts w:eastAsia="PMingLiU" w:cs="Arial"/>
                      <w:i/>
                      <w:sz w:val="20"/>
                      <w:lang w:val="hu-HU" w:eastAsia="zh-TW"/>
                    </w:rPr>
                    <w:t>Yaris</w:t>
                  </w:r>
                  <w:proofErr w:type="spellEnd"/>
                  <w:r w:rsidRPr="00987F21">
                    <w:rPr>
                      <w:rFonts w:eastAsia="PMingLiU" w:cs="Arial"/>
                      <w:i/>
                      <w:sz w:val="20"/>
                      <w:lang w:val="hu-HU" w:eastAsia="zh-TW"/>
                    </w:rPr>
                    <w:t xml:space="preserve"> </w:t>
                  </w:r>
                  <w:proofErr w:type="spellStart"/>
                  <w:r w:rsidRPr="00987F21">
                    <w:rPr>
                      <w:rFonts w:eastAsia="PMingLiU" w:cs="Arial"/>
                      <w:i/>
                      <w:sz w:val="20"/>
                      <w:lang w:val="hu-HU" w:eastAsia="zh-TW"/>
                    </w:rPr>
                    <w:t>Hybrid</w:t>
                  </w:r>
                  <w:proofErr w:type="spellEnd"/>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66,306</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proofErr w:type="spellStart"/>
                  <w:r w:rsidRPr="00987F21">
                    <w:rPr>
                      <w:rFonts w:eastAsia="PMingLiU" w:cs="Arial"/>
                      <w:i/>
                      <w:sz w:val="20"/>
                      <w:lang w:val="hu-HU" w:eastAsia="zh-TW"/>
                    </w:rPr>
                    <w:t>Auris</w:t>
                  </w:r>
                  <w:proofErr w:type="spellEnd"/>
                  <w:r w:rsidRPr="00987F21">
                    <w:rPr>
                      <w:rFonts w:eastAsia="PMingLiU" w:cs="Arial"/>
                      <w:i/>
                      <w:sz w:val="20"/>
                      <w:lang w:val="hu-HU" w:eastAsia="zh-TW"/>
                    </w:rPr>
                    <w:t xml:space="preserve"> TTL (és </w:t>
                  </w:r>
                  <w:proofErr w:type="spellStart"/>
                  <w:r w:rsidRPr="00987F21">
                    <w:rPr>
                      <w:rFonts w:eastAsia="PMingLiU" w:cs="Arial"/>
                      <w:i/>
                      <w:sz w:val="20"/>
                      <w:lang w:val="hu-HU" w:eastAsia="zh-TW"/>
                    </w:rPr>
                    <w:t>Auris</w:t>
                  </w:r>
                  <w:proofErr w:type="spellEnd"/>
                  <w:r w:rsidRPr="00987F21">
                    <w:rPr>
                      <w:rFonts w:eastAsia="PMingLiU" w:cs="Arial"/>
                      <w:i/>
                      <w:sz w:val="20"/>
                      <w:lang w:val="hu-HU" w:eastAsia="zh-TW"/>
                    </w:rPr>
                    <w:t xml:space="preserve"> </w:t>
                  </w:r>
                  <w:proofErr w:type="spellStart"/>
                  <w:r w:rsidRPr="00987F21">
                    <w:rPr>
                      <w:rFonts w:eastAsia="PMingLiU" w:cs="Arial"/>
                      <w:i/>
                      <w:sz w:val="20"/>
                      <w:lang w:val="hu-HU" w:eastAsia="zh-TW"/>
                    </w:rPr>
                    <w:t>Hybrid</w:t>
                  </w:r>
                  <w:proofErr w:type="spellEnd"/>
                  <w:r w:rsidRPr="00987F21">
                    <w:rPr>
                      <w:rFonts w:eastAsia="PMingLiU" w:cs="Arial"/>
                      <w:i/>
                      <w:sz w:val="20"/>
                      <w:lang w:val="hu-HU" w:eastAsia="zh-TW"/>
                    </w:rPr>
                    <w:t>)</w:t>
                  </w:r>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65,968</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r w:rsidRPr="00987F21">
                    <w:rPr>
                      <w:rFonts w:cs="Arial"/>
                      <w:i/>
                      <w:sz w:val="20"/>
                      <w:lang w:val="hu-HU" w:eastAsia="zh-TW"/>
                    </w:rPr>
                    <w:t xml:space="preserve">   </w:t>
                  </w:r>
                  <w:proofErr w:type="spellStart"/>
                  <w:r w:rsidRPr="00987F21">
                    <w:rPr>
                      <w:rFonts w:eastAsia="PMingLiU" w:cs="Arial"/>
                      <w:i/>
                      <w:sz w:val="20"/>
                      <w:lang w:val="hu-HU" w:eastAsia="zh-TW"/>
                    </w:rPr>
                    <w:t>Auris</w:t>
                  </w:r>
                  <w:proofErr w:type="spellEnd"/>
                  <w:r w:rsidRPr="00987F21">
                    <w:rPr>
                      <w:rFonts w:eastAsia="PMingLiU" w:cs="Arial"/>
                      <w:i/>
                      <w:sz w:val="20"/>
                      <w:lang w:val="hu-HU" w:eastAsia="zh-TW"/>
                    </w:rPr>
                    <w:t xml:space="preserve"> </w:t>
                  </w:r>
                  <w:proofErr w:type="spellStart"/>
                  <w:r w:rsidRPr="00987F21">
                    <w:rPr>
                      <w:rFonts w:eastAsia="PMingLiU" w:cs="Arial"/>
                      <w:i/>
                      <w:sz w:val="20"/>
                      <w:lang w:val="hu-HU" w:eastAsia="zh-TW"/>
                    </w:rPr>
                    <w:t>Hybrid</w:t>
                  </w:r>
                  <w:proofErr w:type="spellEnd"/>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49,563</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r w:rsidRPr="00987F21">
                    <w:rPr>
                      <w:rFonts w:eastAsia="PMingLiU" w:cs="Arial"/>
                      <w:i/>
                      <w:sz w:val="20"/>
                      <w:lang w:val="hu-HU" w:eastAsia="zh-TW"/>
                    </w:rPr>
                    <w:t xml:space="preserve">Toyota C-HR (és </w:t>
                  </w:r>
                  <w:proofErr w:type="spellStart"/>
                  <w:r w:rsidRPr="00987F21">
                    <w:rPr>
                      <w:rFonts w:eastAsia="PMingLiU" w:cs="Arial"/>
                      <w:i/>
                      <w:sz w:val="20"/>
                      <w:lang w:val="hu-HU" w:eastAsia="zh-TW"/>
                    </w:rPr>
                    <w:t>Hybrid</w:t>
                  </w:r>
                  <w:proofErr w:type="spellEnd"/>
                  <w:r w:rsidRPr="00987F21">
                    <w:rPr>
                      <w:rFonts w:eastAsia="PMingLiU" w:cs="Arial"/>
                      <w:i/>
                      <w:sz w:val="20"/>
                      <w:lang w:val="hu-HU" w:eastAsia="zh-TW"/>
                    </w:rPr>
                    <w:t>)</w:t>
                  </w:r>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78,369</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r w:rsidRPr="00987F21">
                    <w:rPr>
                      <w:rFonts w:eastAsia="PMingLiU" w:cs="Arial"/>
                      <w:i/>
                      <w:sz w:val="20"/>
                      <w:lang w:val="hu-HU" w:eastAsia="zh-TW"/>
                    </w:rPr>
                    <w:t xml:space="preserve">  Toyota C-HR </w:t>
                  </w:r>
                  <w:proofErr w:type="spellStart"/>
                  <w:r w:rsidRPr="00987F21">
                    <w:rPr>
                      <w:rFonts w:eastAsia="PMingLiU" w:cs="Arial"/>
                      <w:i/>
                      <w:sz w:val="20"/>
                      <w:lang w:val="hu-HU" w:eastAsia="zh-TW"/>
                    </w:rPr>
                    <w:t>Hybrid</w:t>
                  </w:r>
                  <w:proofErr w:type="spellEnd"/>
                </w:p>
              </w:tc>
              <w:tc>
                <w:tcPr>
                  <w:tcW w:w="1134" w:type="dxa"/>
                  <w:shd w:val="clear" w:color="auto" w:fill="auto"/>
                  <w:noWrap/>
                </w:tcPr>
                <w:p w:rsidR="00410713" w:rsidRPr="00987F21" w:rsidRDefault="00410713" w:rsidP="00A0288F">
                  <w:pPr>
                    <w:ind w:right="34"/>
                    <w:jc w:val="right"/>
                    <w:rPr>
                      <w:rFonts w:cs="Arial"/>
                      <w:i/>
                      <w:sz w:val="20"/>
                      <w:lang w:val="hu-HU"/>
                    </w:rPr>
                  </w:pPr>
                  <w:r w:rsidRPr="00987F21">
                    <w:rPr>
                      <w:rFonts w:cs="Arial"/>
                      <w:i/>
                      <w:sz w:val="20"/>
                      <w:lang w:val="hu-HU"/>
                    </w:rPr>
                    <w:t xml:space="preserve"> 67,194</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proofErr w:type="spellStart"/>
                  <w:r w:rsidRPr="00987F21">
                    <w:rPr>
                      <w:rFonts w:eastAsia="PMingLiU" w:cs="Arial"/>
                      <w:i/>
                      <w:sz w:val="20"/>
                      <w:lang w:val="hu-HU" w:eastAsia="zh-TW"/>
                    </w:rPr>
                    <w:lastRenderedPageBreak/>
                    <w:t>Corolla</w:t>
                  </w:r>
                  <w:proofErr w:type="spellEnd"/>
                  <w:r w:rsidRPr="00987F21">
                    <w:rPr>
                      <w:rFonts w:eastAsia="PMingLiU" w:cs="Arial"/>
                      <w:i/>
                      <w:sz w:val="20"/>
                      <w:lang w:val="hu-HU" w:eastAsia="zh-TW"/>
                    </w:rPr>
                    <w:tab/>
                  </w:r>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29,473</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proofErr w:type="spellStart"/>
                  <w:r w:rsidRPr="00987F21">
                    <w:rPr>
                      <w:rFonts w:eastAsia="PMingLiU" w:cs="Arial"/>
                      <w:i/>
                      <w:sz w:val="20"/>
                      <w:lang w:val="hu-HU" w:eastAsia="zh-TW"/>
                    </w:rPr>
                    <w:t>Verso</w:t>
                  </w:r>
                  <w:proofErr w:type="spellEnd"/>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7,131</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proofErr w:type="spellStart"/>
                  <w:r w:rsidRPr="00987F21">
                    <w:rPr>
                      <w:rFonts w:eastAsia="PMingLiU" w:cs="Arial"/>
                      <w:i/>
                      <w:sz w:val="20"/>
                      <w:lang w:val="hu-HU" w:eastAsia="zh-TW"/>
                    </w:rPr>
                    <w:t>Avensis</w:t>
                  </w:r>
                  <w:proofErr w:type="spellEnd"/>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12,604</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proofErr w:type="spellStart"/>
                  <w:r w:rsidRPr="00987F21">
                    <w:rPr>
                      <w:rFonts w:eastAsia="PMingLiU" w:cs="Arial"/>
                      <w:sz w:val="20"/>
                      <w:lang w:val="hu-HU" w:eastAsia="zh-TW"/>
                    </w:rPr>
                    <w:t>Prius</w:t>
                  </w:r>
                  <w:proofErr w:type="spellEnd"/>
                  <w:r w:rsidRPr="00987F21">
                    <w:rPr>
                      <w:rFonts w:eastAsia="PMingLiU" w:cs="Arial"/>
                      <w:sz w:val="20"/>
                      <w:lang w:val="hu-HU" w:eastAsia="zh-TW"/>
                    </w:rPr>
                    <w:t xml:space="preserve"> család</w:t>
                  </w:r>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12,397</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proofErr w:type="spellStart"/>
                  <w:r w:rsidRPr="00987F21">
                    <w:rPr>
                      <w:rFonts w:eastAsia="PMingLiU" w:cs="Arial"/>
                      <w:sz w:val="20"/>
                      <w:lang w:val="hu-HU" w:eastAsia="zh-TW"/>
                    </w:rPr>
                    <w:t>Prius</w:t>
                  </w:r>
                  <w:proofErr w:type="spellEnd"/>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5,663</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proofErr w:type="spellStart"/>
                  <w:r w:rsidRPr="00987F21">
                    <w:rPr>
                      <w:rFonts w:eastAsia="PMingLiU" w:cs="Arial"/>
                      <w:sz w:val="20"/>
                      <w:lang w:val="hu-HU" w:eastAsia="zh-TW"/>
                    </w:rPr>
                    <w:t>Prius</w:t>
                  </w:r>
                  <w:proofErr w:type="spellEnd"/>
                  <w:r w:rsidRPr="00987F21">
                    <w:rPr>
                      <w:rFonts w:eastAsia="PMingLiU" w:cs="Arial"/>
                      <w:sz w:val="20"/>
                      <w:lang w:val="hu-HU" w:eastAsia="zh-TW"/>
                    </w:rPr>
                    <w:t>+</w:t>
                  </w:r>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5,041</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proofErr w:type="spellStart"/>
                  <w:r w:rsidRPr="00987F21">
                    <w:rPr>
                      <w:rFonts w:eastAsia="PMingLiU" w:cs="Arial"/>
                      <w:sz w:val="20"/>
                      <w:lang w:val="hu-HU" w:eastAsia="zh-TW"/>
                    </w:rPr>
                    <w:t>Prius</w:t>
                  </w:r>
                  <w:proofErr w:type="spellEnd"/>
                  <w:r w:rsidRPr="00987F21">
                    <w:rPr>
                      <w:rFonts w:eastAsia="PMingLiU" w:cs="Arial"/>
                      <w:sz w:val="20"/>
                      <w:lang w:val="hu-HU" w:eastAsia="zh-TW"/>
                    </w:rPr>
                    <w:t xml:space="preserve"> </w:t>
                  </w:r>
                  <w:proofErr w:type="spellStart"/>
                  <w:r w:rsidRPr="00987F21">
                    <w:rPr>
                      <w:rFonts w:eastAsia="PMingLiU" w:cs="Arial"/>
                      <w:sz w:val="20"/>
                      <w:lang w:val="hu-HU" w:eastAsia="zh-TW"/>
                    </w:rPr>
                    <w:t>Plug</w:t>
                  </w:r>
                  <w:proofErr w:type="spellEnd"/>
                  <w:r w:rsidRPr="00987F21">
                    <w:rPr>
                      <w:rFonts w:eastAsia="PMingLiU" w:cs="Arial"/>
                      <w:sz w:val="20"/>
                      <w:lang w:val="hu-HU" w:eastAsia="zh-TW"/>
                    </w:rPr>
                    <w:t xml:space="preserve">-in </w:t>
                  </w:r>
                  <w:proofErr w:type="spellStart"/>
                  <w:r w:rsidRPr="00987F21">
                    <w:rPr>
                      <w:rFonts w:eastAsia="PMingLiU" w:cs="Arial"/>
                      <w:sz w:val="20"/>
                      <w:lang w:val="hu-HU" w:eastAsia="zh-TW"/>
                    </w:rPr>
                    <w:t>Hybrid</w:t>
                  </w:r>
                  <w:proofErr w:type="spellEnd"/>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1,693</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sz w:val="20"/>
                      <w:lang w:val="hu-HU" w:eastAsia="zh-TW"/>
                    </w:rPr>
                  </w:pPr>
                  <w:proofErr w:type="spellStart"/>
                  <w:r w:rsidRPr="00987F21">
                    <w:rPr>
                      <w:rFonts w:eastAsia="PMingLiU" w:cs="Arial"/>
                      <w:sz w:val="20"/>
                      <w:lang w:val="hu-HU" w:eastAsia="zh-TW"/>
                    </w:rPr>
                    <w:t>Mirai</w:t>
                  </w:r>
                  <w:proofErr w:type="spellEnd"/>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101</w:t>
                  </w:r>
                </w:p>
              </w:tc>
            </w:tr>
            <w:tr w:rsidR="00410713" w:rsidRPr="00987F21" w:rsidTr="00A0288F">
              <w:trPr>
                <w:trHeight w:val="255"/>
              </w:trPr>
              <w:tc>
                <w:tcPr>
                  <w:tcW w:w="3436" w:type="dxa"/>
                  <w:shd w:val="clear" w:color="auto" w:fill="auto"/>
                  <w:noWrap/>
                </w:tcPr>
                <w:p w:rsidR="00410713" w:rsidRPr="00987F21" w:rsidRDefault="00410713" w:rsidP="00A0288F">
                  <w:pPr>
                    <w:ind w:left="68"/>
                    <w:rPr>
                      <w:rFonts w:eastAsia="PMingLiU" w:cs="Arial"/>
                      <w:i/>
                      <w:sz w:val="20"/>
                      <w:lang w:val="hu-HU" w:eastAsia="zh-TW"/>
                    </w:rPr>
                  </w:pPr>
                  <w:proofErr w:type="spellStart"/>
                  <w:r w:rsidRPr="00987F21">
                    <w:rPr>
                      <w:rFonts w:eastAsia="PMingLiU" w:cs="Arial"/>
                      <w:i/>
                      <w:sz w:val="20"/>
                      <w:lang w:val="hu-HU" w:eastAsia="zh-TW"/>
                    </w:rPr>
                    <w:t>Camry</w:t>
                  </w:r>
                  <w:proofErr w:type="spellEnd"/>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17,768</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r w:rsidRPr="00987F21">
                    <w:rPr>
                      <w:rFonts w:eastAsia="PMingLiU" w:cs="Arial"/>
                      <w:sz w:val="20"/>
                      <w:lang w:val="hu-HU" w:eastAsia="zh-TW"/>
                    </w:rPr>
                    <w:t>GT86</w:t>
                  </w:r>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694</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r w:rsidRPr="00987F21">
                    <w:rPr>
                      <w:rFonts w:eastAsia="PMingLiU" w:cs="Arial"/>
                      <w:i/>
                      <w:sz w:val="20"/>
                      <w:lang w:val="hu-HU" w:eastAsia="zh-TW"/>
                    </w:rPr>
                    <w:t>RAV4</w:t>
                  </w:r>
                  <w:r w:rsidRPr="00987F21">
                    <w:rPr>
                      <w:rFonts w:eastAsia="PMingLiU" w:cs="Arial"/>
                      <w:sz w:val="20"/>
                      <w:lang w:val="hu-HU" w:eastAsia="zh-TW"/>
                    </w:rPr>
                    <w:t xml:space="preserve"> (és RAV4 </w:t>
                  </w:r>
                  <w:proofErr w:type="spellStart"/>
                  <w:r w:rsidRPr="00987F21">
                    <w:rPr>
                      <w:rFonts w:eastAsia="PMingLiU" w:cs="Arial"/>
                      <w:sz w:val="20"/>
                      <w:lang w:val="hu-HU" w:eastAsia="zh-TW"/>
                    </w:rPr>
                    <w:t>Hybrid</w:t>
                  </w:r>
                  <w:proofErr w:type="spellEnd"/>
                  <w:r w:rsidRPr="00987F21">
                    <w:rPr>
                      <w:rFonts w:eastAsia="PMingLiU" w:cs="Arial"/>
                      <w:sz w:val="20"/>
                      <w:lang w:val="hu-HU" w:eastAsia="zh-TW"/>
                    </w:rPr>
                    <w:t>)</w:t>
                  </w:r>
                </w:p>
              </w:tc>
              <w:tc>
                <w:tcPr>
                  <w:tcW w:w="1134" w:type="dxa"/>
                  <w:shd w:val="clear" w:color="auto" w:fill="auto"/>
                  <w:noWrap/>
                </w:tcPr>
                <w:p w:rsidR="00410713" w:rsidRPr="00987F21" w:rsidRDefault="00410713" w:rsidP="00A0288F">
                  <w:pPr>
                    <w:jc w:val="right"/>
                    <w:rPr>
                      <w:rFonts w:cs="Arial"/>
                      <w:i/>
                      <w:sz w:val="20"/>
                      <w:lang w:val="hu-HU"/>
                    </w:rPr>
                  </w:pPr>
                  <w:r w:rsidRPr="00987F21">
                    <w:rPr>
                      <w:rFonts w:cs="Arial"/>
                      <w:i/>
                      <w:sz w:val="20"/>
                      <w:lang w:val="hu-HU"/>
                    </w:rPr>
                    <w:t>58,083</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r w:rsidRPr="00987F21">
                    <w:rPr>
                      <w:rFonts w:eastAsia="PMingLiU" w:cs="Arial"/>
                      <w:sz w:val="20"/>
                      <w:lang w:val="hu-HU" w:eastAsia="zh-TW"/>
                    </w:rPr>
                    <w:t xml:space="preserve">RAV4 </w:t>
                  </w:r>
                  <w:proofErr w:type="spellStart"/>
                  <w:r w:rsidRPr="00987F21">
                    <w:rPr>
                      <w:rFonts w:eastAsia="PMingLiU" w:cs="Arial"/>
                      <w:sz w:val="20"/>
                      <w:lang w:val="hu-HU" w:eastAsia="zh-TW"/>
                    </w:rPr>
                    <w:t>Hybrid</w:t>
                  </w:r>
                  <w:proofErr w:type="spellEnd"/>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37,193</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proofErr w:type="spellStart"/>
                  <w:r w:rsidRPr="00987F21">
                    <w:rPr>
                      <w:rFonts w:eastAsia="PMingLiU" w:cs="Arial"/>
                      <w:sz w:val="20"/>
                      <w:lang w:val="hu-HU" w:eastAsia="zh-TW"/>
                    </w:rPr>
                    <w:t>Highlander</w:t>
                  </w:r>
                  <w:proofErr w:type="spellEnd"/>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864</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proofErr w:type="spellStart"/>
                  <w:r w:rsidRPr="00987F21">
                    <w:rPr>
                      <w:rFonts w:eastAsia="PMingLiU" w:cs="Arial"/>
                      <w:sz w:val="20"/>
                      <w:lang w:val="hu-HU" w:eastAsia="zh-TW"/>
                    </w:rPr>
                    <w:t>Land</w:t>
                  </w:r>
                  <w:proofErr w:type="spellEnd"/>
                  <w:r w:rsidRPr="00987F21">
                    <w:rPr>
                      <w:rFonts w:eastAsia="PMingLiU" w:cs="Arial"/>
                      <w:sz w:val="20"/>
                      <w:lang w:val="hu-HU" w:eastAsia="zh-TW"/>
                    </w:rPr>
                    <w:t xml:space="preserve"> </w:t>
                  </w:r>
                  <w:proofErr w:type="spellStart"/>
                  <w:r w:rsidRPr="00987F21">
                    <w:rPr>
                      <w:rFonts w:eastAsia="PMingLiU" w:cs="Arial"/>
                      <w:sz w:val="20"/>
                      <w:lang w:val="hu-HU" w:eastAsia="zh-TW"/>
                    </w:rPr>
                    <w:t>Cruiser</w:t>
                  </w:r>
                  <w:proofErr w:type="spellEnd"/>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23,123</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proofErr w:type="spellStart"/>
                  <w:r w:rsidRPr="00987F21">
                    <w:rPr>
                      <w:rFonts w:eastAsia="PMingLiU" w:cs="Arial"/>
                      <w:sz w:val="20"/>
                      <w:lang w:val="hu-HU" w:eastAsia="zh-TW"/>
                    </w:rPr>
                    <w:t>Hilux</w:t>
                  </w:r>
                  <w:proofErr w:type="spellEnd"/>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21,791</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r w:rsidRPr="00987F21">
                    <w:rPr>
                      <w:rFonts w:eastAsia="PMingLiU" w:cs="Arial"/>
                      <w:sz w:val="20"/>
                      <w:lang w:val="hu-HU" w:eastAsia="zh-TW"/>
                    </w:rPr>
                    <w:t>PROACE</w:t>
                  </w:r>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14,124</w:t>
                  </w:r>
                </w:p>
              </w:tc>
            </w:tr>
            <w:tr w:rsidR="00410713" w:rsidRPr="00987F21" w:rsidTr="00A0288F">
              <w:trPr>
                <w:trHeight w:val="255"/>
              </w:trPr>
              <w:tc>
                <w:tcPr>
                  <w:tcW w:w="3436" w:type="dxa"/>
                  <w:shd w:val="clear" w:color="auto" w:fill="auto"/>
                  <w:noWrap/>
                </w:tcPr>
                <w:p w:rsidR="00410713" w:rsidRPr="00987F21" w:rsidRDefault="00410713" w:rsidP="00A0288F">
                  <w:pPr>
                    <w:rPr>
                      <w:rFonts w:eastAsia="PMingLiU" w:cs="Arial"/>
                      <w:sz w:val="20"/>
                      <w:lang w:val="hu-HU" w:eastAsia="zh-TW"/>
                    </w:rPr>
                  </w:pPr>
                  <w:proofErr w:type="spellStart"/>
                  <w:r w:rsidRPr="00987F21">
                    <w:rPr>
                      <w:rFonts w:eastAsia="PMingLiU" w:cs="Arial"/>
                      <w:sz w:val="20"/>
                      <w:lang w:val="hu-HU" w:eastAsia="zh-TW"/>
                    </w:rPr>
                    <w:t>Hiace</w:t>
                  </w:r>
                  <w:proofErr w:type="spellEnd"/>
                </w:p>
              </w:tc>
              <w:tc>
                <w:tcPr>
                  <w:tcW w:w="1134" w:type="dxa"/>
                  <w:shd w:val="clear" w:color="auto" w:fill="auto"/>
                  <w:noWrap/>
                </w:tcPr>
                <w:p w:rsidR="00410713" w:rsidRPr="00987F21" w:rsidRDefault="00410713" w:rsidP="00A0288F">
                  <w:pPr>
                    <w:jc w:val="right"/>
                    <w:rPr>
                      <w:rFonts w:cs="Arial"/>
                      <w:sz w:val="20"/>
                      <w:lang w:val="hu-HU"/>
                    </w:rPr>
                  </w:pPr>
                  <w:r w:rsidRPr="00987F21">
                    <w:rPr>
                      <w:rFonts w:cs="Arial"/>
                      <w:sz w:val="20"/>
                      <w:lang w:val="hu-HU"/>
                    </w:rPr>
                    <w:t>38</w:t>
                  </w:r>
                </w:p>
              </w:tc>
            </w:tr>
            <w:tr w:rsidR="00410713" w:rsidRPr="00987F21" w:rsidTr="00A0288F">
              <w:trPr>
                <w:trHeight w:val="255"/>
              </w:trPr>
              <w:tc>
                <w:tcPr>
                  <w:tcW w:w="3436" w:type="dxa"/>
                  <w:tcBorders>
                    <w:bottom w:val="single" w:sz="4" w:space="0" w:color="auto"/>
                  </w:tcBorders>
                  <w:shd w:val="clear" w:color="auto" w:fill="auto"/>
                  <w:noWrap/>
                </w:tcPr>
                <w:p w:rsidR="00410713" w:rsidRPr="00987F21" w:rsidRDefault="00410713" w:rsidP="00A0288F">
                  <w:pPr>
                    <w:rPr>
                      <w:rFonts w:eastAsia="PMingLiU" w:cs="Arial"/>
                      <w:sz w:val="20"/>
                      <w:lang w:val="hu-HU" w:eastAsia="zh-TW"/>
                    </w:rPr>
                  </w:pPr>
                  <w:r w:rsidRPr="00987F21">
                    <w:rPr>
                      <w:rFonts w:cs="Arial"/>
                      <w:color w:val="000000"/>
                      <w:sz w:val="20"/>
                      <w:lang w:val="hu-HU"/>
                    </w:rPr>
                    <w:t>Egyéb modellek</w:t>
                  </w:r>
                </w:p>
              </w:tc>
              <w:tc>
                <w:tcPr>
                  <w:tcW w:w="1134" w:type="dxa"/>
                  <w:tcBorders>
                    <w:bottom w:val="single" w:sz="4" w:space="0" w:color="auto"/>
                  </w:tcBorders>
                  <w:shd w:val="clear" w:color="auto" w:fill="auto"/>
                  <w:noWrap/>
                </w:tcPr>
                <w:p w:rsidR="00410713" w:rsidRPr="00987F21" w:rsidRDefault="00410713" w:rsidP="00A0288F">
                  <w:pPr>
                    <w:jc w:val="right"/>
                    <w:rPr>
                      <w:rFonts w:cs="Arial"/>
                      <w:sz w:val="20"/>
                      <w:lang w:val="hu-HU"/>
                    </w:rPr>
                  </w:pPr>
                  <w:r w:rsidRPr="00987F21">
                    <w:rPr>
                      <w:rFonts w:cs="Arial"/>
                      <w:sz w:val="20"/>
                      <w:lang w:val="hu-HU"/>
                    </w:rPr>
                    <w:t>3,798</w:t>
                  </w:r>
                </w:p>
              </w:tc>
            </w:tr>
            <w:tr w:rsidR="00410713" w:rsidRPr="00987F21" w:rsidTr="00A0288F">
              <w:tc>
                <w:tcPr>
                  <w:tcW w:w="3436" w:type="dxa"/>
                  <w:tcBorders>
                    <w:top w:val="nil"/>
                    <w:left w:val="nil"/>
                    <w:right w:val="nil"/>
                  </w:tcBorders>
                  <w:shd w:val="clear" w:color="auto" w:fill="auto"/>
                </w:tcPr>
                <w:p w:rsidR="00410713" w:rsidRPr="00987F21" w:rsidRDefault="00410713" w:rsidP="00A0288F">
                  <w:pPr>
                    <w:rPr>
                      <w:rFonts w:cs="Arial"/>
                      <w:color w:val="000000"/>
                      <w:sz w:val="12"/>
                      <w:szCs w:val="12"/>
                      <w:lang w:val="hu-HU"/>
                    </w:rPr>
                  </w:pPr>
                </w:p>
                <w:p w:rsidR="00410713" w:rsidRPr="00987F21" w:rsidRDefault="00410713" w:rsidP="00A0288F">
                  <w:pPr>
                    <w:rPr>
                      <w:rFonts w:cs="Arial"/>
                      <w:color w:val="000000"/>
                      <w:sz w:val="12"/>
                      <w:szCs w:val="12"/>
                      <w:lang w:val="hu-HU"/>
                    </w:rPr>
                  </w:pPr>
                </w:p>
                <w:p w:rsidR="00410713" w:rsidRPr="00987F21" w:rsidRDefault="00410713" w:rsidP="00A0288F">
                  <w:pPr>
                    <w:rPr>
                      <w:rFonts w:cs="Arial"/>
                      <w:color w:val="000000"/>
                      <w:sz w:val="12"/>
                      <w:szCs w:val="12"/>
                      <w:lang w:val="hu-HU"/>
                    </w:rPr>
                  </w:pPr>
                </w:p>
                <w:p w:rsidR="00410713" w:rsidRPr="00987F21" w:rsidRDefault="00410713" w:rsidP="00A0288F">
                  <w:pPr>
                    <w:rPr>
                      <w:rFonts w:cs="Arial"/>
                      <w:color w:val="000000"/>
                      <w:sz w:val="12"/>
                      <w:szCs w:val="12"/>
                      <w:lang w:val="hu-HU"/>
                    </w:rPr>
                  </w:pPr>
                </w:p>
                <w:p w:rsidR="00410713" w:rsidRPr="00987F21" w:rsidRDefault="00410713" w:rsidP="00A0288F">
                  <w:pPr>
                    <w:rPr>
                      <w:rFonts w:cs="Arial"/>
                      <w:color w:val="000000"/>
                      <w:sz w:val="12"/>
                      <w:szCs w:val="12"/>
                      <w:lang w:val="hu-HU"/>
                    </w:rPr>
                  </w:pPr>
                </w:p>
              </w:tc>
              <w:tc>
                <w:tcPr>
                  <w:tcW w:w="1134" w:type="dxa"/>
                  <w:tcBorders>
                    <w:top w:val="nil"/>
                    <w:left w:val="nil"/>
                    <w:right w:val="nil"/>
                  </w:tcBorders>
                  <w:shd w:val="clear" w:color="auto" w:fill="auto"/>
                  <w:vAlign w:val="bottom"/>
                </w:tcPr>
                <w:p w:rsidR="00410713" w:rsidRPr="00987F21" w:rsidRDefault="00410713" w:rsidP="00A0288F">
                  <w:pPr>
                    <w:rPr>
                      <w:rFonts w:cs="Arial"/>
                      <w:sz w:val="12"/>
                      <w:szCs w:val="12"/>
                      <w:lang w:val="hu-HU"/>
                    </w:rPr>
                  </w:pPr>
                </w:p>
              </w:tc>
            </w:tr>
            <w:tr w:rsidR="00410713" w:rsidRPr="00987F21" w:rsidTr="00A0288F">
              <w:tc>
                <w:tcPr>
                  <w:tcW w:w="3436" w:type="dxa"/>
                  <w:shd w:val="clear" w:color="auto" w:fill="auto"/>
                </w:tcPr>
                <w:p w:rsidR="00410713" w:rsidRPr="00987F21" w:rsidRDefault="00410713" w:rsidP="00A0288F">
                  <w:pPr>
                    <w:rPr>
                      <w:rFonts w:cs="Arial"/>
                      <w:b/>
                      <w:bCs/>
                      <w:color w:val="000000"/>
                      <w:sz w:val="20"/>
                      <w:lang w:val="hu-HU"/>
                    </w:rPr>
                  </w:pPr>
                  <w:r w:rsidRPr="00987F21">
                    <w:rPr>
                      <w:rFonts w:cs="Arial"/>
                      <w:b/>
                      <w:bCs/>
                      <w:color w:val="000000"/>
                      <w:sz w:val="20"/>
                      <w:lang w:val="hu-HU"/>
                    </w:rPr>
                    <w:t>LEXUS</w:t>
                  </w:r>
                </w:p>
              </w:tc>
              <w:tc>
                <w:tcPr>
                  <w:tcW w:w="1134" w:type="dxa"/>
                  <w:shd w:val="clear" w:color="auto" w:fill="auto"/>
                </w:tcPr>
                <w:p w:rsidR="00410713" w:rsidRPr="00987F21" w:rsidRDefault="00410713" w:rsidP="00A0288F">
                  <w:pPr>
                    <w:jc w:val="right"/>
                    <w:rPr>
                      <w:rFonts w:cs="Arial"/>
                      <w:b/>
                      <w:sz w:val="20"/>
                      <w:lang w:val="hu-HU"/>
                    </w:rPr>
                  </w:pPr>
                  <w:r w:rsidRPr="00987F21">
                    <w:rPr>
                      <w:rFonts w:cs="Arial"/>
                      <w:b/>
                      <w:sz w:val="20"/>
                      <w:lang w:val="hu-HU"/>
                    </w:rPr>
                    <w:t>38,543</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CT 200h</w:t>
                  </w:r>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4,831</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IS (</w:t>
                  </w:r>
                  <w:r w:rsidRPr="00987F21">
                    <w:rPr>
                      <w:rFonts w:eastAsia="PMingLiU" w:cs="Arial"/>
                      <w:sz w:val="20"/>
                      <w:lang w:val="hu-HU" w:eastAsia="zh-TW"/>
                    </w:rPr>
                    <w:t>és</w:t>
                  </w:r>
                  <w:r w:rsidRPr="00987F21">
                    <w:rPr>
                      <w:rFonts w:cs="Arial"/>
                      <w:color w:val="000000"/>
                      <w:sz w:val="20"/>
                      <w:lang w:val="hu-HU"/>
                    </w:rPr>
                    <w:t xml:space="preserve"> IS </w:t>
                  </w:r>
                  <w:proofErr w:type="spellStart"/>
                  <w:r w:rsidRPr="00987F21">
                    <w:rPr>
                      <w:rFonts w:cs="Arial"/>
                      <w:color w:val="000000"/>
                      <w:sz w:val="20"/>
                      <w:lang w:val="hu-HU"/>
                    </w:rPr>
                    <w:t>hybrid</w:t>
                  </w:r>
                  <w:proofErr w:type="spellEnd"/>
                  <w:r w:rsidRPr="00987F21">
                    <w:rPr>
                      <w:rFonts w:cs="Arial"/>
                      <w:color w:val="000000"/>
                      <w:sz w:val="20"/>
                      <w:lang w:val="hu-HU"/>
                    </w:rPr>
                    <w:t>)</w:t>
                  </w:r>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2,997</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 xml:space="preserve">    IS </w:t>
                  </w:r>
                  <w:proofErr w:type="spellStart"/>
                  <w:r w:rsidRPr="00987F21">
                    <w:rPr>
                      <w:rFonts w:cs="Arial"/>
                      <w:color w:val="000000"/>
                      <w:sz w:val="20"/>
                      <w:lang w:val="hu-HU"/>
                    </w:rPr>
                    <w:t>hybrid</w:t>
                  </w:r>
                  <w:proofErr w:type="spellEnd"/>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2,666</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 xml:space="preserve">ES </w:t>
                  </w:r>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618</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GS (</w:t>
                  </w:r>
                  <w:r w:rsidRPr="00987F21">
                    <w:rPr>
                      <w:rFonts w:eastAsia="PMingLiU" w:cs="Arial"/>
                      <w:sz w:val="20"/>
                      <w:lang w:val="hu-HU" w:eastAsia="zh-TW"/>
                    </w:rPr>
                    <w:t>és</w:t>
                  </w:r>
                  <w:r w:rsidRPr="00987F21">
                    <w:rPr>
                      <w:rFonts w:cs="Arial"/>
                      <w:color w:val="000000"/>
                      <w:sz w:val="20"/>
                      <w:lang w:val="hu-HU"/>
                    </w:rPr>
                    <w:t xml:space="preserve"> GS </w:t>
                  </w:r>
                  <w:proofErr w:type="spellStart"/>
                  <w:r w:rsidRPr="00987F21">
                    <w:rPr>
                      <w:rFonts w:cs="Arial"/>
                      <w:color w:val="000000"/>
                      <w:sz w:val="20"/>
                      <w:lang w:val="hu-HU"/>
                    </w:rPr>
                    <w:t>hybrid</w:t>
                  </w:r>
                  <w:proofErr w:type="spellEnd"/>
                  <w:r w:rsidRPr="00987F21">
                    <w:rPr>
                      <w:rFonts w:cs="Arial"/>
                      <w:color w:val="000000"/>
                      <w:sz w:val="20"/>
                      <w:lang w:val="hu-HU"/>
                    </w:rPr>
                    <w:t>)</w:t>
                  </w:r>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876</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 xml:space="preserve">   GS </w:t>
                  </w:r>
                  <w:proofErr w:type="spellStart"/>
                  <w:r w:rsidRPr="00987F21">
                    <w:rPr>
                      <w:rFonts w:cs="Arial"/>
                      <w:color w:val="000000"/>
                      <w:sz w:val="20"/>
                      <w:lang w:val="hu-HU"/>
                    </w:rPr>
                    <w:t>hybrid</w:t>
                  </w:r>
                  <w:proofErr w:type="spellEnd"/>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761</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lastRenderedPageBreak/>
                    <w:t>LS (</w:t>
                  </w:r>
                  <w:r w:rsidRPr="00987F21">
                    <w:rPr>
                      <w:rFonts w:eastAsia="PMingLiU" w:cs="Arial"/>
                      <w:sz w:val="20"/>
                      <w:lang w:val="hu-HU" w:eastAsia="zh-TW"/>
                    </w:rPr>
                    <w:t>és</w:t>
                  </w:r>
                  <w:r w:rsidRPr="00987F21">
                    <w:rPr>
                      <w:rFonts w:cs="Arial"/>
                      <w:color w:val="000000"/>
                      <w:sz w:val="20"/>
                      <w:lang w:val="hu-HU"/>
                    </w:rPr>
                    <w:t xml:space="preserve"> LS </w:t>
                  </w:r>
                  <w:proofErr w:type="spellStart"/>
                  <w:r w:rsidRPr="00987F21">
                    <w:rPr>
                      <w:rFonts w:cs="Arial"/>
                      <w:color w:val="000000"/>
                      <w:sz w:val="20"/>
                      <w:lang w:val="hu-HU"/>
                    </w:rPr>
                    <w:t>hybrid</w:t>
                  </w:r>
                  <w:proofErr w:type="spellEnd"/>
                  <w:r w:rsidRPr="00987F21">
                    <w:rPr>
                      <w:rFonts w:cs="Arial"/>
                      <w:color w:val="000000"/>
                      <w:sz w:val="20"/>
                      <w:lang w:val="hu-HU"/>
                    </w:rPr>
                    <w:t>)</w:t>
                  </w:r>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676</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 xml:space="preserve">   LS </w:t>
                  </w:r>
                  <w:proofErr w:type="spellStart"/>
                  <w:r w:rsidRPr="00987F21">
                    <w:rPr>
                      <w:rFonts w:cs="Arial"/>
                      <w:color w:val="000000"/>
                      <w:sz w:val="20"/>
                      <w:lang w:val="hu-HU"/>
                    </w:rPr>
                    <w:t>hybrid</w:t>
                  </w:r>
                  <w:proofErr w:type="spellEnd"/>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 xml:space="preserve">  420</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NX (</w:t>
                  </w:r>
                  <w:r w:rsidRPr="00987F21">
                    <w:rPr>
                      <w:rFonts w:eastAsia="PMingLiU" w:cs="Arial"/>
                      <w:sz w:val="20"/>
                      <w:lang w:val="hu-HU" w:eastAsia="zh-TW"/>
                    </w:rPr>
                    <w:t>és</w:t>
                  </w:r>
                  <w:r w:rsidRPr="00987F21">
                    <w:rPr>
                      <w:rFonts w:cs="Arial"/>
                      <w:color w:val="000000"/>
                      <w:sz w:val="20"/>
                      <w:lang w:val="hu-HU"/>
                    </w:rPr>
                    <w:t xml:space="preserve"> NX </w:t>
                  </w:r>
                  <w:proofErr w:type="spellStart"/>
                  <w:r w:rsidRPr="00987F21">
                    <w:rPr>
                      <w:rFonts w:cs="Arial"/>
                      <w:color w:val="000000"/>
                      <w:sz w:val="20"/>
                      <w:lang w:val="hu-HU"/>
                    </w:rPr>
                    <w:t>hybrid</w:t>
                  </w:r>
                  <w:proofErr w:type="spellEnd"/>
                  <w:r w:rsidRPr="00987F21">
                    <w:rPr>
                      <w:rFonts w:cs="Arial"/>
                      <w:color w:val="000000"/>
                      <w:sz w:val="20"/>
                      <w:lang w:val="hu-HU"/>
                    </w:rPr>
                    <w:t>)</w:t>
                  </w:r>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15,365</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 xml:space="preserve">   NX </w:t>
                  </w:r>
                  <w:proofErr w:type="spellStart"/>
                  <w:r w:rsidRPr="00987F21">
                    <w:rPr>
                      <w:rFonts w:cs="Arial"/>
                      <w:color w:val="000000"/>
                      <w:sz w:val="20"/>
                      <w:lang w:val="hu-HU"/>
                    </w:rPr>
                    <w:t>hybrid</w:t>
                  </w:r>
                  <w:proofErr w:type="spellEnd"/>
                </w:p>
              </w:tc>
              <w:tc>
                <w:tcPr>
                  <w:tcW w:w="1134" w:type="dxa"/>
                  <w:shd w:val="clear" w:color="auto" w:fill="auto"/>
                </w:tcPr>
                <w:p w:rsidR="00410713" w:rsidRPr="00987F21" w:rsidRDefault="00410713" w:rsidP="00A0288F">
                  <w:pPr>
                    <w:ind w:right="-6"/>
                    <w:jc w:val="right"/>
                    <w:rPr>
                      <w:rFonts w:cs="Arial"/>
                      <w:sz w:val="20"/>
                      <w:lang w:val="hu-HU"/>
                    </w:rPr>
                  </w:pPr>
                  <w:r w:rsidRPr="00987F21">
                    <w:rPr>
                      <w:rFonts w:cs="Arial"/>
                      <w:sz w:val="20"/>
                      <w:lang w:val="hu-HU"/>
                    </w:rPr>
                    <w:t>10,755</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RX (</w:t>
                  </w:r>
                  <w:r w:rsidRPr="00987F21">
                    <w:rPr>
                      <w:rFonts w:eastAsia="PMingLiU" w:cs="Arial"/>
                      <w:sz w:val="20"/>
                      <w:lang w:val="hu-HU" w:eastAsia="zh-TW"/>
                    </w:rPr>
                    <w:t>és</w:t>
                  </w:r>
                  <w:r w:rsidRPr="00987F21">
                    <w:rPr>
                      <w:rFonts w:cs="Arial"/>
                      <w:color w:val="000000"/>
                      <w:sz w:val="20"/>
                      <w:lang w:val="hu-HU"/>
                    </w:rPr>
                    <w:t xml:space="preserve"> RX </w:t>
                  </w:r>
                  <w:proofErr w:type="spellStart"/>
                  <w:r w:rsidRPr="00987F21">
                    <w:rPr>
                      <w:rFonts w:cs="Arial"/>
                      <w:color w:val="000000"/>
                      <w:sz w:val="20"/>
                      <w:lang w:val="hu-HU"/>
                    </w:rPr>
                    <w:t>hybrid</w:t>
                  </w:r>
                  <w:proofErr w:type="spellEnd"/>
                  <w:r w:rsidRPr="00987F21">
                    <w:rPr>
                      <w:rFonts w:cs="Arial"/>
                      <w:color w:val="000000"/>
                      <w:sz w:val="20"/>
                      <w:lang w:val="hu-HU"/>
                    </w:rPr>
                    <w:t>)</w:t>
                  </w:r>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8,995</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 xml:space="preserve">   RX </w:t>
                  </w:r>
                  <w:proofErr w:type="spellStart"/>
                  <w:r w:rsidRPr="00987F21">
                    <w:rPr>
                      <w:rFonts w:cs="Arial"/>
                      <w:color w:val="000000"/>
                      <w:sz w:val="20"/>
                      <w:lang w:val="hu-HU"/>
                    </w:rPr>
                    <w:t>hybrid</w:t>
                  </w:r>
                  <w:proofErr w:type="spellEnd"/>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3,699</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RC (</w:t>
                  </w:r>
                  <w:r w:rsidRPr="00987F21">
                    <w:rPr>
                      <w:rFonts w:eastAsia="PMingLiU" w:cs="Arial"/>
                      <w:sz w:val="20"/>
                      <w:lang w:val="hu-HU" w:eastAsia="zh-TW"/>
                    </w:rPr>
                    <w:t>és</w:t>
                  </w:r>
                  <w:r w:rsidRPr="00987F21">
                    <w:rPr>
                      <w:rFonts w:cs="Arial"/>
                      <w:color w:val="000000"/>
                      <w:sz w:val="20"/>
                      <w:lang w:val="hu-HU"/>
                    </w:rPr>
                    <w:t xml:space="preserve"> RC </w:t>
                  </w:r>
                  <w:proofErr w:type="spellStart"/>
                  <w:r w:rsidRPr="00987F21">
                    <w:rPr>
                      <w:rFonts w:cs="Arial"/>
                      <w:color w:val="000000"/>
                      <w:sz w:val="20"/>
                      <w:lang w:val="hu-HU"/>
                    </w:rPr>
                    <w:t>hybrid</w:t>
                  </w:r>
                  <w:proofErr w:type="spellEnd"/>
                  <w:r w:rsidRPr="00987F21">
                    <w:rPr>
                      <w:rFonts w:cs="Arial"/>
                      <w:color w:val="000000"/>
                      <w:sz w:val="20"/>
                      <w:lang w:val="hu-HU"/>
                    </w:rPr>
                    <w:t>)</w:t>
                  </w:r>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727</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 xml:space="preserve">  RC </w:t>
                  </w:r>
                  <w:proofErr w:type="spellStart"/>
                  <w:r w:rsidRPr="00987F21">
                    <w:rPr>
                      <w:rFonts w:cs="Arial"/>
                      <w:color w:val="000000"/>
                      <w:sz w:val="20"/>
                      <w:lang w:val="hu-HU"/>
                    </w:rPr>
                    <w:t>hybrid</w:t>
                  </w:r>
                  <w:proofErr w:type="spellEnd"/>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 xml:space="preserve">  646</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LC (</w:t>
                  </w:r>
                  <w:r w:rsidRPr="00987F21">
                    <w:rPr>
                      <w:rFonts w:eastAsia="PMingLiU" w:cs="Arial"/>
                      <w:sz w:val="20"/>
                      <w:lang w:val="hu-HU" w:eastAsia="zh-TW"/>
                    </w:rPr>
                    <w:t>és</w:t>
                  </w:r>
                  <w:r w:rsidRPr="00987F21">
                    <w:rPr>
                      <w:rFonts w:cs="Arial"/>
                      <w:color w:val="000000"/>
                      <w:sz w:val="20"/>
                      <w:lang w:val="hu-HU"/>
                    </w:rPr>
                    <w:t xml:space="preserve"> LC </w:t>
                  </w:r>
                  <w:proofErr w:type="spellStart"/>
                  <w:r w:rsidRPr="00987F21">
                    <w:rPr>
                      <w:rFonts w:cs="Arial"/>
                      <w:color w:val="000000"/>
                      <w:sz w:val="20"/>
                      <w:lang w:val="hu-HU"/>
                    </w:rPr>
                    <w:t>hybrid</w:t>
                  </w:r>
                  <w:proofErr w:type="spellEnd"/>
                  <w:r w:rsidRPr="00987F21">
                    <w:rPr>
                      <w:rFonts w:cs="Arial"/>
                      <w:color w:val="000000"/>
                      <w:sz w:val="20"/>
                      <w:lang w:val="hu-HU"/>
                    </w:rPr>
                    <w:t>)</w:t>
                  </w:r>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449</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 xml:space="preserve">  LC </w:t>
                  </w:r>
                  <w:proofErr w:type="spellStart"/>
                  <w:r w:rsidRPr="00987F21">
                    <w:rPr>
                      <w:rFonts w:cs="Arial"/>
                      <w:color w:val="000000"/>
                      <w:sz w:val="20"/>
                      <w:lang w:val="hu-HU"/>
                    </w:rPr>
                    <w:t>hybrid</w:t>
                  </w:r>
                  <w:proofErr w:type="spellEnd"/>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251</w:t>
                  </w:r>
                </w:p>
              </w:tc>
            </w:tr>
            <w:tr w:rsidR="00410713" w:rsidRPr="00987F21" w:rsidTr="00A0288F">
              <w:tc>
                <w:tcPr>
                  <w:tcW w:w="3436" w:type="dxa"/>
                  <w:shd w:val="clear" w:color="auto" w:fill="auto"/>
                </w:tcPr>
                <w:p w:rsidR="00410713" w:rsidRPr="00987F21" w:rsidRDefault="00410713" w:rsidP="00A0288F">
                  <w:pPr>
                    <w:rPr>
                      <w:rFonts w:cs="Arial"/>
                      <w:color w:val="000000"/>
                      <w:sz w:val="20"/>
                      <w:lang w:val="hu-HU"/>
                    </w:rPr>
                  </w:pPr>
                  <w:r w:rsidRPr="00987F21">
                    <w:rPr>
                      <w:rFonts w:cs="Arial"/>
                      <w:color w:val="000000"/>
                      <w:sz w:val="20"/>
                      <w:lang w:val="hu-HU"/>
                    </w:rPr>
                    <w:t xml:space="preserve">Egyéb modellek </w:t>
                  </w:r>
                </w:p>
              </w:tc>
              <w:tc>
                <w:tcPr>
                  <w:tcW w:w="1134" w:type="dxa"/>
                  <w:shd w:val="clear" w:color="auto" w:fill="auto"/>
                </w:tcPr>
                <w:p w:rsidR="00410713" w:rsidRPr="00987F21" w:rsidRDefault="00410713" w:rsidP="00A0288F">
                  <w:pPr>
                    <w:jc w:val="right"/>
                    <w:rPr>
                      <w:rFonts w:cs="Arial"/>
                      <w:sz w:val="20"/>
                      <w:lang w:val="hu-HU"/>
                    </w:rPr>
                  </w:pPr>
                  <w:r w:rsidRPr="00987F21">
                    <w:rPr>
                      <w:rFonts w:cs="Arial"/>
                      <w:sz w:val="20"/>
                      <w:lang w:val="hu-HU"/>
                    </w:rPr>
                    <w:t xml:space="preserve"> 3,009</w:t>
                  </w:r>
                </w:p>
              </w:tc>
            </w:tr>
          </w:tbl>
          <w:p w:rsidR="00410713" w:rsidRPr="00987F21" w:rsidRDefault="00410713" w:rsidP="00A0288F">
            <w:pPr>
              <w:rPr>
                <w:rFonts w:cs="Arial"/>
                <w:b/>
                <w:sz w:val="20"/>
                <w:lang w:val="hu-HU"/>
              </w:rPr>
            </w:pPr>
          </w:p>
        </w:tc>
      </w:tr>
    </w:tbl>
    <w:p w:rsidR="00410713" w:rsidRPr="00987F21" w:rsidRDefault="00410713" w:rsidP="00410713">
      <w:pPr>
        <w:rPr>
          <w:rFonts w:cs="Arial"/>
          <w:color w:val="222222"/>
          <w:sz w:val="20"/>
          <w:lang w:val="hu-HU"/>
        </w:rPr>
      </w:pPr>
    </w:p>
    <w:p w:rsidR="00410713" w:rsidRPr="00987F21" w:rsidRDefault="00410713" w:rsidP="00410713">
      <w:pPr>
        <w:rPr>
          <w:rFonts w:cs="Arial"/>
          <w:color w:val="222222"/>
          <w:sz w:val="18"/>
          <w:lang w:val="hu-HU"/>
        </w:rPr>
      </w:pPr>
      <w:r w:rsidRPr="00987F21">
        <w:rPr>
          <w:rFonts w:cs="Arial"/>
          <w:color w:val="222222"/>
          <w:sz w:val="18"/>
          <w:lang w:val="hu-HU"/>
        </w:rPr>
        <w:t>(1) A Toyota Motor Europe felelős az értékesítési tevékenységekért minden Nyugat-, Közép- és Kelet-Európai piacon, beleértve Törökországot és Oroszországot, akárcsak Izraelt és több közép-ázsiai piacot is (Örményország, Azerbajdzsán, Grúzia és Kazahsztán).</w:t>
      </w:r>
    </w:p>
    <w:p w:rsidR="00410713" w:rsidRPr="00987F21" w:rsidRDefault="00410713" w:rsidP="00410713">
      <w:pPr>
        <w:rPr>
          <w:rFonts w:cs="Arial"/>
          <w:color w:val="222222"/>
          <w:sz w:val="18"/>
          <w:lang w:val="hu-HU"/>
        </w:rPr>
      </w:pPr>
      <w:r w:rsidRPr="00987F21">
        <w:rPr>
          <w:rFonts w:cs="Arial"/>
          <w:color w:val="222222"/>
          <w:sz w:val="18"/>
          <w:lang w:val="hu-HU"/>
        </w:rPr>
        <w:t xml:space="preserve"> </w:t>
      </w:r>
    </w:p>
    <w:p w:rsidR="00410713" w:rsidRPr="00987F21" w:rsidRDefault="00410713" w:rsidP="00410713">
      <w:pPr>
        <w:rPr>
          <w:rFonts w:cs="Arial"/>
          <w:color w:val="222222"/>
          <w:sz w:val="18"/>
          <w:lang w:val="hu-HU"/>
        </w:rPr>
      </w:pPr>
      <w:r w:rsidRPr="00987F21">
        <w:rPr>
          <w:rFonts w:cs="Arial"/>
          <w:color w:val="222222"/>
          <w:sz w:val="18"/>
          <w:lang w:val="hu-HU"/>
        </w:rPr>
        <w:t>*A kelet-európai piachoz tartozik Oroszország, Kazahsztán, a Kaukázus, Ukrajna, Törökország és Izrael</w:t>
      </w:r>
    </w:p>
    <w:p w:rsidR="00410713" w:rsidRDefault="00410713" w:rsidP="00410713">
      <w:pPr>
        <w:ind w:left="720"/>
        <w:rPr>
          <w:rFonts w:cs="Arial"/>
          <w:color w:val="222222"/>
          <w:sz w:val="18"/>
          <w:lang w:val="hu-HU"/>
        </w:rPr>
      </w:pPr>
    </w:p>
    <w:p w:rsidR="00AF640A" w:rsidRPr="00987F21" w:rsidRDefault="00AF640A" w:rsidP="00410713">
      <w:pPr>
        <w:ind w:left="720"/>
        <w:rPr>
          <w:rFonts w:cs="Arial"/>
          <w:color w:val="222222"/>
          <w:sz w:val="18"/>
          <w:lang w:val="hu-HU"/>
        </w:rPr>
      </w:pPr>
    </w:p>
    <w:p w:rsidR="00410713" w:rsidRPr="00987F21" w:rsidRDefault="00410713" w:rsidP="00410713">
      <w:pPr>
        <w:rPr>
          <w:rFonts w:cs="Arial"/>
          <w:color w:val="222222"/>
          <w:sz w:val="18"/>
          <w:lang w:val="hu-HU"/>
        </w:rPr>
      </w:pPr>
      <w:r w:rsidRPr="00987F21">
        <w:rPr>
          <w:rFonts w:cs="Arial"/>
          <w:color w:val="222222"/>
          <w:sz w:val="18"/>
          <w:lang w:val="hu-HU"/>
        </w:rPr>
        <w:t xml:space="preserve">A </w:t>
      </w:r>
      <w:r w:rsidRPr="00987F21">
        <w:rPr>
          <w:rFonts w:cs="Arial"/>
          <w:i/>
          <w:color w:val="222222"/>
          <w:sz w:val="18"/>
          <w:lang w:val="hu-HU"/>
        </w:rPr>
        <w:t>dőlt betűvel</w:t>
      </w:r>
      <w:r w:rsidRPr="00987F21">
        <w:rPr>
          <w:rFonts w:cs="Arial"/>
          <w:color w:val="222222"/>
          <w:sz w:val="18"/>
          <w:lang w:val="hu-HU"/>
        </w:rPr>
        <w:t xml:space="preserve"> jelzett modellek helyben, a Toyota európai gyártási létesítményeiben készültek.</w:t>
      </w:r>
    </w:p>
    <w:p w:rsidR="00410713" w:rsidRPr="00987F21" w:rsidRDefault="00410713" w:rsidP="00410713">
      <w:pPr>
        <w:pStyle w:val="BodyText0"/>
        <w:tabs>
          <w:tab w:val="left" w:pos="8931"/>
        </w:tabs>
        <w:spacing w:line="240" w:lineRule="auto"/>
        <w:ind w:right="-1"/>
        <w:rPr>
          <w:rFonts w:cs="Arial"/>
          <w:color w:val="000000"/>
          <w:sz w:val="16"/>
          <w:szCs w:val="16"/>
          <w:lang w:val="hu-HU"/>
        </w:rPr>
      </w:pPr>
      <w:r w:rsidRPr="00987F21">
        <w:rPr>
          <w:rFonts w:cs="Arial"/>
          <w:sz w:val="16"/>
          <w:szCs w:val="16"/>
          <w:lang w:val="hu-HU"/>
        </w:rPr>
        <w:t xml:space="preserve">A Toyota Motor Europe NV/SA (TME) felügyeli a Toyota és a Lexus </w:t>
      </w:r>
      <w:proofErr w:type="spellStart"/>
      <w:r w:rsidRPr="00987F21">
        <w:rPr>
          <w:rFonts w:cs="Arial"/>
          <w:sz w:val="16"/>
          <w:szCs w:val="16"/>
          <w:lang w:val="hu-HU"/>
        </w:rPr>
        <w:t>járműveinek</w:t>
      </w:r>
      <w:proofErr w:type="spellEnd"/>
      <w:r w:rsidRPr="00987F21">
        <w:rPr>
          <w:rFonts w:cs="Arial"/>
          <w:sz w:val="16"/>
          <w:szCs w:val="16"/>
          <w:lang w:val="hu-HU"/>
        </w:rPr>
        <w:t xml:space="preserve">, alkatrészeinek és kiegészítőinek teljes körű forgalmazását és marketing-tevékenységét, valamint irányítja a Toyota európai gyártó és tervezői tevékenységeit. Európában mintegy 20.000 ember áll – közvetlenül vagy közvetve – a Toyota alkalmazásában, s a vállalat 1990 óta több mint 9 milliárd eurót fordított európai befektetéseire. A Toyota európai tevékenységeit 29 Nemzeti Marketing és Kereskedelmi Vállalatból álló hálózat támogatja 53 országban, összesen mintegy 3.000 értékesítési ponttal és kilenc gyártóüzemmel. 2017-ben a Toyota 1.001.662 darab Toyota és Lexus modellt értékesített Európában. További információkért látogasson el a </w:t>
      </w:r>
      <w:hyperlink r:id="rId12" w:history="1">
        <w:r w:rsidRPr="00987F21">
          <w:rPr>
            <w:rStyle w:val="Hyperlink"/>
            <w:rFonts w:eastAsia="SimSun" w:cs="Arial"/>
            <w:sz w:val="16"/>
            <w:szCs w:val="16"/>
            <w:lang w:val="hu-HU" w:eastAsia="zh-CN"/>
          </w:rPr>
          <w:t>www.toyota-europe.com</w:t>
        </w:r>
      </w:hyperlink>
      <w:r w:rsidRPr="00987F21">
        <w:rPr>
          <w:rFonts w:cs="Arial"/>
          <w:sz w:val="16"/>
          <w:szCs w:val="16"/>
          <w:lang w:val="hu-HU"/>
        </w:rPr>
        <w:t xml:space="preserve"> honlapra.</w:t>
      </w:r>
    </w:p>
    <w:p w:rsidR="00410713" w:rsidRPr="00987F21" w:rsidRDefault="00410713" w:rsidP="00410713">
      <w:pPr>
        <w:pStyle w:val="BodyText0"/>
        <w:spacing w:line="240" w:lineRule="auto"/>
        <w:ind w:right="-1"/>
        <w:rPr>
          <w:rFonts w:cs="Arial"/>
          <w:b/>
          <w:bCs/>
          <w:color w:val="000000"/>
          <w:sz w:val="12"/>
          <w:szCs w:val="12"/>
          <w:lang w:val="hu-HU"/>
        </w:rPr>
      </w:pPr>
    </w:p>
    <w:p w:rsidR="00410713" w:rsidRPr="00987F21" w:rsidRDefault="00410713" w:rsidP="00410713">
      <w:pPr>
        <w:pStyle w:val="BodyText0"/>
        <w:spacing w:line="240" w:lineRule="auto"/>
        <w:ind w:right="-1"/>
        <w:rPr>
          <w:rFonts w:cs="Arial"/>
          <w:b/>
          <w:bCs/>
          <w:color w:val="000000"/>
          <w:sz w:val="12"/>
          <w:szCs w:val="12"/>
          <w:lang w:val="hu-HU"/>
        </w:rPr>
      </w:pPr>
    </w:p>
    <w:p w:rsidR="007F3310" w:rsidRDefault="007F3310" w:rsidP="007F3310"/>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13"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14"/>
      <w:footerReference w:type="default" r:id="rId15"/>
      <w:head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EA7" w:rsidRDefault="00604EA7" w:rsidP="00566E8D">
      <w:pPr>
        <w:spacing w:after="0" w:line="240" w:lineRule="auto"/>
      </w:pPr>
      <w:r>
        <w:separator/>
      </w:r>
    </w:p>
  </w:endnote>
  <w:endnote w:type="continuationSeparator" w:id="0">
    <w:p w:rsidR="00604EA7" w:rsidRDefault="00604EA7"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charset w:val="80"/>
    <w:family w:val="roman"/>
    <w:pitch w:val="variable"/>
    <w:sig w:usb0="E00002FF" w:usb1="6AC7FDFB" w:usb2="00000012" w:usb3="00000000" w:csb0="0002009F" w:csb1="00000000"/>
  </w:font>
  <w:font w:name="Stone Sans">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70" w:rsidRPr="00BE5B38" w:rsidRDefault="00BA6070"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BA6070" w:rsidRPr="00BE5B38" w:rsidRDefault="00BA6070" w:rsidP="00566E8D">
    <w:pPr>
      <w:pStyle w:val="Footer"/>
      <w:jc w:val="center"/>
      <w:rPr>
        <w:rFonts w:ascii="Arial" w:hAnsi="Arial" w:cs="Arial"/>
        <w:sz w:val="14"/>
        <w:szCs w:val="14"/>
        <w:lang w:val="hu-HU"/>
      </w:rPr>
    </w:pPr>
  </w:p>
  <w:p w:rsidR="00BA6070" w:rsidRPr="00BE5B38" w:rsidRDefault="00BA6070"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BA6070" w:rsidRPr="00BE5B38" w:rsidRDefault="00BA6070" w:rsidP="00566E8D">
    <w:pPr>
      <w:spacing w:after="0" w:line="240" w:lineRule="auto"/>
      <w:ind w:left="360"/>
      <w:jc w:val="center"/>
      <w:rPr>
        <w:rFonts w:ascii="Arial" w:hAnsi="Arial" w:cs="Arial"/>
        <w:sz w:val="14"/>
        <w:szCs w:val="14"/>
      </w:rPr>
    </w:pPr>
  </w:p>
  <w:p w:rsidR="00BA6070" w:rsidRDefault="00BA6070">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BA6070" w:rsidRDefault="00BA6070"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BA6070" w:rsidRDefault="00BA6070"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EA7" w:rsidRDefault="00604EA7" w:rsidP="00566E8D">
      <w:pPr>
        <w:spacing w:after="0" w:line="240" w:lineRule="auto"/>
      </w:pPr>
      <w:r>
        <w:separator/>
      </w:r>
    </w:p>
  </w:footnote>
  <w:footnote w:type="continuationSeparator" w:id="0">
    <w:p w:rsidR="00604EA7" w:rsidRDefault="00604EA7"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70" w:rsidRPr="00E25C17" w:rsidRDefault="00BA6070" w:rsidP="00FA5A5F">
    <w:pPr>
      <w:pStyle w:val="Header"/>
      <w:rPr>
        <w:rFonts w:ascii="Arial" w:hAnsi="Arial" w:cs="Arial"/>
        <w:sz w:val="24"/>
        <w:szCs w:val="24"/>
      </w:rPr>
    </w:pPr>
  </w:p>
  <w:p w:rsidR="00BA6070" w:rsidRPr="00E25C17" w:rsidRDefault="00BA6070">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70" w:rsidRPr="006D71A2" w:rsidRDefault="00BA6070" w:rsidP="00EF1164">
    <w:pPr>
      <w:pStyle w:val="Header"/>
      <w:jc w:val="center"/>
      <w:rPr>
        <w:rFonts w:ascii="Arial" w:hAnsi="Arial" w:cs="Arial"/>
        <w:sz w:val="40"/>
        <w:szCs w:val="40"/>
      </w:rPr>
    </w:pPr>
    <w:r w:rsidRPr="006D71A2">
      <w:rPr>
        <w:rFonts w:ascii="Arial" w:hAnsi="Arial" w:cs="Arial"/>
        <w:noProof/>
        <w:sz w:val="40"/>
        <w:szCs w:val="40"/>
        <w:lang w:val="hu-HU" w:eastAsia="hu-HU"/>
      </w:rPr>
      <w:drawing>
        <wp:anchor distT="0" distB="0" distL="114300" distR="114300" simplePos="0" relativeHeight="251665408" behindDoc="0" locked="0" layoutInCell="1" allowOverlap="1" wp14:anchorId="334329C2" wp14:editId="32A5D297">
          <wp:simplePos x="0" y="0"/>
          <wp:positionH relativeFrom="rightMargin">
            <wp:posOffset>-23854</wp:posOffset>
          </wp:positionH>
          <wp:positionV relativeFrom="page">
            <wp:align>top</wp:align>
          </wp:positionV>
          <wp:extent cx="895874" cy="1479650"/>
          <wp:effectExtent l="0" t="0" r="0" b="6350"/>
          <wp:wrapNone/>
          <wp:docPr id="5" name="Picture 5"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74" cy="147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1A2">
      <w:rPr>
        <w:rFonts w:ascii="Arial" w:hAnsi="Arial" w:cs="Arial"/>
        <w:sz w:val="40"/>
        <w:szCs w:val="40"/>
      </w:rPr>
      <w:t xml:space="preserve">SAJTÓKÖZLEMÉNY   </w:t>
    </w:r>
  </w:p>
  <w:p w:rsidR="00BA6070" w:rsidRDefault="00BA6070" w:rsidP="00EF1164">
    <w:pPr>
      <w:pStyle w:val="Header"/>
      <w:jc w:val="center"/>
      <w:rPr>
        <w:rFonts w:ascii="Arial" w:hAnsi="Arial" w:cs="Arial"/>
        <w:sz w:val="20"/>
        <w:szCs w:val="20"/>
      </w:rPr>
    </w:pPr>
    <w:r w:rsidRPr="006D71A2">
      <w:rPr>
        <w:rFonts w:ascii="Arial" w:hAnsi="Arial" w:cs="Arial"/>
        <w:sz w:val="20"/>
        <w:szCs w:val="20"/>
      </w:rPr>
      <w:t>TOYOTA CENTRAL EUROPE</w:t>
    </w:r>
  </w:p>
  <w:p w:rsidR="00BA6070" w:rsidRDefault="00BA6070" w:rsidP="00EF1164">
    <w:pPr>
      <w:pStyle w:val="Header"/>
      <w:jc w:val="center"/>
      <w:rPr>
        <w:rFonts w:ascii="Arial" w:hAnsi="Arial" w:cs="Arial"/>
        <w:sz w:val="20"/>
        <w:szCs w:val="20"/>
      </w:rPr>
    </w:pPr>
  </w:p>
  <w:p w:rsidR="00BA6070" w:rsidRDefault="00BA6070"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BA6070" w:rsidRDefault="00BA6070"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9F4"/>
    <w:multiLevelType w:val="hybridMultilevel"/>
    <w:tmpl w:val="3AC62FE4"/>
    <w:lvl w:ilvl="0" w:tplc="7AA8F37A">
      <w:numFmt w:val="bullet"/>
      <w:lvlText w:val="※"/>
      <w:lvlJc w:val="left"/>
      <w:pPr>
        <w:tabs>
          <w:tab w:val="num" w:pos="561"/>
        </w:tabs>
        <w:ind w:left="561" w:hanging="360"/>
      </w:pPr>
      <w:rPr>
        <w:rFonts w:ascii="MS Mincho" w:eastAsia="MS Mincho" w:hAnsi="MS Mincho"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01747A92"/>
    <w:multiLevelType w:val="hybridMultilevel"/>
    <w:tmpl w:val="98BE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E7E49"/>
    <w:multiLevelType w:val="multilevel"/>
    <w:tmpl w:val="F95A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6" w15:restartNumberingAfterBreak="0">
    <w:nsid w:val="0A4075DA"/>
    <w:multiLevelType w:val="hybridMultilevel"/>
    <w:tmpl w:val="E0524E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B0455BB"/>
    <w:multiLevelType w:val="hybridMultilevel"/>
    <w:tmpl w:val="60AC3ACC"/>
    <w:lvl w:ilvl="0" w:tplc="77349F6C">
      <w:start w:val="2006"/>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95909"/>
    <w:multiLevelType w:val="hybridMultilevel"/>
    <w:tmpl w:val="C734D38E"/>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7138D"/>
    <w:multiLevelType w:val="hybridMultilevel"/>
    <w:tmpl w:val="9594CB14"/>
    <w:lvl w:ilvl="0" w:tplc="06843C60">
      <w:start w:val="357"/>
      <w:numFmt w:val="bullet"/>
      <w:lvlText w:val="※"/>
      <w:lvlJc w:val="left"/>
      <w:pPr>
        <w:tabs>
          <w:tab w:val="num" w:pos="360"/>
        </w:tabs>
        <w:ind w:left="360" w:hanging="360"/>
      </w:pPr>
      <w:rPr>
        <w:rFonts w:ascii="MS Mincho" w:eastAsia="MS Mincho" w:hAnsi="MS Mincho"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8B51F9C"/>
    <w:multiLevelType w:val="hybridMultilevel"/>
    <w:tmpl w:val="85CECC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3C6C29"/>
    <w:multiLevelType w:val="hybridMultilevel"/>
    <w:tmpl w:val="831C3E1E"/>
    <w:lvl w:ilvl="0" w:tplc="093A66EA">
      <w:numFmt w:val="bullet"/>
      <w:lvlText w:val="※"/>
      <w:lvlJc w:val="left"/>
      <w:pPr>
        <w:tabs>
          <w:tab w:val="num" w:pos="561"/>
        </w:tabs>
        <w:ind w:left="561" w:hanging="360"/>
      </w:pPr>
      <w:rPr>
        <w:rFonts w:ascii="MS Mincho" w:eastAsia="MS Mincho" w:hAnsi="MS Mincho"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4"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16" w15:restartNumberingAfterBreak="0">
    <w:nsid w:val="2650152C"/>
    <w:multiLevelType w:val="hybridMultilevel"/>
    <w:tmpl w:val="D2B05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87D6F65"/>
    <w:multiLevelType w:val="hybridMultilevel"/>
    <w:tmpl w:val="6E8E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31622B"/>
    <w:multiLevelType w:val="hybridMultilevel"/>
    <w:tmpl w:val="701EA1F0"/>
    <w:lvl w:ilvl="0" w:tplc="2D187AB2">
      <w:start w:val="2006"/>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F674A5"/>
    <w:multiLevelType w:val="hybridMultilevel"/>
    <w:tmpl w:val="491AF782"/>
    <w:lvl w:ilvl="0" w:tplc="9D7E8BB0">
      <w:numFmt w:val="bullet"/>
      <w:lvlText w:val="●"/>
      <w:lvlJc w:val="left"/>
      <w:pPr>
        <w:ind w:left="360" w:hanging="360"/>
      </w:pPr>
      <w:rPr>
        <w:rFonts w:ascii="MS Gothic" w:eastAsia="MS Gothic" w:hAnsi="MS Gothic"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5C636F"/>
    <w:multiLevelType w:val="hybridMultilevel"/>
    <w:tmpl w:val="534E6F08"/>
    <w:lvl w:ilvl="0" w:tplc="2F4488C4">
      <w:start w:val="200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0E769A"/>
    <w:multiLevelType w:val="multilevel"/>
    <w:tmpl w:val="7BE6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6379D0"/>
    <w:multiLevelType w:val="hybridMultilevel"/>
    <w:tmpl w:val="DB807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6"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B1056C"/>
    <w:multiLevelType w:val="multilevel"/>
    <w:tmpl w:val="7AC67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27370"/>
    <w:multiLevelType w:val="hybridMultilevel"/>
    <w:tmpl w:val="A0F44DE8"/>
    <w:lvl w:ilvl="0" w:tplc="5D0C066C">
      <w:numFmt w:val="bullet"/>
      <w:lvlText w:val="◇"/>
      <w:lvlJc w:val="left"/>
      <w:pPr>
        <w:tabs>
          <w:tab w:val="num" w:pos="571"/>
        </w:tabs>
        <w:ind w:left="571" w:hanging="360"/>
      </w:pPr>
      <w:rPr>
        <w:rFonts w:ascii="MS Mincho" w:eastAsia="MS Mincho" w:hAnsi="MS Mincho"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9" w15:restartNumberingAfterBreak="0">
    <w:nsid w:val="4DF7356A"/>
    <w:multiLevelType w:val="hybridMultilevel"/>
    <w:tmpl w:val="E842C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1F2082E"/>
    <w:multiLevelType w:val="hybridMultilevel"/>
    <w:tmpl w:val="163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A1F34"/>
    <w:multiLevelType w:val="hybridMultilevel"/>
    <w:tmpl w:val="962823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1C10F6"/>
    <w:multiLevelType w:val="hybridMultilevel"/>
    <w:tmpl w:val="FE4E9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B7ECC"/>
    <w:multiLevelType w:val="hybridMultilevel"/>
    <w:tmpl w:val="44F04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E37003"/>
    <w:multiLevelType w:val="hybridMultilevel"/>
    <w:tmpl w:val="EF3083A0"/>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6" w15:restartNumberingAfterBreak="0">
    <w:nsid w:val="6CDA4440"/>
    <w:multiLevelType w:val="hybridMultilevel"/>
    <w:tmpl w:val="C84A51D4"/>
    <w:lvl w:ilvl="0" w:tplc="124E8B9E">
      <w:numFmt w:val="bullet"/>
      <w:lvlText w:val="●"/>
      <w:lvlJc w:val="left"/>
      <w:pPr>
        <w:ind w:left="360" w:hanging="360"/>
      </w:pPr>
      <w:rPr>
        <w:rFonts w:ascii="MS Gothic" w:eastAsia="MS Gothic" w:hAnsi="MS Gothic"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6C203B"/>
    <w:multiLevelType w:val="hybridMultilevel"/>
    <w:tmpl w:val="6CC2C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EE92BDE"/>
    <w:multiLevelType w:val="hybridMultilevel"/>
    <w:tmpl w:val="D76E1968"/>
    <w:lvl w:ilvl="0" w:tplc="1B2478BA">
      <w:numFmt w:val="bullet"/>
      <w:lvlText w:val="●"/>
      <w:lvlJc w:val="left"/>
      <w:pPr>
        <w:ind w:left="360" w:hanging="360"/>
      </w:pPr>
      <w:rPr>
        <w:rFonts w:ascii="MS Gothic" w:eastAsia="MS Gothic" w:hAnsi="MS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AB31B9"/>
    <w:multiLevelType w:val="hybridMultilevel"/>
    <w:tmpl w:val="73B2F3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B22997"/>
    <w:multiLevelType w:val="hybridMultilevel"/>
    <w:tmpl w:val="89700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D0166FE"/>
    <w:multiLevelType w:val="hybridMultilevel"/>
    <w:tmpl w:val="ACC2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4"/>
  </w:num>
  <w:num w:numId="7">
    <w:abstractNumId w:val="8"/>
  </w:num>
  <w:num w:numId="8">
    <w:abstractNumId w:val="18"/>
  </w:num>
  <w:num w:numId="9">
    <w:abstractNumId w:val="10"/>
  </w:num>
  <w:num w:numId="10">
    <w:abstractNumId w:val="3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2"/>
  </w:num>
  <w:num w:numId="15">
    <w:abstractNumId w:val="39"/>
  </w:num>
  <w:num w:numId="16">
    <w:abstractNumId w:val="42"/>
  </w:num>
  <w:num w:numId="17">
    <w:abstractNumId w:val="34"/>
  </w:num>
  <w:num w:numId="18">
    <w:abstractNumId w:val="6"/>
  </w:num>
  <w:num w:numId="19">
    <w:abstractNumId w:val="20"/>
  </w:num>
  <w:num w:numId="20">
    <w:abstractNumId w:val="36"/>
  </w:num>
  <w:num w:numId="21">
    <w:abstractNumId w:val="38"/>
  </w:num>
  <w:num w:numId="22">
    <w:abstractNumId w:val="9"/>
  </w:num>
  <w:num w:numId="23">
    <w:abstractNumId w:val="12"/>
  </w:num>
  <w:num w:numId="24">
    <w:abstractNumId w:val="30"/>
  </w:num>
  <w:num w:numId="25">
    <w:abstractNumId w:val="21"/>
  </w:num>
  <w:num w:numId="26">
    <w:abstractNumId w:val="19"/>
  </w:num>
  <w:num w:numId="27">
    <w:abstractNumId w:val="7"/>
  </w:num>
  <w:num w:numId="28">
    <w:abstractNumId w:val="13"/>
  </w:num>
  <w:num w:numId="29">
    <w:abstractNumId w:val="0"/>
  </w:num>
  <w:num w:numId="30">
    <w:abstractNumId w:val="11"/>
  </w:num>
  <w:num w:numId="31">
    <w:abstractNumId w:val="28"/>
  </w:num>
  <w:num w:numId="32">
    <w:abstractNumId w:val="27"/>
  </w:num>
  <w:num w:numId="33">
    <w:abstractNumId w:val="33"/>
  </w:num>
  <w:num w:numId="34">
    <w:abstractNumId w:val="5"/>
  </w:num>
  <w:num w:numId="35">
    <w:abstractNumId w:val="15"/>
  </w:num>
  <w:num w:numId="36">
    <w:abstractNumId w:val="41"/>
  </w:num>
  <w:num w:numId="37">
    <w:abstractNumId w:val="31"/>
  </w:num>
  <w:num w:numId="38">
    <w:abstractNumId w:val="24"/>
  </w:num>
  <w:num w:numId="39">
    <w:abstractNumId w:val="16"/>
  </w:num>
  <w:num w:numId="40">
    <w:abstractNumId w:val="37"/>
  </w:num>
  <w:num w:numId="41">
    <w:abstractNumId w:val="3"/>
  </w:num>
  <w:num w:numId="42">
    <w:abstractNumId w:val="1"/>
  </w:num>
  <w:num w:numId="43">
    <w:abstractNumId w:val="29"/>
    <w:lvlOverride w:ilvl="0"/>
    <w:lvlOverride w:ilvl="1"/>
    <w:lvlOverride w:ilvl="2"/>
    <w:lvlOverride w:ilvl="3"/>
    <w:lvlOverride w:ilvl="4"/>
    <w:lvlOverride w:ilvl="5"/>
    <w:lvlOverride w:ilvl="6"/>
    <w:lvlOverride w:ilvl="7"/>
    <w:lvlOverride w:ilvl="8"/>
  </w:num>
  <w:num w:numId="44">
    <w:abstractNumId w:val="17"/>
    <w:lvlOverride w:ilvl="0"/>
    <w:lvlOverride w:ilvl="1"/>
    <w:lvlOverride w:ilvl="2"/>
    <w:lvlOverride w:ilvl="3"/>
    <w:lvlOverride w:ilvl="4"/>
    <w:lvlOverride w:ilvl="5"/>
    <w:lvlOverride w:ilvl="6"/>
    <w:lvlOverride w:ilvl="7"/>
    <w:lvlOverride w:ilvl="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4319"/>
    <w:rsid w:val="00005DB7"/>
    <w:rsid w:val="00010B8C"/>
    <w:rsid w:val="00012327"/>
    <w:rsid w:val="00012F57"/>
    <w:rsid w:val="00013572"/>
    <w:rsid w:val="00013A00"/>
    <w:rsid w:val="0001525A"/>
    <w:rsid w:val="00015EEA"/>
    <w:rsid w:val="00022010"/>
    <w:rsid w:val="00030C19"/>
    <w:rsid w:val="0003333D"/>
    <w:rsid w:val="00033DBE"/>
    <w:rsid w:val="000363F7"/>
    <w:rsid w:val="0003659A"/>
    <w:rsid w:val="00037EA3"/>
    <w:rsid w:val="00040955"/>
    <w:rsid w:val="00041131"/>
    <w:rsid w:val="0004396E"/>
    <w:rsid w:val="0004540B"/>
    <w:rsid w:val="00045451"/>
    <w:rsid w:val="000600A8"/>
    <w:rsid w:val="0006120A"/>
    <w:rsid w:val="000629DC"/>
    <w:rsid w:val="00063599"/>
    <w:rsid w:val="00066A92"/>
    <w:rsid w:val="00067C10"/>
    <w:rsid w:val="00070941"/>
    <w:rsid w:val="00070BD6"/>
    <w:rsid w:val="0007264F"/>
    <w:rsid w:val="00073DA0"/>
    <w:rsid w:val="00073DC4"/>
    <w:rsid w:val="00076313"/>
    <w:rsid w:val="00080315"/>
    <w:rsid w:val="00080549"/>
    <w:rsid w:val="00080D91"/>
    <w:rsid w:val="0008464C"/>
    <w:rsid w:val="00086100"/>
    <w:rsid w:val="00092DB1"/>
    <w:rsid w:val="000960BE"/>
    <w:rsid w:val="000A1E1A"/>
    <w:rsid w:val="000A34BD"/>
    <w:rsid w:val="000A402C"/>
    <w:rsid w:val="000A58AF"/>
    <w:rsid w:val="000A5D8B"/>
    <w:rsid w:val="000A63B0"/>
    <w:rsid w:val="000B3C6C"/>
    <w:rsid w:val="000B49B2"/>
    <w:rsid w:val="000B5BBB"/>
    <w:rsid w:val="000D0CD0"/>
    <w:rsid w:val="000D1B93"/>
    <w:rsid w:val="000D2ACB"/>
    <w:rsid w:val="000D5D5A"/>
    <w:rsid w:val="000E01C1"/>
    <w:rsid w:val="000E4569"/>
    <w:rsid w:val="000E5CD9"/>
    <w:rsid w:val="000E7840"/>
    <w:rsid w:val="000F2F58"/>
    <w:rsid w:val="000F3E38"/>
    <w:rsid w:val="000F4543"/>
    <w:rsid w:val="000F51C1"/>
    <w:rsid w:val="001000DC"/>
    <w:rsid w:val="00102308"/>
    <w:rsid w:val="001028AD"/>
    <w:rsid w:val="001033FD"/>
    <w:rsid w:val="00105530"/>
    <w:rsid w:val="00105EFD"/>
    <w:rsid w:val="0011028D"/>
    <w:rsid w:val="00110D3A"/>
    <w:rsid w:val="001122FF"/>
    <w:rsid w:val="00113ED6"/>
    <w:rsid w:val="001140FE"/>
    <w:rsid w:val="00114BFA"/>
    <w:rsid w:val="00116DEA"/>
    <w:rsid w:val="001176B8"/>
    <w:rsid w:val="001225DD"/>
    <w:rsid w:val="00123B92"/>
    <w:rsid w:val="001278D9"/>
    <w:rsid w:val="00131E69"/>
    <w:rsid w:val="00151725"/>
    <w:rsid w:val="00154DF9"/>
    <w:rsid w:val="00156E75"/>
    <w:rsid w:val="00157D82"/>
    <w:rsid w:val="00160524"/>
    <w:rsid w:val="00170BD2"/>
    <w:rsid w:val="00171B34"/>
    <w:rsid w:val="00172590"/>
    <w:rsid w:val="00173C88"/>
    <w:rsid w:val="00173FBB"/>
    <w:rsid w:val="00175533"/>
    <w:rsid w:val="001804DB"/>
    <w:rsid w:val="001815D2"/>
    <w:rsid w:val="00181C7D"/>
    <w:rsid w:val="0018323F"/>
    <w:rsid w:val="001839C2"/>
    <w:rsid w:val="00186821"/>
    <w:rsid w:val="0018708A"/>
    <w:rsid w:val="001879FC"/>
    <w:rsid w:val="001911DB"/>
    <w:rsid w:val="00191FAB"/>
    <w:rsid w:val="00192D0D"/>
    <w:rsid w:val="001944E6"/>
    <w:rsid w:val="00195739"/>
    <w:rsid w:val="001964DF"/>
    <w:rsid w:val="001A018E"/>
    <w:rsid w:val="001A4DB5"/>
    <w:rsid w:val="001A5D46"/>
    <w:rsid w:val="001B0A97"/>
    <w:rsid w:val="001B3F2F"/>
    <w:rsid w:val="001B4327"/>
    <w:rsid w:val="001C6BD4"/>
    <w:rsid w:val="001D4D13"/>
    <w:rsid w:val="001E3BD4"/>
    <w:rsid w:val="001E4B06"/>
    <w:rsid w:val="001E6AE2"/>
    <w:rsid w:val="001F02DD"/>
    <w:rsid w:val="001F1530"/>
    <w:rsid w:val="001F5AC9"/>
    <w:rsid w:val="001F5C32"/>
    <w:rsid w:val="002033CC"/>
    <w:rsid w:val="00212A38"/>
    <w:rsid w:val="00213218"/>
    <w:rsid w:val="00213852"/>
    <w:rsid w:val="00214DC4"/>
    <w:rsid w:val="00215B21"/>
    <w:rsid w:val="00215D13"/>
    <w:rsid w:val="0022161A"/>
    <w:rsid w:val="00222936"/>
    <w:rsid w:val="002248C5"/>
    <w:rsid w:val="00224E1E"/>
    <w:rsid w:val="00226C40"/>
    <w:rsid w:val="00232103"/>
    <w:rsid w:val="002322CD"/>
    <w:rsid w:val="00232739"/>
    <w:rsid w:val="0024005C"/>
    <w:rsid w:val="00241587"/>
    <w:rsid w:val="002437D3"/>
    <w:rsid w:val="002447D7"/>
    <w:rsid w:val="002462B0"/>
    <w:rsid w:val="002462F0"/>
    <w:rsid w:val="00251AE0"/>
    <w:rsid w:val="00254573"/>
    <w:rsid w:val="002575C0"/>
    <w:rsid w:val="002618DA"/>
    <w:rsid w:val="00272D92"/>
    <w:rsid w:val="00276F59"/>
    <w:rsid w:val="00277101"/>
    <w:rsid w:val="0028167C"/>
    <w:rsid w:val="00282A71"/>
    <w:rsid w:val="002846F5"/>
    <w:rsid w:val="00290264"/>
    <w:rsid w:val="00293764"/>
    <w:rsid w:val="002A15D4"/>
    <w:rsid w:val="002A3253"/>
    <w:rsid w:val="002A45F3"/>
    <w:rsid w:val="002A7666"/>
    <w:rsid w:val="002B0337"/>
    <w:rsid w:val="002B374B"/>
    <w:rsid w:val="002B610F"/>
    <w:rsid w:val="002C06F9"/>
    <w:rsid w:val="002C55F5"/>
    <w:rsid w:val="002C665A"/>
    <w:rsid w:val="002C763B"/>
    <w:rsid w:val="002D3449"/>
    <w:rsid w:val="002D3506"/>
    <w:rsid w:val="002D4B5E"/>
    <w:rsid w:val="002D4F37"/>
    <w:rsid w:val="002E0614"/>
    <w:rsid w:val="002E07F7"/>
    <w:rsid w:val="002E1DD3"/>
    <w:rsid w:val="002E2D82"/>
    <w:rsid w:val="002E5B24"/>
    <w:rsid w:val="002F5361"/>
    <w:rsid w:val="00301956"/>
    <w:rsid w:val="00304484"/>
    <w:rsid w:val="00304AE5"/>
    <w:rsid w:val="00305D61"/>
    <w:rsid w:val="00311725"/>
    <w:rsid w:val="00311EF5"/>
    <w:rsid w:val="0031244C"/>
    <w:rsid w:val="00313988"/>
    <w:rsid w:val="00313B8D"/>
    <w:rsid w:val="003161D9"/>
    <w:rsid w:val="00320B64"/>
    <w:rsid w:val="00322CBF"/>
    <w:rsid w:val="00325DF3"/>
    <w:rsid w:val="00326FE9"/>
    <w:rsid w:val="00334998"/>
    <w:rsid w:val="00336555"/>
    <w:rsid w:val="00336699"/>
    <w:rsid w:val="0034607C"/>
    <w:rsid w:val="00346656"/>
    <w:rsid w:val="0035284B"/>
    <w:rsid w:val="00354971"/>
    <w:rsid w:val="00356CE1"/>
    <w:rsid w:val="00357440"/>
    <w:rsid w:val="00360269"/>
    <w:rsid w:val="00362E39"/>
    <w:rsid w:val="003659D4"/>
    <w:rsid w:val="003661D1"/>
    <w:rsid w:val="0036635F"/>
    <w:rsid w:val="003712C4"/>
    <w:rsid w:val="00371408"/>
    <w:rsid w:val="003728A3"/>
    <w:rsid w:val="00373B96"/>
    <w:rsid w:val="0037553B"/>
    <w:rsid w:val="00380AC2"/>
    <w:rsid w:val="00380E07"/>
    <w:rsid w:val="00381223"/>
    <w:rsid w:val="00382260"/>
    <w:rsid w:val="00384932"/>
    <w:rsid w:val="00385EE3"/>
    <w:rsid w:val="00392EE3"/>
    <w:rsid w:val="00395EB9"/>
    <w:rsid w:val="00396367"/>
    <w:rsid w:val="003965F0"/>
    <w:rsid w:val="003A216B"/>
    <w:rsid w:val="003A6ADD"/>
    <w:rsid w:val="003B14BB"/>
    <w:rsid w:val="003B1576"/>
    <w:rsid w:val="003B4894"/>
    <w:rsid w:val="003C2105"/>
    <w:rsid w:val="003C2E8A"/>
    <w:rsid w:val="003C40AC"/>
    <w:rsid w:val="003C4839"/>
    <w:rsid w:val="003C6C8D"/>
    <w:rsid w:val="003C7E41"/>
    <w:rsid w:val="003D32DD"/>
    <w:rsid w:val="003D414A"/>
    <w:rsid w:val="003D4A42"/>
    <w:rsid w:val="003D7275"/>
    <w:rsid w:val="003E3264"/>
    <w:rsid w:val="003E351E"/>
    <w:rsid w:val="003E68EC"/>
    <w:rsid w:val="003E6C49"/>
    <w:rsid w:val="003F0475"/>
    <w:rsid w:val="003F2A13"/>
    <w:rsid w:val="003F35C5"/>
    <w:rsid w:val="003F3BBA"/>
    <w:rsid w:val="004029CE"/>
    <w:rsid w:val="00403161"/>
    <w:rsid w:val="00403D01"/>
    <w:rsid w:val="00410713"/>
    <w:rsid w:val="00411C65"/>
    <w:rsid w:val="00414064"/>
    <w:rsid w:val="004153CC"/>
    <w:rsid w:val="004176B4"/>
    <w:rsid w:val="0042098A"/>
    <w:rsid w:val="0042542B"/>
    <w:rsid w:val="00426921"/>
    <w:rsid w:val="0042775E"/>
    <w:rsid w:val="00427BA2"/>
    <w:rsid w:val="00436028"/>
    <w:rsid w:val="0043693D"/>
    <w:rsid w:val="00437D87"/>
    <w:rsid w:val="0044194B"/>
    <w:rsid w:val="00451E9C"/>
    <w:rsid w:val="0045335A"/>
    <w:rsid w:val="004548F2"/>
    <w:rsid w:val="00465978"/>
    <w:rsid w:val="00466BAE"/>
    <w:rsid w:val="00470C8E"/>
    <w:rsid w:val="00473022"/>
    <w:rsid w:val="0047320E"/>
    <w:rsid w:val="00474B86"/>
    <w:rsid w:val="0047668C"/>
    <w:rsid w:val="00477C7C"/>
    <w:rsid w:val="0048670E"/>
    <w:rsid w:val="00490BBD"/>
    <w:rsid w:val="00490DBB"/>
    <w:rsid w:val="00496FE7"/>
    <w:rsid w:val="004A0CC3"/>
    <w:rsid w:val="004A1378"/>
    <w:rsid w:val="004A2CC6"/>
    <w:rsid w:val="004A40C7"/>
    <w:rsid w:val="004B03A9"/>
    <w:rsid w:val="004B0E0B"/>
    <w:rsid w:val="004B13B1"/>
    <w:rsid w:val="004B1EB1"/>
    <w:rsid w:val="004B4D81"/>
    <w:rsid w:val="004B59EB"/>
    <w:rsid w:val="004C04C2"/>
    <w:rsid w:val="004C3D41"/>
    <w:rsid w:val="004C69A5"/>
    <w:rsid w:val="004C6F4C"/>
    <w:rsid w:val="004C7120"/>
    <w:rsid w:val="004D142A"/>
    <w:rsid w:val="004D2F1E"/>
    <w:rsid w:val="004D7B4B"/>
    <w:rsid w:val="004E02C6"/>
    <w:rsid w:val="004E21F8"/>
    <w:rsid w:val="004E2A6C"/>
    <w:rsid w:val="004E3163"/>
    <w:rsid w:val="004E6FA4"/>
    <w:rsid w:val="004E75F4"/>
    <w:rsid w:val="004F020F"/>
    <w:rsid w:val="004F05F7"/>
    <w:rsid w:val="004F0FC6"/>
    <w:rsid w:val="004F19A8"/>
    <w:rsid w:val="004F432E"/>
    <w:rsid w:val="004F6F2A"/>
    <w:rsid w:val="004F73F5"/>
    <w:rsid w:val="005007EB"/>
    <w:rsid w:val="0050188D"/>
    <w:rsid w:val="00501FC2"/>
    <w:rsid w:val="00502935"/>
    <w:rsid w:val="005029A0"/>
    <w:rsid w:val="00503148"/>
    <w:rsid w:val="00504036"/>
    <w:rsid w:val="00505DCB"/>
    <w:rsid w:val="0050601F"/>
    <w:rsid w:val="005133F4"/>
    <w:rsid w:val="005135BC"/>
    <w:rsid w:val="00520B13"/>
    <w:rsid w:val="00523EC8"/>
    <w:rsid w:val="00526635"/>
    <w:rsid w:val="005266F9"/>
    <w:rsid w:val="005300A3"/>
    <w:rsid w:val="005333CE"/>
    <w:rsid w:val="0053369A"/>
    <w:rsid w:val="005339E5"/>
    <w:rsid w:val="00541DBB"/>
    <w:rsid w:val="00543918"/>
    <w:rsid w:val="00544400"/>
    <w:rsid w:val="00544C1F"/>
    <w:rsid w:val="00546FD8"/>
    <w:rsid w:val="00547B68"/>
    <w:rsid w:val="0055056C"/>
    <w:rsid w:val="00552F46"/>
    <w:rsid w:val="00554035"/>
    <w:rsid w:val="00555076"/>
    <w:rsid w:val="00556AD9"/>
    <w:rsid w:val="00556ED4"/>
    <w:rsid w:val="00562C80"/>
    <w:rsid w:val="00562E34"/>
    <w:rsid w:val="00562EC3"/>
    <w:rsid w:val="00566E8D"/>
    <w:rsid w:val="0057254B"/>
    <w:rsid w:val="00572A73"/>
    <w:rsid w:val="005741D8"/>
    <w:rsid w:val="00576BB3"/>
    <w:rsid w:val="0058548A"/>
    <w:rsid w:val="00586FE8"/>
    <w:rsid w:val="00591F60"/>
    <w:rsid w:val="00592A42"/>
    <w:rsid w:val="00594F5A"/>
    <w:rsid w:val="005962D9"/>
    <w:rsid w:val="005A1F33"/>
    <w:rsid w:val="005A2113"/>
    <w:rsid w:val="005A6B7E"/>
    <w:rsid w:val="005B129A"/>
    <w:rsid w:val="005B1F42"/>
    <w:rsid w:val="005B2C0E"/>
    <w:rsid w:val="005B578C"/>
    <w:rsid w:val="005C4B40"/>
    <w:rsid w:val="005C51A6"/>
    <w:rsid w:val="005C7B94"/>
    <w:rsid w:val="005D033E"/>
    <w:rsid w:val="005D3D76"/>
    <w:rsid w:val="005D429A"/>
    <w:rsid w:val="005D4943"/>
    <w:rsid w:val="005D79CF"/>
    <w:rsid w:val="005E1EF5"/>
    <w:rsid w:val="005E2678"/>
    <w:rsid w:val="005E3D96"/>
    <w:rsid w:val="005E7698"/>
    <w:rsid w:val="005E79DF"/>
    <w:rsid w:val="0060036E"/>
    <w:rsid w:val="00604EA7"/>
    <w:rsid w:val="00605BFE"/>
    <w:rsid w:val="00606143"/>
    <w:rsid w:val="00610210"/>
    <w:rsid w:val="00610DCA"/>
    <w:rsid w:val="0061117D"/>
    <w:rsid w:val="00611FF9"/>
    <w:rsid w:val="006170CF"/>
    <w:rsid w:val="0062278F"/>
    <w:rsid w:val="00624A2B"/>
    <w:rsid w:val="0062594E"/>
    <w:rsid w:val="006323E7"/>
    <w:rsid w:val="00640011"/>
    <w:rsid w:val="006412A6"/>
    <w:rsid w:val="006435C5"/>
    <w:rsid w:val="006449EB"/>
    <w:rsid w:val="006523F0"/>
    <w:rsid w:val="006527DC"/>
    <w:rsid w:val="0065425E"/>
    <w:rsid w:val="00656AD6"/>
    <w:rsid w:val="00656B5A"/>
    <w:rsid w:val="00662E2A"/>
    <w:rsid w:val="006634F2"/>
    <w:rsid w:val="00663B9C"/>
    <w:rsid w:val="00663E67"/>
    <w:rsid w:val="006671FF"/>
    <w:rsid w:val="00667729"/>
    <w:rsid w:val="00670C6A"/>
    <w:rsid w:val="006716ED"/>
    <w:rsid w:val="0067181F"/>
    <w:rsid w:val="00672DC4"/>
    <w:rsid w:val="006743D8"/>
    <w:rsid w:val="006762CC"/>
    <w:rsid w:val="0067664D"/>
    <w:rsid w:val="00677246"/>
    <w:rsid w:val="006805E3"/>
    <w:rsid w:val="00682A28"/>
    <w:rsid w:val="00684C87"/>
    <w:rsid w:val="00685E28"/>
    <w:rsid w:val="00686F10"/>
    <w:rsid w:val="0069010D"/>
    <w:rsid w:val="006913B0"/>
    <w:rsid w:val="006915C3"/>
    <w:rsid w:val="00691838"/>
    <w:rsid w:val="0069396E"/>
    <w:rsid w:val="00694405"/>
    <w:rsid w:val="00694E96"/>
    <w:rsid w:val="006A2DA7"/>
    <w:rsid w:val="006A31C1"/>
    <w:rsid w:val="006A539D"/>
    <w:rsid w:val="006A5BDE"/>
    <w:rsid w:val="006B3A36"/>
    <w:rsid w:val="006B583B"/>
    <w:rsid w:val="006B66D5"/>
    <w:rsid w:val="006C2BB5"/>
    <w:rsid w:val="006C7FB9"/>
    <w:rsid w:val="006D037D"/>
    <w:rsid w:val="006D054E"/>
    <w:rsid w:val="006D0613"/>
    <w:rsid w:val="006D78FF"/>
    <w:rsid w:val="006D7FEC"/>
    <w:rsid w:val="006E1914"/>
    <w:rsid w:val="006E7FCC"/>
    <w:rsid w:val="006F3623"/>
    <w:rsid w:val="007016B2"/>
    <w:rsid w:val="00701DD5"/>
    <w:rsid w:val="00702D97"/>
    <w:rsid w:val="0070335B"/>
    <w:rsid w:val="00705E7E"/>
    <w:rsid w:val="00710198"/>
    <w:rsid w:val="00711B94"/>
    <w:rsid w:val="007125E2"/>
    <w:rsid w:val="007236A9"/>
    <w:rsid w:val="00724471"/>
    <w:rsid w:val="00724B2D"/>
    <w:rsid w:val="00732B29"/>
    <w:rsid w:val="00733166"/>
    <w:rsid w:val="00735BA3"/>
    <w:rsid w:val="00736B67"/>
    <w:rsid w:val="007440CF"/>
    <w:rsid w:val="007470C8"/>
    <w:rsid w:val="00747E9F"/>
    <w:rsid w:val="00750E68"/>
    <w:rsid w:val="00751508"/>
    <w:rsid w:val="00752CFB"/>
    <w:rsid w:val="00753379"/>
    <w:rsid w:val="007536B2"/>
    <w:rsid w:val="00754864"/>
    <w:rsid w:val="00760E97"/>
    <w:rsid w:val="0076200E"/>
    <w:rsid w:val="00766E00"/>
    <w:rsid w:val="00770962"/>
    <w:rsid w:val="00773A5A"/>
    <w:rsid w:val="0077550D"/>
    <w:rsid w:val="00775FA6"/>
    <w:rsid w:val="00777829"/>
    <w:rsid w:val="007833C6"/>
    <w:rsid w:val="00783465"/>
    <w:rsid w:val="007839AB"/>
    <w:rsid w:val="00783E3E"/>
    <w:rsid w:val="00785155"/>
    <w:rsid w:val="00785EDD"/>
    <w:rsid w:val="00790272"/>
    <w:rsid w:val="007904CA"/>
    <w:rsid w:val="007950E1"/>
    <w:rsid w:val="00795391"/>
    <w:rsid w:val="00797A28"/>
    <w:rsid w:val="007B3394"/>
    <w:rsid w:val="007D1E35"/>
    <w:rsid w:val="007D4763"/>
    <w:rsid w:val="007E1078"/>
    <w:rsid w:val="007E1A7F"/>
    <w:rsid w:val="007E2FAA"/>
    <w:rsid w:val="007E4C20"/>
    <w:rsid w:val="007E56FF"/>
    <w:rsid w:val="007E6DE5"/>
    <w:rsid w:val="007F32A5"/>
    <w:rsid w:val="007F3310"/>
    <w:rsid w:val="007F36C0"/>
    <w:rsid w:val="00800309"/>
    <w:rsid w:val="00800C10"/>
    <w:rsid w:val="00801955"/>
    <w:rsid w:val="00803DC0"/>
    <w:rsid w:val="00807B0B"/>
    <w:rsid w:val="00814A66"/>
    <w:rsid w:val="0081653E"/>
    <w:rsid w:val="00816D0C"/>
    <w:rsid w:val="008170D8"/>
    <w:rsid w:val="008224C7"/>
    <w:rsid w:val="00824BCA"/>
    <w:rsid w:val="008312A4"/>
    <w:rsid w:val="00831B32"/>
    <w:rsid w:val="00833BA1"/>
    <w:rsid w:val="00834D05"/>
    <w:rsid w:val="00837308"/>
    <w:rsid w:val="0084193C"/>
    <w:rsid w:val="00841ED2"/>
    <w:rsid w:val="008432A5"/>
    <w:rsid w:val="00844CD0"/>
    <w:rsid w:val="00851513"/>
    <w:rsid w:val="00852724"/>
    <w:rsid w:val="00861257"/>
    <w:rsid w:val="00865BD3"/>
    <w:rsid w:val="00866E85"/>
    <w:rsid w:val="0087107D"/>
    <w:rsid w:val="00872B54"/>
    <w:rsid w:val="008746C8"/>
    <w:rsid w:val="0088011A"/>
    <w:rsid w:val="00880919"/>
    <w:rsid w:val="008824B6"/>
    <w:rsid w:val="0088329F"/>
    <w:rsid w:val="008845DD"/>
    <w:rsid w:val="00884EAF"/>
    <w:rsid w:val="00893E03"/>
    <w:rsid w:val="0089537A"/>
    <w:rsid w:val="008A0DC6"/>
    <w:rsid w:val="008A1267"/>
    <w:rsid w:val="008A244A"/>
    <w:rsid w:val="008A39F1"/>
    <w:rsid w:val="008B1DFD"/>
    <w:rsid w:val="008B4D61"/>
    <w:rsid w:val="008B578A"/>
    <w:rsid w:val="008D052C"/>
    <w:rsid w:val="008D67C6"/>
    <w:rsid w:val="008E2EC2"/>
    <w:rsid w:val="008E532B"/>
    <w:rsid w:val="008E6C30"/>
    <w:rsid w:val="008E7585"/>
    <w:rsid w:val="008F5C21"/>
    <w:rsid w:val="008F670A"/>
    <w:rsid w:val="008F72DF"/>
    <w:rsid w:val="00903371"/>
    <w:rsid w:val="00904BDA"/>
    <w:rsid w:val="00905ECF"/>
    <w:rsid w:val="009105B5"/>
    <w:rsid w:val="009175A8"/>
    <w:rsid w:val="009211E7"/>
    <w:rsid w:val="00923695"/>
    <w:rsid w:val="0092644B"/>
    <w:rsid w:val="0094352A"/>
    <w:rsid w:val="00944CC7"/>
    <w:rsid w:val="0094531F"/>
    <w:rsid w:val="00946DFD"/>
    <w:rsid w:val="00956CE9"/>
    <w:rsid w:val="00957C0D"/>
    <w:rsid w:val="00962669"/>
    <w:rsid w:val="00962DC8"/>
    <w:rsid w:val="009715C2"/>
    <w:rsid w:val="009720CB"/>
    <w:rsid w:val="0097582D"/>
    <w:rsid w:val="00984D46"/>
    <w:rsid w:val="0098677E"/>
    <w:rsid w:val="00990C7E"/>
    <w:rsid w:val="00992C2D"/>
    <w:rsid w:val="0099371B"/>
    <w:rsid w:val="00993845"/>
    <w:rsid w:val="00995D44"/>
    <w:rsid w:val="00996216"/>
    <w:rsid w:val="00997979"/>
    <w:rsid w:val="009A0E36"/>
    <w:rsid w:val="009A30D2"/>
    <w:rsid w:val="009A5750"/>
    <w:rsid w:val="009B3721"/>
    <w:rsid w:val="009B52BD"/>
    <w:rsid w:val="009B5BDF"/>
    <w:rsid w:val="009C117C"/>
    <w:rsid w:val="009C1F87"/>
    <w:rsid w:val="009C27C5"/>
    <w:rsid w:val="009C2A08"/>
    <w:rsid w:val="009D0BC6"/>
    <w:rsid w:val="009D2354"/>
    <w:rsid w:val="009D7C4D"/>
    <w:rsid w:val="009E40C6"/>
    <w:rsid w:val="009F205E"/>
    <w:rsid w:val="009F783A"/>
    <w:rsid w:val="00A00B8C"/>
    <w:rsid w:val="00A01386"/>
    <w:rsid w:val="00A01C0E"/>
    <w:rsid w:val="00A05C9B"/>
    <w:rsid w:val="00A10122"/>
    <w:rsid w:val="00A17C3E"/>
    <w:rsid w:val="00A22989"/>
    <w:rsid w:val="00A25AD3"/>
    <w:rsid w:val="00A3138E"/>
    <w:rsid w:val="00A33ABC"/>
    <w:rsid w:val="00A34E6E"/>
    <w:rsid w:val="00A356F4"/>
    <w:rsid w:val="00A43798"/>
    <w:rsid w:val="00A44B9F"/>
    <w:rsid w:val="00A46B44"/>
    <w:rsid w:val="00A47C34"/>
    <w:rsid w:val="00A47DB4"/>
    <w:rsid w:val="00A5055D"/>
    <w:rsid w:val="00A52D58"/>
    <w:rsid w:val="00A665A1"/>
    <w:rsid w:val="00A74B71"/>
    <w:rsid w:val="00A764FD"/>
    <w:rsid w:val="00A816F1"/>
    <w:rsid w:val="00A83C3F"/>
    <w:rsid w:val="00A84DDD"/>
    <w:rsid w:val="00A8543A"/>
    <w:rsid w:val="00A972C3"/>
    <w:rsid w:val="00AA065D"/>
    <w:rsid w:val="00AA23A3"/>
    <w:rsid w:val="00AB01B4"/>
    <w:rsid w:val="00AB113C"/>
    <w:rsid w:val="00AB39F6"/>
    <w:rsid w:val="00AB5B0C"/>
    <w:rsid w:val="00AC0710"/>
    <w:rsid w:val="00AC44D2"/>
    <w:rsid w:val="00AC699A"/>
    <w:rsid w:val="00AD06DA"/>
    <w:rsid w:val="00AE4471"/>
    <w:rsid w:val="00AE517B"/>
    <w:rsid w:val="00AE5DF0"/>
    <w:rsid w:val="00AE666E"/>
    <w:rsid w:val="00AF09C0"/>
    <w:rsid w:val="00AF1488"/>
    <w:rsid w:val="00AF25F8"/>
    <w:rsid w:val="00AF3F11"/>
    <w:rsid w:val="00AF44B9"/>
    <w:rsid w:val="00AF4646"/>
    <w:rsid w:val="00AF5515"/>
    <w:rsid w:val="00AF640A"/>
    <w:rsid w:val="00B00859"/>
    <w:rsid w:val="00B01988"/>
    <w:rsid w:val="00B03EB2"/>
    <w:rsid w:val="00B0462F"/>
    <w:rsid w:val="00B04DEB"/>
    <w:rsid w:val="00B051C6"/>
    <w:rsid w:val="00B114D3"/>
    <w:rsid w:val="00B12226"/>
    <w:rsid w:val="00B13335"/>
    <w:rsid w:val="00B200F6"/>
    <w:rsid w:val="00B24352"/>
    <w:rsid w:val="00B25E33"/>
    <w:rsid w:val="00B2767F"/>
    <w:rsid w:val="00B2784C"/>
    <w:rsid w:val="00B27FE2"/>
    <w:rsid w:val="00B320A9"/>
    <w:rsid w:val="00B32A60"/>
    <w:rsid w:val="00B350A6"/>
    <w:rsid w:val="00B352E6"/>
    <w:rsid w:val="00B37A8E"/>
    <w:rsid w:val="00B4017A"/>
    <w:rsid w:val="00B42241"/>
    <w:rsid w:val="00B4284A"/>
    <w:rsid w:val="00B447BE"/>
    <w:rsid w:val="00B450F5"/>
    <w:rsid w:val="00B45DE8"/>
    <w:rsid w:val="00B511E7"/>
    <w:rsid w:val="00B51E41"/>
    <w:rsid w:val="00B53A76"/>
    <w:rsid w:val="00B55237"/>
    <w:rsid w:val="00B554ED"/>
    <w:rsid w:val="00B55F06"/>
    <w:rsid w:val="00B6157B"/>
    <w:rsid w:val="00B621E4"/>
    <w:rsid w:val="00B63EAD"/>
    <w:rsid w:val="00B65CA3"/>
    <w:rsid w:val="00B7025C"/>
    <w:rsid w:val="00B72B7E"/>
    <w:rsid w:val="00B77FCB"/>
    <w:rsid w:val="00B80501"/>
    <w:rsid w:val="00B80F3B"/>
    <w:rsid w:val="00B829BE"/>
    <w:rsid w:val="00B85998"/>
    <w:rsid w:val="00B85EB1"/>
    <w:rsid w:val="00B906F3"/>
    <w:rsid w:val="00B9089B"/>
    <w:rsid w:val="00B93077"/>
    <w:rsid w:val="00BA3B6A"/>
    <w:rsid w:val="00BA3CB4"/>
    <w:rsid w:val="00BA6070"/>
    <w:rsid w:val="00BA6A7C"/>
    <w:rsid w:val="00BB01D7"/>
    <w:rsid w:val="00BB2123"/>
    <w:rsid w:val="00BB7251"/>
    <w:rsid w:val="00BB7CB8"/>
    <w:rsid w:val="00BC26F4"/>
    <w:rsid w:val="00BC45A1"/>
    <w:rsid w:val="00BC5482"/>
    <w:rsid w:val="00BC5929"/>
    <w:rsid w:val="00BC691A"/>
    <w:rsid w:val="00BD1A13"/>
    <w:rsid w:val="00BD3877"/>
    <w:rsid w:val="00BD48A6"/>
    <w:rsid w:val="00BD5DD8"/>
    <w:rsid w:val="00BD65F5"/>
    <w:rsid w:val="00BE005C"/>
    <w:rsid w:val="00BE146B"/>
    <w:rsid w:val="00BE1666"/>
    <w:rsid w:val="00BE19D9"/>
    <w:rsid w:val="00BE3D47"/>
    <w:rsid w:val="00C00C08"/>
    <w:rsid w:val="00C03929"/>
    <w:rsid w:val="00C10703"/>
    <w:rsid w:val="00C15FCE"/>
    <w:rsid w:val="00C16125"/>
    <w:rsid w:val="00C16404"/>
    <w:rsid w:val="00C2344E"/>
    <w:rsid w:val="00C332EC"/>
    <w:rsid w:val="00C34818"/>
    <w:rsid w:val="00C34B42"/>
    <w:rsid w:val="00C4082B"/>
    <w:rsid w:val="00C4188C"/>
    <w:rsid w:val="00C424EE"/>
    <w:rsid w:val="00C46755"/>
    <w:rsid w:val="00C51CAA"/>
    <w:rsid w:val="00C529E4"/>
    <w:rsid w:val="00C54BFC"/>
    <w:rsid w:val="00C575D4"/>
    <w:rsid w:val="00C60C7B"/>
    <w:rsid w:val="00C705ED"/>
    <w:rsid w:val="00C712B1"/>
    <w:rsid w:val="00C72DD0"/>
    <w:rsid w:val="00C75E91"/>
    <w:rsid w:val="00C81E39"/>
    <w:rsid w:val="00C827F2"/>
    <w:rsid w:val="00C84FA7"/>
    <w:rsid w:val="00C8709D"/>
    <w:rsid w:val="00C87E91"/>
    <w:rsid w:val="00C904A4"/>
    <w:rsid w:val="00C931FB"/>
    <w:rsid w:val="00C94ABD"/>
    <w:rsid w:val="00C979BB"/>
    <w:rsid w:val="00CA376C"/>
    <w:rsid w:val="00CA4585"/>
    <w:rsid w:val="00CA4B73"/>
    <w:rsid w:val="00CB4FC9"/>
    <w:rsid w:val="00CB69DA"/>
    <w:rsid w:val="00CB6D20"/>
    <w:rsid w:val="00CC07F3"/>
    <w:rsid w:val="00CC1555"/>
    <w:rsid w:val="00CC23A8"/>
    <w:rsid w:val="00CC3756"/>
    <w:rsid w:val="00CC388A"/>
    <w:rsid w:val="00CC6780"/>
    <w:rsid w:val="00CC7020"/>
    <w:rsid w:val="00CC7988"/>
    <w:rsid w:val="00CC7DEB"/>
    <w:rsid w:val="00CD0FA5"/>
    <w:rsid w:val="00CD1A7E"/>
    <w:rsid w:val="00CD2E70"/>
    <w:rsid w:val="00CD3AD5"/>
    <w:rsid w:val="00CD7E59"/>
    <w:rsid w:val="00CE11A7"/>
    <w:rsid w:val="00CE353C"/>
    <w:rsid w:val="00CE6753"/>
    <w:rsid w:val="00CE731E"/>
    <w:rsid w:val="00CE781E"/>
    <w:rsid w:val="00CF0876"/>
    <w:rsid w:val="00CF5D67"/>
    <w:rsid w:val="00CF6E15"/>
    <w:rsid w:val="00D025CC"/>
    <w:rsid w:val="00D05490"/>
    <w:rsid w:val="00D1025A"/>
    <w:rsid w:val="00D112DB"/>
    <w:rsid w:val="00D11E98"/>
    <w:rsid w:val="00D14BE2"/>
    <w:rsid w:val="00D20716"/>
    <w:rsid w:val="00D23B84"/>
    <w:rsid w:val="00D24299"/>
    <w:rsid w:val="00D25578"/>
    <w:rsid w:val="00D25808"/>
    <w:rsid w:val="00D41B69"/>
    <w:rsid w:val="00D44F68"/>
    <w:rsid w:val="00D5007C"/>
    <w:rsid w:val="00D515A8"/>
    <w:rsid w:val="00D523C0"/>
    <w:rsid w:val="00D56846"/>
    <w:rsid w:val="00D57023"/>
    <w:rsid w:val="00D61598"/>
    <w:rsid w:val="00D65F75"/>
    <w:rsid w:val="00D66879"/>
    <w:rsid w:val="00D66926"/>
    <w:rsid w:val="00D67E37"/>
    <w:rsid w:val="00D72A32"/>
    <w:rsid w:val="00D75AF8"/>
    <w:rsid w:val="00D76F24"/>
    <w:rsid w:val="00D82365"/>
    <w:rsid w:val="00D82531"/>
    <w:rsid w:val="00D835E6"/>
    <w:rsid w:val="00D87CD2"/>
    <w:rsid w:val="00D910A6"/>
    <w:rsid w:val="00D97962"/>
    <w:rsid w:val="00DA1063"/>
    <w:rsid w:val="00DA3E02"/>
    <w:rsid w:val="00DA51B5"/>
    <w:rsid w:val="00DA5EFC"/>
    <w:rsid w:val="00DA7F04"/>
    <w:rsid w:val="00DB0ABA"/>
    <w:rsid w:val="00DB5190"/>
    <w:rsid w:val="00DB6E89"/>
    <w:rsid w:val="00DC1282"/>
    <w:rsid w:val="00DC1A44"/>
    <w:rsid w:val="00DC398B"/>
    <w:rsid w:val="00DC6485"/>
    <w:rsid w:val="00DD0721"/>
    <w:rsid w:val="00DE03D5"/>
    <w:rsid w:val="00DE45DC"/>
    <w:rsid w:val="00DE70B1"/>
    <w:rsid w:val="00DF411A"/>
    <w:rsid w:val="00DF4D38"/>
    <w:rsid w:val="00DF519B"/>
    <w:rsid w:val="00DF5425"/>
    <w:rsid w:val="00DF57D2"/>
    <w:rsid w:val="00E019F1"/>
    <w:rsid w:val="00E01A51"/>
    <w:rsid w:val="00E0454B"/>
    <w:rsid w:val="00E0506D"/>
    <w:rsid w:val="00E109B2"/>
    <w:rsid w:val="00E11011"/>
    <w:rsid w:val="00E12733"/>
    <w:rsid w:val="00E135D3"/>
    <w:rsid w:val="00E13ADD"/>
    <w:rsid w:val="00E142AB"/>
    <w:rsid w:val="00E1485D"/>
    <w:rsid w:val="00E14A9B"/>
    <w:rsid w:val="00E23324"/>
    <w:rsid w:val="00E25C17"/>
    <w:rsid w:val="00E26B1F"/>
    <w:rsid w:val="00E26FF8"/>
    <w:rsid w:val="00E27582"/>
    <w:rsid w:val="00E3196B"/>
    <w:rsid w:val="00E33A04"/>
    <w:rsid w:val="00E34B2B"/>
    <w:rsid w:val="00E36174"/>
    <w:rsid w:val="00E36650"/>
    <w:rsid w:val="00E36B5C"/>
    <w:rsid w:val="00E41730"/>
    <w:rsid w:val="00E41930"/>
    <w:rsid w:val="00E41A0E"/>
    <w:rsid w:val="00E42802"/>
    <w:rsid w:val="00E459AD"/>
    <w:rsid w:val="00E46183"/>
    <w:rsid w:val="00E468F8"/>
    <w:rsid w:val="00E46DC0"/>
    <w:rsid w:val="00E47FEA"/>
    <w:rsid w:val="00E51FE3"/>
    <w:rsid w:val="00E5289C"/>
    <w:rsid w:val="00E57F5C"/>
    <w:rsid w:val="00E60A41"/>
    <w:rsid w:val="00E60FDB"/>
    <w:rsid w:val="00E61C5F"/>
    <w:rsid w:val="00E63643"/>
    <w:rsid w:val="00E668A4"/>
    <w:rsid w:val="00E67A09"/>
    <w:rsid w:val="00E73761"/>
    <w:rsid w:val="00E74CE1"/>
    <w:rsid w:val="00E76994"/>
    <w:rsid w:val="00E77A00"/>
    <w:rsid w:val="00E8278C"/>
    <w:rsid w:val="00E8383A"/>
    <w:rsid w:val="00E8410E"/>
    <w:rsid w:val="00E86D1C"/>
    <w:rsid w:val="00E91604"/>
    <w:rsid w:val="00E91ADB"/>
    <w:rsid w:val="00E97638"/>
    <w:rsid w:val="00EA12A0"/>
    <w:rsid w:val="00EA13B5"/>
    <w:rsid w:val="00EA44DD"/>
    <w:rsid w:val="00EB17AE"/>
    <w:rsid w:val="00EB38F7"/>
    <w:rsid w:val="00EC074F"/>
    <w:rsid w:val="00EC2622"/>
    <w:rsid w:val="00EC2DF5"/>
    <w:rsid w:val="00EC3986"/>
    <w:rsid w:val="00EC430F"/>
    <w:rsid w:val="00EC541C"/>
    <w:rsid w:val="00EC5A54"/>
    <w:rsid w:val="00EC6FDF"/>
    <w:rsid w:val="00EC7832"/>
    <w:rsid w:val="00ED1BD0"/>
    <w:rsid w:val="00ED2D93"/>
    <w:rsid w:val="00ED40DC"/>
    <w:rsid w:val="00EE3745"/>
    <w:rsid w:val="00EE48D8"/>
    <w:rsid w:val="00EE6583"/>
    <w:rsid w:val="00EE6F80"/>
    <w:rsid w:val="00EF1164"/>
    <w:rsid w:val="00EF248D"/>
    <w:rsid w:val="00EF587C"/>
    <w:rsid w:val="00EF608E"/>
    <w:rsid w:val="00F000ED"/>
    <w:rsid w:val="00F05294"/>
    <w:rsid w:val="00F07812"/>
    <w:rsid w:val="00F166F0"/>
    <w:rsid w:val="00F17A73"/>
    <w:rsid w:val="00F232C8"/>
    <w:rsid w:val="00F26534"/>
    <w:rsid w:val="00F31B3A"/>
    <w:rsid w:val="00F34134"/>
    <w:rsid w:val="00F347E0"/>
    <w:rsid w:val="00F34FB4"/>
    <w:rsid w:val="00F37240"/>
    <w:rsid w:val="00F42B43"/>
    <w:rsid w:val="00F435F9"/>
    <w:rsid w:val="00F47CA9"/>
    <w:rsid w:val="00F56949"/>
    <w:rsid w:val="00F6715B"/>
    <w:rsid w:val="00F722F5"/>
    <w:rsid w:val="00F72991"/>
    <w:rsid w:val="00F81356"/>
    <w:rsid w:val="00F87B5C"/>
    <w:rsid w:val="00F9045D"/>
    <w:rsid w:val="00F925A1"/>
    <w:rsid w:val="00F92F76"/>
    <w:rsid w:val="00F93B2C"/>
    <w:rsid w:val="00F95625"/>
    <w:rsid w:val="00F956BD"/>
    <w:rsid w:val="00FA04E5"/>
    <w:rsid w:val="00FA5A5F"/>
    <w:rsid w:val="00FB0876"/>
    <w:rsid w:val="00FB09C5"/>
    <w:rsid w:val="00FB311E"/>
    <w:rsid w:val="00FB3498"/>
    <w:rsid w:val="00FB665D"/>
    <w:rsid w:val="00FC18F5"/>
    <w:rsid w:val="00FC314C"/>
    <w:rsid w:val="00FC4672"/>
    <w:rsid w:val="00FD194D"/>
    <w:rsid w:val="00FD2C6A"/>
    <w:rsid w:val="00FD2DFF"/>
    <w:rsid w:val="00FD3B25"/>
    <w:rsid w:val="00FD60A0"/>
    <w:rsid w:val="00FD6785"/>
    <w:rsid w:val="00FE0ED3"/>
    <w:rsid w:val="00FE1AA2"/>
    <w:rsid w:val="00FE3AF1"/>
    <w:rsid w:val="00FE4DF3"/>
    <w:rsid w:val="00FF485E"/>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C1398"/>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4">
    <w:name w:val="heading 4"/>
    <w:basedOn w:val="Normal"/>
    <w:next w:val="Normal"/>
    <w:link w:val="Heading4Char"/>
    <w:uiPriority w:val="9"/>
    <w:semiHidden/>
    <w:unhideWhenUsed/>
    <w:qFormat/>
    <w:rsid w:val="001870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BC5482"/>
    <w:pPr>
      <w:keepNext/>
      <w:widowControl w:val="0"/>
      <w:spacing w:after="0" w:line="280" w:lineRule="exact"/>
      <w:jc w:val="both"/>
      <w:outlineLvl w:val="6"/>
    </w:pPr>
    <w:rPr>
      <w:rFonts w:ascii="Arial" w:eastAsia="MS Gothic" w:hAnsi="Arial" w:cs="Arial"/>
      <w:b/>
      <w:bCs/>
      <w:color w:val="000000"/>
      <w:kern w:val="2"/>
      <w:szCs w:val="20"/>
      <w:lang w:eastAsia="ja-JP"/>
    </w:rPr>
  </w:style>
  <w:style w:type="paragraph" w:styleId="Heading8">
    <w:name w:val="heading 8"/>
    <w:basedOn w:val="Normal"/>
    <w:next w:val="Normal"/>
    <w:link w:val="Heading8Char"/>
    <w:unhideWhenUsed/>
    <w:qFormat/>
    <w:rsid w:val="00BC5482"/>
    <w:pPr>
      <w:keepNext/>
      <w:widowControl w:val="0"/>
      <w:spacing w:after="0" w:line="240" w:lineRule="auto"/>
      <w:ind w:leftChars="1200" w:left="1200"/>
      <w:jc w:val="both"/>
      <w:outlineLvl w:val="7"/>
    </w:pPr>
    <w:rPr>
      <w:rFonts w:ascii="Century" w:eastAsia="MS Mincho"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rsid w:val="00BC5482"/>
    <w:rPr>
      <w:rFonts w:ascii="Arial" w:eastAsia="MS Gothic" w:hAnsi="Arial" w:cs="Arial"/>
      <w:b/>
      <w:bCs/>
      <w:color w:val="000000"/>
      <w:kern w:val="2"/>
      <w:szCs w:val="20"/>
      <w:lang w:eastAsia="ja-JP"/>
    </w:rPr>
  </w:style>
  <w:style w:type="character" w:customStyle="1" w:styleId="Heading8Char">
    <w:name w:val="Heading 8 Char"/>
    <w:basedOn w:val="DefaultParagraphFont"/>
    <w:link w:val="Heading8"/>
    <w:rsid w:val="00BC5482"/>
    <w:rPr>
      <w:rFonts w:ascii="Century" w:eastAsia="MS Mincho" w:hAnsi="Century" w:cs="Times New Roman"/>
      <w:kern w:val="2"/>
      <w:sz w:val="21"/>
      <w:szCs w:val="24"/>
      <w:lang w:eastAsia="ja-JP"/>
    </w:rPr>
  </w:style>
  <w:style w:type="paragraph" w:styleId="Header">
    <w:name w:val="header"/>
    <w:basedOn w:val="Normal"/>
    <w:link w:val="HeaderChar"/>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paragraph" w:styleId="NormalWeb">
    <w:name w:val="Normal (Web)"/>
    <w:basedOn w:val="Normal"/>
    <w:uiPriority w:val="99"/>
    <w:qFormat/>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is-centered1">
    <w:name w:val="is-centered1"/>
    <w:basedOn w:val="DefaultParagraphFont"/>
    <w:rsid w:val="00501FC2"/>
    <w:rPr>
      <w:vanish w:val="0"/>
      <w:webHidden w:val="0"/>
      <w:specVanish w:val="0"/>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table" w:styleId="TableGrid">
    <w:name w:val="Table Grid"/>
    <w:basedOn w:val="TableNormal"/>
    <w:rsid w:val="001E3BD4"/>
    <w:pPr>
      <w:spacing w:after="0" w:line="240" w:lineRule="auto"/>
    </w:pPr>
    <w:rPr>
      <w:rFonts w:eastAsia="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BC5482"/>
    <w:pPr>
      <w:widowControl w:val="0"/>
      <w:spacing w:after="0" w:line="240" w:lineRule="auto"/>
      <w:jc w:val="both"/>
    </w:pPr>
    <w:rPr>
      <w:rFonts w:ascii="MS Mincho" w:eastAsia="MS Mincho" w:hAnsi="MS Mincho" w:cs="Times New Roman"/>
      <w:kern w:val="2"/>
      <w:sz w:val="20"/>
      <w:szCs w:val="24"/>
      <w:lang w:eastAsia="ja-JP"/>
    </w:rPr>
  </w:style>
  <w:style w:type="character" w:customStyle="1" w:styleId="DateChar">
    <w:name w:val="Date Char"/>
    <w:basedOn w:val="DefaultParagraphFont"/>
    <w:link w:val="Date"/>
    <w:rsid w:val="00BC5482"/>
    <w:rPr>
      <w:rFonts w:ascii="MS Mincho" w:eastAsia="MS Mincho" w:hAnsi="MS Mincho" w:cs="Times New Roman"/>
      <w:kern w:val="2"/>
      <w:sz w:val="20"/>
      <w:szCs w:val="24"/>
      <w:lang w:eastAsia="ja-JP"/>
    </w:rPr>
  </w:style>
  <w:style w:type="paragraph" w:styleId="Closing">
    <w:name w:val="Closing"/>
    <w:basedOn w:val="Normal"/>
    <w:link w:val="ClosingChar"/>
    <w:rsid w:val="00BC5482"/>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BC5482"/>
    <w:rPr>
      <w:rFonts w:ascii="MS PMincho" w:eastAsia="MS PMincho" w:hAnsi="MS PMincho" w:cs="Times New Roman"/>
      <w:kern w:val="2"/>
      <w:szCs w:val="24"/>
      <w:lang w:eastAsia="ja-JP"/>
    </w:rPr>
  </w:style>
  <w:style w:type="paragraph" w:styleId="BodyTextIndent">
    <w:name w:val="Body Text Indent"/>
    <w:basedOn w:val="Normal"/>
    <w:link w:val="BodyTextIndentChar"/>
    <w:rsid w:val="00BC5482"/>
    <w:pPr>
      <w:widowControl w:val="0"/>
      <w:spacing w:after="0" w:line="360" w:lineRule="atLeast"/>
      <w:ind w:firstLineChars="100" w:firstLine="240"/>
      <w:jc w:val="both"/>
    </w:pPr>
    <w:rPr>
      <w:rFonts w:ascii="MS PMincho" w:eastAsia="MS PMincho" w:hAnsi="MS PMincho" w:cs="Times New Roman"/>
      <w:kern w:val="2"/>
      <w:sz w:val="24"/>
      <w:szCs w:val="24"/>
      <w:lang w:eastAsia="ja-JP"/>
    </w:rPr>
  </w:style>
  <w:style w:type="character" w:customStyle="1" w:styleId="BodyTextIndentChar">
    <w:name w:val="Body Text Indent Char"/>
    <w:basedOn w:val="DefaultParagraphFont"/>
    <w:link w:val="BodyTextIndent"/>
    <w:rsid w:val="00BC5482"/>
    <w:rPr>
      <w:rFonts w:ascii="MS PMincho" w:eastAsia="MS PMincho" w:hAnsi="MS PMincho" w:cs="Times New Roman"/>
      <w:kern w:val="2"/>
      <w:sz w:val="24"/>
      <w:szCs w:val="24"/>
      <w:lang w:eastAsia="ja-JP"/>
    </w:rPr>
  </w:style>
  <w:style w:type="character" w:customStyle="1" w:styleId="mt1">
    <w:name w:val="mt1"/>
    <w:rsid w:val="00BC5482"/>
    <w:rPr>
      <w:color w:val="444444"/>
      <w:sz w:val="19"/>
      <w:szCs w:val="19"/>
    </w:rPr>
  </w:style>
  <w:style w:type="character" w:customStyle="1" w:styleId="BalloonTextChar">
    <w:name w:val="Balloon Text Char"/>
    <w:basedOn w:val="DefaultParagraphFont"/>
    <w:link w:val="BalloonText"/>
    <w:semiHidden/>
    <w:rsid w:val="00BC5482"/>
    <w:rPr>
      <w:rFonts w:ascii="Arial" w:eastAsia="MS Gothic" w:hAnsi="Arial" w:cs="Times New Roman"/>
      <w:kern w:val="2"/>
      <w:sz w:val="18"/>
      <w:szCs w:val="18"/>
      <w:lang w:eastAsia="ja-JP"/>
    </w:rPr>
  </w:style>
  <w:style w:type="paragraph" w:styleId="BalloonText">
    <w:name w:val="Balloon Text"/>
    <w:basedOn w:val="Normal"/>
    <w:link w:val="BalloonTextChar"/>
    <w:semiHidden/>
    <w:rsid w:val="00BC5482"/>
    <w:pPr>
      <w:widowControl w:val="0"/>
      <w:spacing w:after="0" w:line="240" w:lineRule="auto"/>
      <w:jc w:val="both"/>
    </w:pPr>
    <w:rPr>
      <w:rFonts w:ascii="Arial" w:eastAsia="MS Gothic" w:hAnsi="Arial" w:cs="Times New Roman"/>
      <w:kern w:val="2"/>
      <w:sz w:val="18"/>
      <w:szCs w:val="18"/>
      <w:lang w:eastAsia="ja-JP"/>
    </w:rPr>
  </w:style>
  <w:style w:type="character" w:styleId="CommentReference">
    <w:name w:val="annotation reference"/>
    <w:basedOn w:val="DefaultParagraphFont"/>
    <w:rsid w:val="00BC5482"/>
    <w:rPr>
      <w:sz w:val="18"/>
      <w:szCs w:val="18"/>
    </w:rPr>
  </w:style>
  <w:style w:type="paragraph" w:styleId="CommentText">
    <w:name w:val="annotation text"/>
    <w:basedOn w:val="Normal"/>
    <w:link w:val="CommentTextChar"/>
    <w:rsid w:val="00BC5482"/>
    <w:pPr>
      <w:widowControl w:val="0"/>
      <w:spacing w:after="0" w:line="240" w:lineRule="auto"/>
    </w:pPr>
    <w:rPr>
      <w:rFonts w:ascii="Century" w:eastAsia="MS Mincho" w:hAnsi="Century" w:cs="Times New Roman"/>
      <w:kern w:val="2"/>
      <w:sz w:val="21"/>
      <w:szCs w:val="24"/>
      <w:lang w:eastAsia="ja-JP"/>
    </w:rPr>
  </w:style>
  <w:style w:type="character" w:customStyle="1" w:styleId="CommentTextChar">
    <w:name w:val="Comment Text Char"/>
    <w:basedOn w:val="DefaultParagraphFont"/>
    <w:link w:val="CommentText"/>
    <w:rsid w:val="00BC5482"/>
    <w:rPr>
      <w:rFonts w:ascii="Century" w:eastAsia="MS Mincho" w:hAnsi="Century" w:cs="Times New Roman"/>
      <w:kern w:val="2"/>
      <w:sz w:val="21"/>
      <w:szCs w:val="24"/>
      <w:lang w:eastAsia="ja-JP"/>
    </w:rPr>
  </w:style>
  <w:style w:type="paragraph" w:styleId="CommentSubject">
    <w:name w:val="annotation subject"/>
    <w:basedOn w:val="CommentText"/>
    <w:next w:val="CommentText"/>
    <w:link w:val="CommentSubjectChar"/>
    <w:rsid w:val="00BC5482"/>
    <w:rPr>
      <w:b/>
      <w:bCs/>
    </w:rPr>
  </w:style>
  <w:style w:type="character" w:customStyle="1" w:styleId="CommentSubjectChar">
    <w:name w:val="Comment Subject Char"/>
    <w:basedOn w:val="CommentTextChar"/>
    <w:link w:val="CommentSubject"/>
    <w:rsid w:val="00BC5482"/>
    <w:rPr>
      <w:rFonts w:ascii="Century" w:eastAsia="MS Mincho" w:hAnsi="Century" w:cs="Times New Roman"/>
      <w:b/>
      <w:bCs/>
      <w:kern w:val="2"/>
      <w:sz w:val="21"/>
      <w:szCs w:val="24"/>
      <w:lang w:eastAsia="ja-JP"/>
    </w:rPr>
  </w:style>
  <w:style w:type="character" w:customStyle="1" w:styleId="1">
    <w:name w:val="標準1"/>
    <w:basedOn w:val="DefaultParagraphFont"/>
    <w:rsid w:val="00BC5482"/>
  </w:style>
  <w:style w:type="paragraph" w:styleId="NoteHeading">
    <w:name w:val="Note Heading"/>
    <w:basedOn w:val="Normal"/>
    <w:next w:val="Normal"/>
    <w:link w:val="NoteHeadingChar"/>
    <w:rsid w:val="00BC5482"/>
    <w:pPr>
      <w:widowControl w:val="0"/>
      <w:spacing w:after="0" w:line="240" w:lineRule="auto"/>
      <w:jc w:val="center"/>
    </w:pPr>
    <w:rPr>
      <w:rFonts w:ascii="Century" w:eastAsia="MS Mincho" w:hAnsi="Century" w:cs="Times New Roman"/>
      <w:kern w:val="2"/>
      <w:sz w:val="21"/>
      <w:szCs w:val="24"/>
      <w:lang w:eastAsia="ja-JP"/>
    </w:rPr>
  </w:style>
  <w:style w:type="character" w:customStyle="1" w:styleId="NoteHeadingChar">
    <w:name w:val="Note Heading Char"/>
    <w:basedOn w:val="DefaultParagraphFont"/>
    <w:link w:val="NoteHeading"/>
    <w:rsid w:val="00BC5482"/>
    <w:rPr>
      <w:rFonts w:ascii="Century" w:eastAsia="MS Mincho" w:hAnsi="Century" w:cs="Times New Roman"/>
      <w:kern w:val="2"/>
      <w:sz w:val="21"/>
      <w:szCs w:val="24"/>
      <w:lang w:eastAsia="ja-JP"/>
    </w:rPr>
  </w:style>
  <w:style w:type="paragraph" w:styleId="BodyTextIndent2">
    <w:name w:val="Body Text Indent 2"/>
    <w:basedOn w:val="Normal"/>
    <w:link w:val="BodyTextIndent2Char"/>
    <w:rsid w:val="00BC5482"/>
    <w:pPr>
      <w:widowControl w:val="0"/>
      <w:spacing w:after="0" w:line="240" w:lineRule="auto"/>
      <w:ind w:rightChars="-37" w:right="-74" w:firstLineChars="100" w:firstLine="231"/>
      <w:jc w:val="both"/>
    </w:pPr>
    <w:rPr>
      <w:rFonts w:ascii="MS Mincho" w:eastAsia="MS Mincho" w:hAnsi="MS Mincho" w:cs="Times New Roman"/>
      <w:kern w:val="2"/>
      <w:sz w:val="24"/>
      <w:szCs w:val="24"/>
      <w:lang w:eastAsia="ja-JP"/>
    </w:rPr>
  </w:style>
  <w:style w:type="character" w:customStyle="1" w:styleId="BodyTextIndent2Char">
    <w:name w:val="Body Text Indent 2 Char"/>
    <w:basedOn w:val="DefaultParagraphFont"/>
    <w:link w:val="BodyTextIndent2"/>
    <w:rsid w:val="00BC5482"/>
    <w:rPr>
      <w:rFonts w:ascii="MS Mincho" w:eastAsia="MS Mincho" w:hAnsi="MS Mincho" w:cs="Times New Roman"/>
      <w:kern w:val="2"/>
      <w:sz w:val="24"/>
      <w:szCs w:val="24"/>
      <w:lang w:eastAsia="ja-JP"/>
    </w:rPr>
  </w:style>
  <w:style w:type="paragraph" w:styleId="BlockText">
    <w:name w:val="Block Text"/>
    <w:basedOn w:val="Normal"/>
    <w:rsid w:val="00BC5482"/>
    <w:pPr>
      <w:widowControl w:val="0"/>
      <w:spacing w:after="0" w:line="240" w:lineRule="auto"/>
      <w:ind w:leftChars="-104" w:left="22" w:rightChars="-37" w:right="-74" w:hangingChars="100" w:hanging="231"/>
      <w:jc w:val="both"/>
    </w:pPr>
    <w:rPr>
      <w:rFonts w:ascii="MS Mincho" w:eastAsia="MS Mincho" w:hAnsi="MS Mincho" w:cs="Times New Roman"/>
      <w:kern w:val="2"/>
      <w:sz w:val="24"/>
      <w:szCs w:val="24"/>
      <w:lang w:eastAsia="ja-JP"/>
    </w:rPr>
  </w:style>
  <w:style w:type="character" w:customStyle="1" w:styleId="hps">
    <w:name w:val="hps"/>
    <w:rsid w:val="00BC5482"/>
  </w:style>
  <w:style w:type="character" w:styleId="PageNumber">
    <w:name w:val="page number"/>
    <w:basedOn w:val="DefaultParagraphFont"/>
    <w:rsid w:val="00BC5482"/>
  </w:style>
  <w:style w:type="character" w:customStyle="1" w:styleId="A7">
    <w:name w:val="A7"/>
    <w:uiPriority w:val="99"/>
    <w:rsid w:val="00554035"/>
    <w:rPr>
      <w:rFonts w:cs="Stone Sans"/>
      <w:color w:val="000000"/>
      <w:sz w:val="15"/>
      <w:szCs w:val="15"/>
    </w:rPr>
  </w:style>
  <w:style w:type="character" w:customStyle="1" w:styleId="subtitle1">
    <w:name w:val="subtitle1"/>
    <w:rsid w:val="00BD65F5"/>
    <w:rPr>
      <w:b w:val="0"/>
      <w:bCs w:val="0"/>
    </w:rPr>
  </w:style>
  <w:style w:type="character" w:customStyle="1" w:styleId="Heading4Char">
    <w:name w:val="Heading 4 Char"/>
    <w:basedOn w:val="DefaultParagraphFont"/>
    <w:link w:val="Heading4"/>
    <w:uiPriority w:val="9"/>
    <w:semiHidden/>
    <w:rsid w:val="0018708A"/>
    <w:rPr>
      <w:rFonts w:asciiTheme="majorHAnsi" w:eastAsiaTheme="majorEastAsia" w:hAnsiTheme="majorHAnsi" w:cstheme="majorBidi"/>
      <w:i/>
      <w:iCs/>
      <w:color w:val="2E74B5" w:themeColor="accent1" w:themeShade="BF"/>
    </w:rPr>
  </w:style>
  <w:style w:type="paragraph" w:customStyle="1" w:styleId="margint2">
    <w:name w:val="margint2"/>
    <w:basedOn w:val="Normal"/>
    <w:uiPriority w:val="99"/>
    <w:semiHidden/>
    <w:rsid w:val="0018708A"/>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fontb">
    <w:name w:val="font_b"/>
    <w:basedOn w:val="DefaultParagraphFont"/>
    <w:rsid w:val="0018708A"/>
  </w:style>
  <w:style w:type="paragraph" w:customStyle="1" w:styleId="Information">
    <w:name w:val="Information"/>
    <w:basedOn w:val="Normal"/>
    <w:rsid w:val="00410713"/>
    <w:pPr>
      <w:framePr w:hSpace="142" w:wrap="around" w:vAnchor="page" w:hAnchor="page" w:x="568" w:y="4061"/>
      <w:spacing w:after="0" w:line="240" w:lineRule="exact"/>
    </w:pPr>
    <w:rPr>
      <w:rFonts w:ascii="Arial" w:eastAsia="MS Mincho" w:hAnsi="Arial" w:cs="Times New Roman"/>
      <w:sz w:val="18"/>
      <w:szCs w:val="20"/>
      <w:lang w:val="en-GB" w:eastAsia="fr-FR"/>
    </w:rPr>
  </w:style>
  <w:style w:type="paragraph" w:customStyle="1" w:styleId="InformationTitle">
    <w:name w:val="InformationTitle"/>
    <w:basedOn w:val="Normal"/>
    <w:rsid w:val="00410713"/>
    <w:pPr>
      <w:framePr w:hSpace="142" w:wrap="around" w:vAnchor="page" w:hAnchor="page" w:x="568" w:y="4061"/>
      <w:spacing w:after="0" w:line="240" w:lineRule="exact"/>
    </w:pPr>
    <w:rPr>
      <w:rFonts w:ascii="Arial" w:eastAsia="MS Mincho" w:hAnsi="Arial" w:cs="Times New Roman"/>
      <w:sz w:val="16"/>
      <w:szCs w:val="20"/>
      <w:lang w:val="en-GB" w:eastAsia="fr-FR"/>
    </w:rPr>
  </w:style>
  <w:style w:type="paragraph" w:customStyle="1" w:styleId="Contact">
    <w:name w:val="Contact"/>
    <w:basedOn w:val="BodyText0"/>
    <w:rsid w:val="00410713"/>
    <w:pPr>
      <w:ind w:left="-1134"/>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12222340">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009605556">
      <w:bodyDiv w:val="1"/>
      <w:marLeft w:val="0"/>
      <w:marRight w:val="0"/>
      <w:marTop w:val="0"/>
      <w:marBottom w:val="0"/>
      <w:divBdr>
        <w:top w:val="none" w:sz="0" w:space="0" w:color="auto"/>
        <w:left w:val="none" w:sz="0" w:space="0" w:color="auto"/>
        <w:bottom w:val="none" w:sz="0" w:space="0" w:color="auto"/>
        <w:right w:val="none" w:sz="0" w:space="0" w:color="auto"/>
      </w:divBdr>
    </w:div>
    <w:div w:id="1021976711">
      <w:bodyDiv w:val="1"/>
      <w:marLeft w:val="0"/>
      <w:marRight w:val="0"/>
      <w:marTop w:val="0"/>
      <w:marBottom w:val="0"/>
      <w:divBdr>
        <w:top w:val="none" w:sz="0" w:space="0" w:color="auto"/>
        <w:left w:val="none" w:sz="0" w:space="0" w:color="auto"/>
        <w:bottom w:val="none" w:sz="0" w:space="0" w:color="auto"/>
        <w:right w:val="none" w:sz="0" w:space="0" w:color="auto"/>
      </w:divBdr>
    </w:div>
    <w:div w:id="1154108901">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748721704">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yota.hu/new-cars/c-hr/index.json" TargetMode="External"/><Relationship Id="rId13" Type="http://schemas.openxmlformats.org/officeDocument/2006/relationships/hyperlink" Target="mailto:zsombor.varga@toyota-c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yota-europ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yota.hu/new-cars/rav4/index.js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oyota.hu/new-cars/auris/index.json" TargetMode="External"/><Relationship Id="rId4" Type="http://schemas.openxmlformats.org/officeDocument/2006/relationships/settings" Target="settings.xml"/><Relationship Id="rId9" Type="http://schemas.openxmlformats.org/officeDocument/2006/relationships/hyperlink" Target="https://www.toyota.hu/new-cars/yaris/index.js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B4D2-968B-4B14-93E8-DCBF1720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925</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5</cp:revision>
  <dcterms:created xsi:type="dcterms:W3CDTF">2018-07-12T12:04:00Z</dcterms:created>
  <dcterms:modified xsi:type="dcterms:W3CDTF">2018-07-12T12:28:00Z</dcterms:modified>
</cp:coreProperties>
</file>