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7423F0" w:rsidRPr="007423F0" w:rsidRDefault="009D0C1B" w:rsidP="007423F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A LEXUSNAK ÁLL A ZÁSZLÓ?</w:t>
      </w:r>
    </w:p>
    <w:p w:rsidR="00EA2B24" w:rsidRDefault="00EA2B24" w:rsidP="007423F0">
      <w:pPr>
        <w:spacing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Miközben a jelek szerint a dízel botrány még egyes prémium gyártókat sem kerülte el, a Toyota prémium márkája, az értékesítéseit hazánkban is elképesztő ütemben növelő Lexus </w:t>
      </w:r>
      <w:r w:rsidR="00B52440">
        <w:rPr>
          <w:rFonts w:ascii="Arial" w:hAnsi="Arial" w:cs="Arial"/>
          <w:b/>
          <w:lang w:val="hu-HU"/>
        </w:rPr>
        <w:t>nem csupán nem kínál dízel modelleket, de értékesítéseiben kimagasló arányban szerepelnek a környezetbarát hibrid modellek: az idei év első négy hónapjában az Európában eladott Lexusok 68%-a hibrid volt, míg Magyarországon ez 95,7%-ot tett ki.</w:t>
      </w:r>
    </w:p>
    <w:p w:rsidR="007423F0" w:rsidRDefault="007423F0" w:rsidP="00DC39C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423F0">
        <w:rPr>
          <w:rFonts w:ascii="Arial" w:hAnsi="Arial" w:cs="Arial"/>
          <w:lang w:val="hu-HU"/>
        </w:rPr>
        <w:t xml:space="preserve">A </w:t>
      </w:r>
      <w:hyperlink r:id="rId8" w:history="1">
        <w:r w:rsidRPr="00702559">
          <w:rPr>
            <w:rStyle w:val="Hyperlink"/>
            <w:rFonts w:ascii="Arial" w:hAnsi="Arial" w:cs="Arial"/>
            <w:lang w:val="hu-HU"/>
          </w:rPr>
          <w:t>Toyota</w:t>
        </w:r>
      </w:hyperlink>
      <w:r>
        <w:rPr>
          <w:rFonts w:ascii="Arial" w:hAnsi="Arial" w:cs="Arial"/>
          <w:lang w:val="hu-HU"/>
        </w:rPr>
        <w:t xml:space="preserve"> luxus márkája, a mára </w:t>
      </w:r>
      <w:hyperlink r:id="rId9" w:history="1">
        <w:r w:rsidRPr="00C218AA">
          <w:rPr>
            <w:rStyle w:val="Hyperlink"/>
            <w:rFonts w:ascii="Arial" w:hAnsi="Arial" w:cs="Arial"/>
            <w:lang w:val="hu-HU"/>
          </w:rPr>
          <w:t>a világ vezető prémium hibrid autógyártójaként</w:t>
        </w:r>
      </w:hyperlink>
      <w:r>
        <w:rPr>
          <w:rFonts w:ascii="Arial" w:hAnsi="Arial" w:cs="Arial"/>
          <w:lang w:val="hu-HU"/>
        </w:rPr>
        <w:t xml:space="preserve"> ismert </w:t>
      </w:r>
      <w:hyperlink r:id="rId10" w:history="1">
        <w:r w:rsidRPr="00702559">
          <w:rPr>
            <w:rStyle w:val="Hyperlink"/>
            <w:rFonts w:ascii="Arial" w:hAnsi="Arial" w:cs="Arial"/>
            <w:lang w:val="hu-HU"/>
          </w:rPr>
          <w:t>Lexus</w:t>
        </w:r>
      </w:hyperlink>
      <w:r w:rsidR="00702559">
        <w:rPr>
          <w:rFonts w:ascii="Arial" w:hAnsi="Arial" w:cs="Arial"/>
          <w:lang w:val="hu-HU"/>
        </w:rPr>
        <w:t xml:space="preserve"> </w:t>
      </w:r>
      <w:r w:rsidR="00DC39C7">
        <w:rPr>
          <w:rFonts w:ascii="Arial" w:hAnsi="Arial" w:cs="Arial"/>
          <w:lang w:val="hu-HU"/>
        </w:rPr>
        <w:t>nem csupán Magyarországon teljesít kiválóan, ahol az év első négy hónapjában gyakorlatilag megduplázta értékesítéseit a tavalyi év azonos időszakához képest: a prémium piac legszélesebb hibrid portfólióját kínáló japán prémium gyártó hatalmasat profitálhat a dízelek iránti bizalomvesztésből, amelyben több versenytársa is érintett.</w:t>
      </w:r>
    </w:p>
    <w:p w:rsidR="00CC69BF" w:rsidRDefault="00417981" w:rsidP="00DF71FB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</w:t>
      </w:r>
      <w:r w:rsidR="007570A8">
        <w:rPr>
          <w:rFonts w:ascii="Arial" w:hAnsi="Arial" w:cs="Arial"/>
          <w:lang w:val="hu-HU"/>
        </w:rPr>
        <w:t>2017 első negyedévében a Toyo</w:t>
      </w:r>
      <w:r>
        <w:rPr>
          <w:rFonts w:ascii="Arial" w:hAnsi="Arial" w:cs="Arial"/>
          <w:lang w:val="hu-HU"/>
        </w:rPr>
        <w:t>tával közösen</w:t>
      </w:r>
      <w:r w:rsidR="00CC69BF" w:rsidRPr="002C06F9">
        <w:rPr>
          <w:rFonts w:ascii="Arial" w:hAnsi="Arial" w:cs="Arial"/>
          <w:lang w:val="hu-HU"/>
        </w:rPr>
        <w:t xml:space="preserve"> a magyarországi </w:t>
      </w:r>
      <w:hyperlink r:id="rId11" w:history="1">
        <w:r w:rsidR="00CC69BF" w:rsidRPr="002C06F9">
          <w:rPr>
            <w:rStyle w:val="Hyperlink"/>
            <w:rFonts w:ascii="Arial" w:hAnsi="Arial" w:cs="Arial"/>
            <w:lang w:val="hu-HU"/>
          </w:rPr>
          <w:t>környezetbarát hibrid</w:t>
        </w:r>
      </w:hyperlink>
      <w:r w:rsidR="007570A8">
        <w:rPr>
          <w:rFonts w:ascii="Arial" w:hAnsi="Arial" w:cs="Arial"/>
          <w:lang w:val="hu-HU"/>
        </w:rPr>
        <w:t xml:space="preserve"> eladások 86,5%-át jegyző Lexus minden modelljéhez elérhető ugyanis hibrid hajtású változat, ami nagymértékben járul hozzá ahhoz, hogy a japán luxus márka több hibrid autót adott el eddig világszerte, mint összes prémium versenytársa együttvéve.</w:t>
      </w:r>
      <w:r w:rsidR="00DF71FB">
        <w:rPr>
          <w:rFonts w:ascii="Arial" w:hAnsi="Arial" w:cs="Arial"/>
          <w:lang w:val="hu-HU"/>
        </w:rPr>
        <w:t xml:space="preserve"> </w:t>
      </w:r>
      <w:r w:rsidR="00CC69BF" w:rsidRPr="00DF71FB">
        <w:rPr>
          <w:rFonts w:ascii="Arial" w:hAnsi="Arial" w:cs="Arial"/>
          <w:lang w:val="hu-HU"/>
        </w:rPr>
        <w:t>Az Európa számos nagyvárosából már most kitiltott vagy kitiltani tervezett dízel technológia magánvásárlók és flottafelhasználók között egyaránt rohamosan csökkenő népszerűsége pedig további teret adhat a hibrid meghajtás a tervezettnél is gyorsabb ütemű elterjedésének, és így a</w:t>
      </w:r>
      <w:r w:rsidR="00DF71FB">
        <w:rPr>
          <w:rFonts w:ascii="Arial" w:hAnsi="Arial" w:cs="Arial"/>
          <w:lang w:val="hu-HU"/>
        </w:rPr>
        <w:t>z európai és</w:t>
      </w:r>
      <w:r w:rsidR="00CC69BF" w:rsidRPr="00DF71FB">
        <w:rPr>
          <w:rFonts w:ascii="Arial" w:hAnsi="Arial" w:cs="Arial"/>
          <w:lang w:val="hu-HU"/>
        </w:rPr>
        <w:t xml:space="preserve"> hazai újautó piac zöldülésének</w:t>
      </w:r>
      <w:r w:rsidR="00DF71FB">
        <w:rPr>
          <w:rFonts w:ascii="Arial" w:hAnsi="Arial" w:cs="Arial"/>
          <w:lang w:val="hu-HU"/>
        </w:rPr>
        <w:t>.</w:t>
      </w:r>
    </w:p>
    <w:p w:rsidR="00DF71FB" w:rsidRDefault="00DF71FB" w:rsidP="00DF71FB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fentiek fényében kétségtelen, hogy a prémium piac zöldülésének élharcosa a Lexus, amely</w:t>
      </w:r>
      <w:r>
        <w:rPr>
          <w:rFonts w:ascii="Arial" w:hAnsi="Arial" w:cs="Arial"/>
          <w:lang w:val="hu-HU"/>
        </w:rPr>
        <w:t xml:space="preserve"> több, mint egy évtizede a környezetbarát hibrid technológia úttörője</w:t>
      </w:r>
      <w:r>
        <w:rPr>
          <w:rFonts w:ascii="Arial" w:hAnsi="Arial" w:cs="Arial"/>
          <w:lang w:val="hu-HU"/>
        </w:rPr>
        <w:t>. A márka</w:t>
      </w:r>
      <w:r>
        <w:rPr>
          <w:rFonts w:ascii="Arial" w:hAnsi="Arial" w:cs="Arial"/>
          <w:lang w:val="hu-HU"/>
        </w:rPr>
        <w:t xml:space="preserve"> </w:t>
      </w:r>
      <w:r w:rsidR="004F54B8">
        <w:rPr>
          <w:rFonts w:ascii="Arial" w:hAnsi="Arial" w:cs="Arial"/>
          <w:lang w:val="hu-HU"/>
        </w:rPr>
        <w:t xml:space="preserve">a </w:t>
      </w:r>
      <w:r>
        <w:rPr>
          <w:rFonts w:ascii="Arial" w:hAnsi="Arial" w:cs="Arial"/>
          <w:lang w:val="hu-HU"/>
        </w:rPr>
        <w:t xml:space="preserve">modelljeiben bemutatkozó forradalmi technológiák és innovációk sora, valamint legendás megbízhatósága, és nem utolsó sorban futurisztikus, letisztult formavilága révén </w:t>
      </w:r>
      <w:r>
        <w:rPr>
          <w:rFonts w:ascii="Arial" w:hAnsi="Arial" w:cs="Arial"/>
          <w:lang w:val="hu-HU"/>
        </w:rPr>
        <w:t xml:space="preserve">pedig </w:t>
      </w:r>
      <w:r>
        <w:rPr>
          <w:rFonts w:ascii="Arial" w:hAnsi="Arial" w:cs="Arial"/>
          <w:lang w:val="hu-HU"/>
        </w:rPr>
        <w:t xml:space="preserve">elképesztő ütemben növeli </w:t>
      </w:r>
      <w:r>
        <w:rPr>
          <w:rFonts w:ascii="Arial" w:hAnsi="Arial" w:cs="Arial"/>
          <w:lang w:val="hu-HU"/>
        </w:rPr>
        <w:t>érté</w:t>
      </w:r>
      <w:r>
        <w:rPr>
          <w:rFonts w:ascii="Arial" w:hAnsi="Arial" w:cs="Arial"/>
          <w:lang w:val="hu-HU"/>
        </w:rPr>
        <w:t>kesí</w:t>
      </w:r>
      <w:r w:rsidR="001D658F">
        <w:rPr>
          <w:rFonts w:ascii="Arial" w:hAnsi="Arial" w:cs="Arial"/>
          <w:lang w:val="hu-HU"/>
        </w:rPr>
        <w:t>téseit:</w:t>
      </w:r>
      <w:r w:rsidR="003F7B82">
        <w:rPr>
          <w:rFonts w:ascii="Arial" w:hAnsi="Arial" w:cs="Arial"/>
          <w:lang w:val="hu-HU"/>
        </w:rPr>
        <w:t xml:space="preserve"> elég ha csak az </w:t>
      </w:r>
      <w:hyperlink r:id="rId12" w:anchor="Introduction" w:history="1">
        <w:r w:rsidR="003F7B82" w:rsidRPr="001D658F">
          <w:rPr>
            <w:rStyle w:val="Hyperlink"/>
            <w:rFonts w:ascii="Arial" w:hAnsi="Arial" w:cs="Arial"/>
            <w:lang w:val="hu-HU"/>
          </w:rPr>
          <w:t>NX</w:t>
        </w:r>
      </w:hyperlink>
      <w:r w:rsidR="003F7B82">
        <w:rPr>
          <w:rFonts w:ascii="Arial" w:hAnsi="Arial" w:cs="Arial"/>
          <w:lang w:val="hu-HU"/>
        </w:rPr>
        <w:t xml:space="preserve"> és </w:t>
      </w:r>
      <w:hyperlink r:id="rId13" w:anchor="Introduction" w:history="1">
        <w:r w:rsidR="003F7B82" w:rsidRPr="001D658F">
          <w:rPr>
            <w:rStyle w:val="Hyperlink"/>
            <w:rFonts w:ascii="Arial" w:hAnsi="Arial" w:cs="Arial"/>
            <w:lang w:val="hu-HU"/>
          </w:rPr>
          <w:t>RX</w:t>
        </w:r>
      </w:hyperlink>
      <w:r w:rsidR="003F7B82">
        <w:rPr>
          <w:rFonts w:ascii="Arial" w:hAnsi="Arial" w:cs="Arial"/>
          <w:lang w:val="hu-HU"/>
        </w:rPr>
        <w:t xml:space="preserve"> crossoverek látványos sikerére, vagy pedig az idén érkező </w:t>
      </w:r>
      <w:hyperlink r:id="rId14" w:anchor="Introduction" w:history="1">
        <w:r w:rsidR="003F7B82" w:rsidRPr="001D658F">
          <w:rPr>
            <w:rStyle w:val="Hyperlink"/>
            <w:rFonts w:ascii="Arial" w:hAnsi="Arial" w:cs="Arial"/>
            <w:lang w:val="hu-HU"/>
          </w:rPr>
          <w:t>LC</w:t>
        </w:r>
      </w:hyperlink>
      <w:r w:rsidR="003F7B82">
        <w:rPr>
          <w:rFonts w:ascii="Arial" w:hAnsi="Arial" w:cs="Arial"/>
          <w:lang w:val="hu-HU"/>
        </w:rPr>
        <w:t xml:space="preserve"> szupersport kupét és </w:t>
      </w:r>
      <w:hyperlink r:id="rId15" w:anchor="WorldPremiereLS500h" w:history="1">
        <w:r w:rsidR="003F7B82" w:rsidRPr="001D658F">
          <w:rPr>
            <w:rStyle w:val="Hyperlink"/>
            <w:rFonts w:ascii="Arial" w:hAnsi="Arial" w:cs="Arial"/>
            <w:lang w:val="hu-HU"/>
          </w:rPr>
          <w:t>LS</w:t>
        </w:r>
      </w:hyperlink>
      <w:r w:rsidR="003F7B82">
        <w:rPr>
          <w:rFonts w:ascii="Arial" w:hAnsi="Arial" w:cs="Arial"/>
          <w:lang w:val="hu-HU"/>
        </w:rPr>
        <w:t xml:space="preserve"> luxus szedánt övező felfokozott várakozásra gondolunk.</w:t>
      </w:r>
    </w:p>
    <w:p w:rsidR="00376603" w:rsidRDefault="00376603" w:rsidP="00DF71F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DF71FB" w:rsidRDefault="003B2E46" w:rsidP="00DF71FB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3B2E46">
        <w:rPr>
          <w:rFonts w:ascii="Arial" w:hAnsi="Arial" w:cs="Arial"/>
          <w:i/>
          <w:lang w:val="hu-HU"/>
        </w:rPr>
        <w:t xml:space="preserve">„A dízel technológiával szemben európai szinten tapasztalható bizalomvesztés és a dízel értékesítések ennek nyomán megfigyelhető visszaesése, amit várhatóan tovább gyorsít majd az ezzel a technológiával hajtott modellek számos európai nagyvárosból történő kitiltása, valóban nagy lehetőséget jelent a környezetbarát hibrid technológia szinonimájaként is ismert Lexus </w:t>
      </w:r>
      <w:r w:rsidRPr="003B2E46">
        <w:rPr>
          <w:rFonts w:ascii="Arial" w:hAnsi="Arial" w:cs="Arial"/>
          <w:i/>
          <w:lang w:val="hu-HU"/>
        </w:rPr>
        <w:lastRenderedPageBreak/>
        <w:t>számára.”</w:t>
      </w:r>
      <w:r>
        <w:rPr>
          <w:rFonts w:ascii="Arial" w:hAnsi="Arial" w:cs="Arial"/>
          <w:lang w:val="hu-HU"/>
        </w:rPr>
        <w:t xml:space="preserve"> – fogalmaz Varga Zsombor, a Toyota és Lexus márkák magyarországi kommunikációjáért felelős vezetője.</w:t>
      </w:r>
    </w:p>
    <w:p w:rsidR="003F7B82" w:rsidRDefault="003F7B82" w:rsidP="00DF71F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B2E46" w:rsidRDefault="003B2E46" w:rsidP="00DF71FB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E4639">
        <w:rPr>
          <w:rFonts w:ascii="Arial" w:hAnsi="Arial" w:cs="Arial"/>
          <w:i/>
          <w:lang w:val="hu-HU"/>
        </w:rPr>
        <w:t>„Ennek köszönhetően</w:t>
      </w:r>
      <w:r w:rsidR="00CE4639" w:rsidRPr="00CE4639">
        <w:rPr>
          <w:rFonts w:ascii="Arial" w:hAnsi="Arial" w:cs="Arial"/>
          <w:i/>
          <w:lang w:val="hu-HU"/>
        </w:rPr>
        <w:t>, a piac legszélesebb prémium hibrid modellportfóliója révén</w:t>
      </w:r>
      <w:r w:rsidRPr="00CE4639">
        <w:rPr>
          <w:rFonts w:ascii="Arial" w:hAnsi="Arial" w:cs="Arial"/>
          <w:i/>
          <w:lang w:val="hu-HU"/>
        </w:rPr>
        <w:t xml:space="preserve"> </w:t>
      </w:r>
      <w:r w:rsidR="00317E2B" w:rsidRPr="00CE4639">
        <w:rPr>
          <w:rFonts w:ascii="Arial" w:hAnsi="Arial" w:cs="Arial"/>
          <w:i/>
          <w:lang w:val="hu-HU"/>
        </w:rPr>
        <w:t xml:space="preserve">minden esély meg van arra, hogy saját területükön sikerül majd megszorítanunk európai prémium versenytársainkat. Miközben a Lexus legerősebb piaca hagyományosan Észak-Amerika, az </w:t>
      </w:r>
      <w:r w:rsidR="00CE4639" w:rsidRPr="00CE4639">
        <w:rPr>
          <w:rFonts w:ascii="Arial" w:hAnsi="Arial" w:cs="Arial"/>
          <w:i/>
          <w:lang w:val="hu-HU"/>
        </w:rPr>
        <w:t xml:space="preserve">immáron </w:t>
      </w:r>
      <w:r w:rsidR="00317E2B" w:rsidRPr="00CE4639">
        <w:rPr>
          <w:rFonts w:ascii="Arial" w:hAnsi="Arial" w:cs="Arial"/>
          <w:i/>
          <w:lang w:val="hu-HU"/>
        </w:rPr>
        <w:t>azt követő Kína után Euró</w:t>
      </w:r>
      <w:r w:rsidR="00CE4639" w:rsidRPr="00CE4639">
        <w:rPr>
          <w:rFonts w:ascii="Arial" w:hAnsi="Arial" w:cs="Arial"/>
          <w:i/>
          <w:lang w:val="hu-HU"/>
        </w:rPr>
        <w:t>pa, Japánt is megelőzve feljött a második helyre.”</w:t>
      </w:r>
      <w:r w:rsidR="00E030A9">
        <w:rPr>
          <w:rFonts w:ascii="Arial" w:hAnsi="Arial" w:cs="Arial"/>
          <w:lang w:val="hu-HU"/>
        </w:rPr>
        <w:t xml:space="preserve"> – avat be a szakember.</w:t>
      </w:r>
    </w:p>
    <w:p w:rsidR="00DB565A" w:rsidRDefault="00DB565A" w:rsidP="00DF71F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A5256" w:rsidRDefault="0021190C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A Magyarországon három év alatt megnégyszereződő hibrid értékesítések növekedésének ütemét, amelynek a prémium piacon a Lexus</w:t>
      </w:r>
      <w:r w:rsidR="00AC3DA0"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, a középkategóriában a Toyota</w:t>
      </w:r>
      <w:r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 xml:space="preserve"> a legnagyobb nyertese, a környezetbarát üzem mellett természetesen </w:t>
      </w:r>
      <w:r w:rsidR="00874D38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további</w:t>
      </w:r>
      <w:r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 xml:space="preserve"> racionális érvek is hajtják.  </w:t>
      </w:r>
      <w:r w:rsidR="00AC3DA0"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 xml:space="preserve">Ezek között említésre érdemes </w:t>
      </w:r>
      <w:r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az alacsonyabb fogyasztás</w:t>
      </w:r>
      <w:r w:rsidR="00AC3DA0"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 xml:space="preserve"> épp úgy, mint a tény, </w:t>
      </w:r>
      <w:r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hogy</w:t>
      </w:r>
      <w:r w:rsidRPr="00AC3DA0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6" w:anchor="DIESELvsHYBRID" w:history="1">
        <w:r w:rsidRPr="00AC3DA0">
          <w:rPr>
            <w:rStyle w:val="Hyperlink"/>
            <w:rFonts w:ascii="Arial" w:hAnsi="Arial" w:cs="Arial"/>
            <w:sz w:val="22"/>
            <w:szCs w:val="22"/>
            <w:lang w:val="hu-HU"/>
          </w:rPr>
          <w:t>egy hibrid autóban ötször kevesebb alkatrész van mint egy dízelben</w:t>
        </w:r>
      </w:hyperlink>
      <w:r w:rsidRPr="00AC3DA0">
        <w:rPr>
          <w:rFonts w:ascii="Arial" w:hAnsi="Arial" w:cs="Arial"/>
          <w:sz w:val="22"/>
          <w:szCs w:val="22"/>
          <w:lang w:val="hu-HU"/>
        </w:rPr>
        <w:t xml:space="preserve">, és hiányoznak belőle az olyan, </w:t>
      </w:r>
      <w:r w:rsidR="00874D38">
        <w:rPr>
          <w:rFonts w:ascii="Arial" w:hAnsi="Arial" w:cs="Arial"/>
          <w:sz w:val="22"/>
          <w:szCs w:val="22"/>
          <w:lang w:val="hu-HU"/>
        </w:rPr>
        <w:t>nem egyszer</w:t>
      </w:r>
      <w:r w:rsidRPr="00AC3DA0">
        <w:rPr>
          <w:rFonts w:ascii="Arial" w:hAnsi="Arial" w:cs="Arial"/>
          <w:sz w:val="22"/>
          <w:szCs w:val="22"/>
          <w:lang w:val="hu-HU"/>
        </w:rPr>
        <w:t xml:space="preserve"> költséges javítási számlákat eredményező alkatrészek, mint a </w:t>
      </w:r>
      <w:r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 xml:space="preserve">könnyen kopó turbófeltöltő, a kettős tömegű lendkerék, a karbantartást igénylő részecskeszűrő, az NOx szűrő, a kényes kuplung, a nagynyomású üzemanyagellátó rendszer, miközben még a fékrendszer is jóval mérsékeltebb kopásnak van kitéve mint egy dízel esetében. Könnyen belátható, hogy az alacsonyabb üzemanyagfogyasztás, valamint szerviz és karbantartási költségek révén a hibrid autók üzembentartási költsége messze elmarad a dízelekétől, ami már önmagában forintosítható </w:t>
      </w:r>
      <w:r w:rsidR="00F178AD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előnyt jelent a hibrid meghajtás</w:t>
      </w:r>
      <w:r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 xml:space="preserve"> mellett döntő </w:t>
      </w:r>
      <w:r w:rsidR="00AC3DA0"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magán</w:t>
      </w:r>
      <w:r w:rsidR="00F178AD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-</w:t>
      </w:r>
      <w:r w:rsidR="00AC3DA0"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 xml:space="preserve"> és </w:t>
      </w:r>
      <w:r w:rsidRPr="00AC3DA0">
        <w:rPr>
          <w:rFonts w:ascii="Arial" w:eastAsiaTheme="minorHAnsi" w:hAnsi="Arial" w:cs="Arial"/>
          <w:color w:val="auto"/>
          <w:sz w:val="22"/>
          <w:szCs w:val="22"/>
          <w:lang w:val="hu-HU" w:eastAsia="en-US"/>
        </w:rPr>
        <w:t>flottafelhasználók számára</w:t>
      </w:r>
      <w:r w:rsidRPr="00AC3DA0">
        <w:rPr>
          <w:rFonts w:ascii="Arial" w:hAnsi="Arial" w:cs="Arial"/>
          <w:sz w:val="22"/>
          <w:szCs w:val="22"/>
          <w:lang w:val="hu-HU"/>
        </w:rPr>
        <w:t>.</w:t>
      </w:r>
      <w:r w:rsidR="00F96458">
        <w:rPr>
          <w:rFonts w:ascii="Arial" w:hAnsi="Arial" w:cs="Arial"/>
          <w:sz w:val="22"/>
          <w:szCs w:val="22"/>
          <w:lang w:val="hu-HU"/>
        </w:rPr>
        <w:t xml:space="preserve"> A dízel modellek a korábbiak kifejtettek okán várhatóan drasztikusan csökkenő maradványértéke</w:t>
      </w:r>
      <w:r w:rsidR="00F178AD">
        <w:rPr>
          <w:rFonts w:ascii="Arial" w:hAnsi="Arial" w:cs="Arial"/>
          <w:sz w:val="22"/>
          <w:szCs w:val="22"/>
          <w:lang w:val="hu-HU"/>
        </w:rPr>
        <w:t xml:space="preserve"> (az ár, amelyet használtautóként kaphatunk érte) pedig újabb érv a racionális vásárló számára a hibrid technológia mellett. Öngerjesztő folyamat ez tehát, amelyben egyértelműen a</w:t>
      </w:r>
      <w:r w:rsidR="00371587">
        <w:rPr>
          <w:rFonts w:ascii="Arial" w:hAnsi="Arial" w:cs="Arial"/>
          <w:sz w:val="22"/>
          <w:szCs w:val="22"/>
          <w:lang w:val="hu-HU"/>
        </w:rPr>
        <w:t xml:space="preserve"> hibrid technológia fejlesztése területé</w:t>
      </w:r>
      <w:bookmarkStart w:id="0" w:name="_GoBack"/>
      <w:bookmarkEnd w:id="0"/>
      <w:r w:rsidR="00371587">
        <w:rPr>
          <w:rFonts w:ascii="Arial" w:hAnsi="Arial" w:cs="Arial"/>
          <w:sz w:val="22"/>
          <w:szCs w:val="22"/>
          <w:lang w:val="hu-HU"/>
        </w:rPr>
        <w:t>n évtizedes előnnyel rendelkező</w:t>
      </w:r>
      <w:r w:rsidR="00F178AD">
        <w:rPr>
          <w:rFonts w:ascii="Arial" w:hAnsi="Arial" w:cs="Arial"/>
          <w:sz w:val="22"/>
          <w:szCs w:val="22"/>
          <w:lang w:val="hu-HU"/>
        </w:rPr>
        <w:t xml:space="preserve"> japán prémium gyártó </w:t>
      </w:r>
      <w:r w:rsidR="00371587">
        <w:rPr>
          <w:rFonts w:ascii="Arial" w:hAnsi="Arial" w:cs="Arial"/>
          <w:sz w:val="22"/>
          <w:szCs w:val="22"/>
          <w:lang w:val="hu-HU"/>
        </w:rPr>
        <w:t>indul a legjobb esélyekkel.</w:t>
      </w:r>
    </w:p>
    <w:p w:rsidR="00371587" w:rsidRDefault="00371587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C4082B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7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C4082B" w:rsidSect="00D835E6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E0" w:rsidRDefault="009F5FE0" w:rsidP="00566E8D">
      <w:pPr>
        <w:spacing w:after="0" w:line="240" w:lineRule="auto"/>
      </w:pPr>
      <w:r>
        <w:separator/>
      </w:r>
    </w:p>
  </w:endnote>
  <w:endnote w:type="continuationSeparator" w:id="0">
    <w:p w:rsidR="009F5FE0" w:rsidRDefault="009F5FE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E0" w:rsidRDefault="009F5FE0" w:rsidP="00566E8D">
      <w:pPr>
        <w:spacing w:after="0" w:line="240" w:lineRule="auto"/>
      </w:pPr>
      <w:r>
        <w:separator/>
      </w:r>
    </w:p>
  </w:footnote>
  <w:footnote w:type="continuationSeparator" w:id="0">
    <w:p w:rsidR="009F5FE0" w:rsidRDefault="009F5FE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13"/>
  </w:num>
  <w:num w:numId="16">
    <w:abstractNumId w:val="5"/>
  </w:num>
  <w:num w:numId="17">
    <w:abstractNumId w:val="0"/>
  </w:num>
  <w:num w:numId="18">
    <w:abstractNumId w:val="1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71B34"/>
    <w:rsid w:val="00175533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4352A"/>
    <w:rsid w:val="00946DFD"/>
    <w:rsid w:val="00962DC8"/>
    <w:rsid w:val="009720CB"/>
    <w:rsid w:val="0097582D"/>
    <w:rsid w:val="009758A4"/>
    <w:rsid w:val="0098086B"/>
    <w:rsid w:val="00984D46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3138E"/>
    <w:rsid w:val="00A3518F"/>
    <w:rsid w:val="00A47DB4"/>
    <w:rsid w:val="00A52D58"/>
    <w:rsid w:val="00A84DDD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F1164"/>
    <w:rsid w:val="00EF248D"/>
    <w:rsid w:val="00EF608E"/>
    <w:rsid w:val="00F02521"/>
    <w:rsid w:val="00F178AD"/>
    <w:rsid w:val="00F232C8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.hu/" TargetMode="External"/><Relationship Id="rId13" Type="http://schemas.openxmlformats.org/officeDocument/2006/relationships/hyperlink" Target="http://www.lexus.hu/car-models/rx/rx-450h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exus.hu/car-models/nx/nx-300h/" TargetMode="External"/><Relationship Id="rId17" Type="http://schemas.openxmlformats.org/officeDocument/2006/relationships/hyperlink" Target="mailto:zsombor.varga@toyota-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xus.hu/hybrid_campaig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.hu/hybrid-innovation/index.json?gclid=CPGt0IHisNMCFdVAGwodEeoM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xus.hu/lexus-today/the-new-ls/" TargetMode="External"/><Relationship Id="rId10" Type="http://schemas.openxmlformats.org/officeDocument/2006/relationships/hyperlink" Target="http://www.lexus.h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xus.hu/hybrid/" TargetMode="External"/><Relationship Id="rId14" Type="http://schemas.openxmlformats.org/officeDocument/2006/relationships/hyperlink" Target="http://www.lexus.hu/car-models/lc/lc-500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171D-4CC6-4B89-A047-8ACDCFD3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14</cp:revision>
  <dcterms:created xsi:type="dcterms:W3CDTF">2017-05-24T07:18:00Z</dcterms:created>
  <dcterms:modified xsi:type="dcterms:W3CDTF">2017-05-24T08:50:00Z</dcterms:modified>
</cp:coreProperties>
</file>