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33" w:rsidRDefault="00863433" w:rsidP="00863433">
      <w:pPr>
        <w:spacing w:after="0" w:line="300" w:lineRule="auto"/>
        <w:jc w:val="center"/>
        <w:rPr>
          <w:rFonts w:ascii="Arial" w:hAnsi="Arial" w:cs="Arial"/>
          <w:b/>
          <w:caps/>
          <w:sz w:val="24"/>
          <w:szCs w:val="24"/>
          <w:lang w:val="hu-HU"/>
        </w:rPr>
      </w:pPr>
    </w:p>
    <w:p w:rsidR="00B27D9A" w:rsidRPr="00D30667" w:rsidRDefault="003F630E" w:rsidP="003F630E">
      <w:pPr>
        <w:spacing w:line="360" w:lineRule="auto"/>
        <w:jc w:val="center"/>
        <w:rPr>
          <w:rFonts w:ascii="Arial" w:hAnsi="Arial" w:cs="Arial"/>
          <w:b/>
          <w:sz w:val="24"/>
          <w:szCs w:val="24"/>
          <w:lang w:val="hu-HU"/>
        </w:rPr>
      </w:pPr>
      <w:r>
        <w:rPr>
          <w:rFonts w:ascii="Arial" w:hAnsi="Arial" w:cs="Arial"/>
          <w:b/>
          <w:sz w:val="24"/>
          <w:szCs w:val="24"/>
          <w:lang w:val="hu-HU"/>
        </w:rPr>
        <w:t>MÉG TRENDIBB LETT A LEXUS CT</w:t>
      </w:r>
    </w:p>
    <w:p w:rsidR="00B27D9A" w:rsidRPr="003F630E" w:rsidRDefault="00B27D9A" w:rsidP="00B27D9A">
      <w:pPr>
        <w:pStyle w:val="PlainText"/>
        <w:spacing w:line="360" w:lineRule="auto"/>
        <w:jc w:val="both"/>
        <w:rPr>
          <w:rFonts w:ascii="Arial" w:eastAsiaTheme="minorHAnsi" w:hAnsi="Arial" w:cs="Arial"/>
          <w:b/>
          <w:sz w:val="22"/>
          <w:szCs w:val="22"/>
          <w:lang w:val="hu-HU"/>
        </w:rPr>
      </w:pPr>
      <w:r w:rsidRPr="003F630E">
        <w:rPr>
          <w:rFonts w:ascii="Arial" w:eastAsiaTheme="minorHAnsi" w:hAnsi="Arial" w:cs="Arial"/>
          <w:b/>
          <w:sz w:val="22"/>
          <w:szCs w:val="22"/>
          <w:lang w:val="hu-HU"/>
        </w:rPr>
        <w:t xml:space="preserve">Frissebb külső és belső stílussal lép színre a </w:t>
      </w:r>
      <w:r w:rsidR="003F630E" w:rsidRPr="003F630E">
        <w:rPr>
          <w:rFonts w:ascii="Arial" w:eastAsiaTheme="minorHAnsi" w:hAnsi="Arial" w:cs="Arial"/>
          <w:b/>
          <w:sz w:val="22"/>
          <w:szCs w:val="22"/>
          <w:lang w:val="hu-HU"/>
        </w:rPr>
        <w:t xml:space="preserve">világ vezető prémium hibrid gyártójaként ismert </w:t>
      </w:r>
      <w:r w:rsidRPr="003F630E">
        <w:rPr>
          <w:rFonts w:ascii="Arial" w:eastAsiaTheme="minorHAnsi" w:hAnsi="Arial" w:cs="Arial"/>
          <w:b/>
          <w:sz w:val="22"/>
          <w:szCs w:val="22"/>
          <w:lang w:val="hu-HU"/>
        </w:rPr>
        <w:t>Lexus eredeti hibrid luxus kompakt modellje</w:t>
      </w:r>
      <w:r w:rsidR="003F630E" w:rsidRPr="003F630E">
        <w:rPr>
          <w:rFonts w:ascii="Arial" w:eastAsiaTheme="minorHAnsi" w:hAnsi="Arial" w:cs="Arial"/>
          <w:b/>
          <w:sz w:val="22"/>
          <w:szCs w:val="22"/>
          <w:lang w:val="hu-HU"/>
        </w:rPr>
        <w:t>: a CT ú</w:t>
      </w:r>
      <w:r w:rsidRPr="003F630E">
        <w:rPr>
          <w:rFonts w:ascii="Arial" w:eastAsiaTheme="minorHAnsi" w:hAnsi="Arial" w:cs="Arial"/>
          <w:b/>
          <w:sz w:val="22"/>
          <w:szCs w:val="22"/>
          <w:lang w:val="hu-HU"/>
        </w:rPr>
        <w:t>jratervezett, modernebb orrkialakítás</w:t>
      </w:r>
      <w:r w:rsidR="003F630E" w:rsidRPr="003F630E">
        <w:rPr>
          <w:rFonts w:ascii="Arial" w:eastAsiaTheme="minorHAnsi" w:hAnsi="Arial" w:cs="Arial"/>
          <w:b/>
          <w:sz w:val="22"/>
          <w:szCs w:val="22"/>
          <w:lang w:val="hu-HU"/>
        </w:rPr>
        <w:t>t</w:t>
      </w:r>
      <w:r w:rsidRPr="003F630E">
        <w:rPr>
          <w:rFonts w:ascii="Arial" w:eastAsiaTheme="minorHAnsi" w:hAnsi="Arial" w:cs="Arial"/>
          <w:b/>
          <w:sz w:val="22"/>
          <w:szCs w:val="22"/>
          <w:lang w:val="hu-HU"/>
        </w:rPr>
        <w:t xml:space="preserve"> és új könnyűfém keréktárcsák</w:t>
      </w:r>
      <w:r w:rsidR="003F630E" w:rsidRPr="003F630E">
        <w:rPr>
          <w:rFonts w:ascii="Arial" w:eastAsiaTheme="minorHAnsi" w:hAnsi="Arial" w:cs="Arial"/>
          <w:b/>
          <w:sz w:val="22"/>
          <w:szCs w:val="22"/>
          <w:lang w:val="hu-HU"/>
        </w:rPr>
        <w:t>at, ú</w:t>
      </w:r>
      <w:r w:rsidRPr="003F630E">
        <w:rPr>
          <w:rFonts w:ascii="Arial" w:eastAsiaTheme="minorHAnsi" w:hAnsi="Arial" w:cs="Arial"/>
          <w:b/>
          <w:sz w:val="22"/>
          <w:szCs w:val="22"/>
          <w:lang w:val="hu-HU"/>
        </w:rPr>
        <w:t>j belső színválaszték</w:t>
      </w:r>
      <w:r w:rsidR="003F630E" w:rsidRPr="003F630E">
        <w:rPr>
          <w:rFonts w:ascii="Arial" w:eastAsiaTheme="minorHAnsi" w:hAnsi="Arial" w:cs="Arial"/>
          <w:b/>
          <w:sz w:val="22"/>
          <w:szCs w:val="22"/>
          <w:lang w:val="hu-HU"/>
        </w:rPr>
        <w:t>ot</w:t>
      </w:r>
      <w:r w:rsidRPr="003F630E">
        <w:rPr>
          <w:rFonts w:ascii="Arial" w:eastAsiaTheme="minorHAnsi" w:hAnsi="Arial" w:cs="Arial"/>
          <w:b/>
          <w:sz w:val="22"/>
          <w:szCs w:val="22"/>
          <w:lang w:val="hu-HU"/>
        </w:rPr>
        <w:t xml:space="preserve"> és nagyobb Lexus navigációs rendszer kijelző</w:t>
      </w:r>
      <w:r w:rsidR="003F630E" w:rsidRPr="003F630E">
        <w:rPr>
          <w:rFonts w:ascii="Arial" w:eastAsiaTheme="minorHAnsi" w:hAnsi="Arial" w:cs="Arial"/>
          <w:b/>
          <w:sz w:val="22"/>
          <w:szCs w:val="22"/>
          <w:lang w:val="hu-HU"/>
        </w:rPr>
        <w:t xml:space="preserve">t kapott. A </w:t>
      </w:r>
      <w:r w:rsidRPr="003F630E">
        <w:rPr>
          <w:rFonts w:ascii="Arial" w:eastAsiaTheme="minorHAnsi" w:hAnsi="Arial" w:cs="Arial"/>
          <w:b/>
          <w:sz w:val="22"/>
          <w:szCs w:val="22"/>
          <w:lang w:val="hu-HU"/>
        </w:rPr>
        <w:t>CT 200h F SPORT változathoz</w:t>
      </w:r>
      <w:r w:rsidR="003F630E" w:rsidRPr="003F630E">
        <w:rPr>
          <w:rFonts w:ascii="Arial" w:eastAsiaTheme="minorHAnsi" w:hAnsi="Arial" w:cs="Arial"/>
          <w:b/>
          <w:sz w:val="22"/>
          <w:szCs w:val="22"/>
          <w:lang w:val="hu-HU"/>
        </w:rPr>
        <w:t xml:space="preserve"> e</w:t>
      </w:r>
      <w:r w:rsidR="003F630E" w:rsidRPr="003F630E">
        <w:rPr>
          <w:rFonts w:ascii="Arial" w:eastAsiaTheme="minorHAnsi" w:hAnsi="Arial" w:cs="Arial"/>
          <w:b/>
          <w:sz w:val="22"/>
          <w:szCs w:val="22"/>
          <w:lang w:val="hu-HU"/>
        </w:rPr>
        <w:t xml:space="preserve">gyedi dizájnelemek </w:t>
      </w:r>
      <w:r w:rsidR="003F630E" w:rsidRPr="003F630E">
        <w:rPr>
          <w:rFonts w:ascii="Arial" w:eastAsiaTheme="minorHAnsi" w:hAnsi="Arial" w:cs="Arial"/>
          <w:b/>
          <w:sz w:val="22"/>
          <w:szCs w:val="22"/>
          <w:lang w:val="hu-HU"/>
        </w:rPr>
        <w:t>is rendelhetők, miközben i</w:t>
      </w:r>
      <w:r w:rsidRPr="003F630E">
        <w:rPr>
          <w:rFonts w:ascii="Arial" w:eastAsiaTheme="minorHAnsi" w:hAnsi="Arial" w:cs="Arial"/>
          <w:b/>
          <w:sz w:val="22"/>
          <w:szCs w:val="22"/>
          <w:lang w:val="hu-HU"/>
        </w:rPr>
        <w:t>mmár a teljes modellcsaládhoz elérhető az aktív biztonsági és vezetősegítő rendszereket tartalmazó Lexus Safety System + csomag is</w:t>
      </w:r>
      <w:r w:rsidR="003F630E" w:rsidRPr="003F630E">
        <w:rPr>
          <w:rFonts w:ascii="Arial" w:eastAsiaTheme="minorHAnsi" w:hAnsi="Arial" w:cs="Arial"/>
          <w:b/>
          <w:sz w:val="22"/>
          <w:szCs w:val="22"/>
          <w:lang w:val="hu-HU"/>
        </w:rPr>
        <w:t>.</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Amikor a </w:t>
      </w:r>
      <w:r w:rsidR="00111E78">
        <w:rPr>
          <w:rFonts w:ascii="Arial" w:eastAsiaTheme="minorHAnsi" w:hAnsi="Arial" w:cs="Arial"/>
          <w:sz w:val="22"/>
          <w:szCs w:val="22"/>
          <w:lang w:val="hu-HU"/>
        </w:rPr>
        <w:fldChar w:fldCharType="begin"/>
      </w:r>
      <w:r w:rsidR="00111E78">
        <w:rPr>
          <w:rFonts w:ascii="Arial" w:eastAsiaTheme="minorHAnsi" w:hAnsi="Arial" w:cs="Arial"/>
          <w:sz w:val="22"/>
          <w:szCs w:val="22"/>
          <w:lang w:val="hu-HU"/>
        </w:rPr>
        <w:instrText xml:space="preserve"> HYPERLINK "http://www.lexus.hu/" </w:instrText>
      </w:r>
      <w:r w:rsidR="00111E78">
        <w:rPr>
          <w:rFonts w:ascii="Arial" w:eastAsiaTheme="minorHAnsi" w:hAnsi="Arial" w:cs="Arial"/>
          <w:sz w:val="22"/>
          <w:szCs w:val="22"/>
          <w:lang w:val="hu-HU"/>
        </w:rPr>
      </w:r>
      <w:r w:rsidR="00111E78">
        <w:rPr>
          <w:rFonts w:ascii="Arial" w:eastAsiaTheme="minorHAnsi" w:hAnsi="Arial" w:cs="Arial"/>
          <w:sz w:val="22"/>
          <w:szCs w:val="22"/>
          <w:lang w:val="hu-HU"/>
        </w:rPr>
        <w:fldChar w:fldCharType="separate"/>
      </w:r>
      <w:r w:rsidRPr="00111E78">
        <w:rPr>
          <w:rStyle w:val="Hyperlink"/>
          <w:rFonts w:ascii="Arial" w:eastAsiaTheme="minorHAnsi" w:hAnsi="Arial" w:cs="Arial"/>
          <w:sz w:val="22"/>
          <w:szCs w:val="22"/>
          <w:lang w:val="hu-HU"/>
        </w:rPr>
        <w:t>Lexus</w:t>
      </w:r>
      <w:r w:rsidR="00111E78">
        <w:rPr>
          <w:rFonts w:ascii="Arial" w:eastAsiaTheme="minorHAnsi" w:hAnsi="Arial" w:cs="Arial"/>
          <w:sz w:val="22"/>
          <w:szCs w:val="22"/>
          <w:lang w:val="hu-HU"/>
        </w:rPr>
        <w:fldChar w:fldCharType="end"/>
      </w:r>
      <w:bookmarkStart w:id="0" w:name="_GoBack"/>
      <w:bookmarkEnd w:id="0"/>
      <w:r w:rsidRPr="00B27D9A">
        <w:rPr>
          <w:rFonts w:ascii="Arial" w:eastAsiaTheme="minorHAnsi" w:hAnsi="Arial" w:cs="Arial"/>
          <w:sz w:val="22"/>
          <w:szCs w:val="22"/>
          <w:lang w:val="hu-HU"/>
        </w:rPr>
        <w:t xml:space="preserve"> a 2010-es Genfi Autószalonon bemutatta a </w:t>
      </w:r>
      <w:hyperlink r:id="rId8" w:anchor="Introduction" w:history="1">
        <w:r w:rsidRPr="003F630E">
          <w:rPr>
            <w:rStyle w:val="Hyperlink"/>
            <w:rFonts w:ascii="Arial" w:eastAsiaTheme="minorHAnsi" w:hAnsi="Arial" w:cs="Arial"/>
            <w:sz w:val="22"/>
            <w:szCs w:val="22"/>
            <w:lang w:val="hu-HU"/>
          </w:rPr>
          <w:t>CT 200h</w:t>
        </w:r>
      </w:hyperlink>
      <w:r w:rsidRPr="00B27D9A">
        <w:rPr>
          <w:rFonts w:ascii="Arial" w:eastAsiaTheme="minorHAnsi" w:hAnsi="Arial" w:cs="Arial"/>
          <w:sz w:val="22"/>
          <w:szCs w:val="22"/>
          <w:lang w:val="hu-HU"/>
        </w:rPr>
        <w:t xml:space="preserve"> modellt, egyben a kompakt</w:t>
      </w:r>
      <w:r w:rsidR="003F630E">
        <w:rPr>
          <w:rFonts w:ascii="Arial" w:eastAsiaTheme="minorHAnsi" w:hAnsi="Arial" w:cs="Arial"/>
          <w:sz w:val="22"/>
          <w:szCs w:val="22"/>
          <w:lang w:val="hu-HU"/>
        </w:rPr>
        <w:t xml:space="preserve"> </w:t>
      </w:r>
      <w:hyperlink r:id="rId9" w:history="1">
        <w:r w:rsidR="003F630E" w:rsidRPr="00111E78">
          <w:rPr>
            <w:rStyle w:val="Hyperlink"/>
            <w:rFonts w:ascii="Arial" w:eastAsiaTheme="minorHAnsi" w:hAnsi="Arial" w:cs="Arial"/>
            <w:sz w:val="22"/>
            <w:szCs w:val="22"/>
            <w:lang w:val="hu-HU"/>
          </w:rPr>
          <w:t>környezetbarát</w:t>
        </w:r>
        <w:r w:rsidRPr="00111E78">
          <w:rPr>
            <w:rStyle w:val="Hyperlink"/>
            <w:rFonts w:ascii="Arial" w:eastAsiaTheme="minorHAnsi" w:hAnsi="Arial" w:cs="Arial"/>
            <w:sz w:val="22"/>
            <w:szCs w:val="22"/>
            <w:lang w:val="hu-HU"/>
          </w:rPr>
          <w:t xml:space="preserve"> hibridek</w:t>
        </w:r>
      </w:hyperlink>
      <w:r w:rsidRPr="00B27D9A">
        <w:rPr>
          <w:rFonts w:ascii="Arial" w:eastAsiaTheme="minorHAnsi" w:hAnsi="Arial" w:cs="Arial"/>
          <w:sz w:val="22"/>
          <w:szCs w:val="22"/>
          <w:lang w:val="hu-HU"/>
        </w:rPr>
        <w:t xml:space="preserve"> kategóriáját is meghonosította a luxusautók szegmensében. A CT 200h a márka egyik legkeresettebb modellje lett; 2011-es bevezetése óta a Lexus több mint 300.000 ilyen autót értékesített világszerte, s ezek közül mintegy 75.000 darab Európában kelt el, ami így a márka egyik legnagyobb piacává vált.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mostani frissítéssel a Lexus arra törekedett, hogy megőrizze a CT 200h közismert takarékosságát és megbízhatóságát, ám a frissebb külsővel hatásosan hangsúlyozza az autó élvezetes vezethetőségét – miközben a modell ugyanolyan felhasználóbarát és takarékos marad, mint eddig.</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 “A CT 200h frissebb, élettelibb és progresszívebb lett. Megújult dizájnja nemcsak sportosabb benyomást kelt, hanem erősebb érzelmeket is ébreszt, így ideális prémium hibrid kompakt lehet a fiatal autósok számára, akik lendületes autózásra vágynak, ugyanakkor környezettudatosak is,” mondta el </w:t>
      </w:r>
      <w:proofErr w:type="spellStart"/>
      <w:r w:rsidRPr="00B27D9A">
        <w:rPr>
          <w:rFonts w:ascii="Arial" w:eastAsiaTheme="minorHAnsi" w:hAnsi="Arial" w:cs="Arial"/>
          <w:sz w:val="22"/>
          <w:szCs w:val="22"/>
          <w:lang w:val="hu-HU"/>
        </w:rPr>
        <w:t>Chika</w:t>
      </w:r>
      <w:proofErr w:type="spellEnd"/>
      <w:r w:rsidRPr="00B27D9A">
        <w:rPr>
          <w:rFonts w:ascii="Arial" w:eastAsiaTheme="minorHAnsi" w:hAnsi="Arial" w:cs="Arial"/>
          <w:sz w:val="22"/>
          <w:szCs w:val="22"/>
          <w:lang w:val="hu-HU"/>
        </w:rPr>
        <w:t xml:space="preserve"> </w:t>
      </w:r>
      <w:proofErr w:type="spellStart"/>
      <w:r w:rsidRPr="00B27D9A">
        <w:rPr>
          <w:rFonts w:ascii="Arial" w:eastAsiaTheme="minorHAnsi" w:hAnsi="Arial" w:cs="Arial"/>
          <w:sz w:val="22"/>
          <w:szCs w:val="22"/>
          <w:lang w:val="hu-HU"/>
        </w:rPr>
        <w:t>Kako</w:t>
      </w:r>
      <w:proofErr w:type="spellEnd"/>
      <w:r w:rsidRPr="00B27D9A">
        <w:rPr>
          <w:rFonts w:ascii="Arial" w:eastAsiaTheme="minorHAnsi" w:hAnsi="Arial" w:cs="Arial"/>
          <w:sz w:val="22"/>
          <w:szCs w:val="22"/>
          <w:lang w:val="hu-HU"/>
        </w:rPr>
        <w:t>, a CT 200h főmérnöke.</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Külső formaterv: hatásosabb megjelenés</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w:t>
      </w:r>
      <w:proofErr w:type="spellStart"/>
      <w:r w:rsidRPr="00B27D9A">
        <w:rPr>
          <w:rFonts w:ascii="Arial" w:eastAsiaTheme="minorHAnsi" w:hAnsi="Arial" w:cs="Arial"/>
          <w:sz w:val="22"/>
          <w:szCs w:val="22"/>
          <w:lang w:val="hu-HU"/>
        </w:rPr>
        <w:t>dizájnerek</w:t>
      </w:r>
      <w:proofErr w:type="spellEnd"/>
      <w:r w:rsidRPr="00B27D9A">
        <w:rPr>
          <w:rFonts w:ascii="Arial" w:eastAsiaTheme="minorHAnsi" w:hAnsi="Arial" w:cs="Arial"/>
          <w:sz w:val="22"/>
          <w:szCs w:val="22"/>
          <w:lang w:val="hu-HU"/>
        </w:rPr>
        <w:t xml:space="preserve"> erőteljesebb megjelenéssel ruházták fel a CT 200h modellt: a Lexus jellegzetes, orsó formájú hűtőrácsa és az első lökhárító letisztultabb, határozottabb formát kapott, a nyílhegy alakú nappali menetfény pedig új helyre, a közös vetítőlencsés LED fényszóró fölé került. Az autó hátsó része is megváltozott (új díszlécek jelentek meg a karosszérián, és más a hátsó lökhárító alsó részének kialakítása), és a formatervezők új 15 és 17 colos könnyűfém keréktárcsákat alkottak.</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Frissebb utastéri dizájn</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lastRenderedPageBreak/>
        <w:t xml:space="preserve">A belső tér hangulatát továbbra is a </w:t>
      </w:r>
      <w:proofErr w:type="spellStart"/>
      <w:r w:rsidRPr="00B27D9A">
        <w:rPr>
          <w:rFonts w:ascii="Arial" w:eastAsiaTheme="minorHAnsi" w:hAnsi="Arial" w:cs="Arial"/>
          <w:sz w:val="22"/>
          <w:szCs w:val="22"/>
          <w:lang w:val="hu-HU"/>
        </w:rPr>
        <w:t>Lexus-minőség</w:t>
      </w:r>
      <w:proofErr w:type="spellEnd"/>
      <w:r w:rsidRPr="00B27D9A">
        <w:rPr>
          <w:rFonts w:ascii="Arial" w:eastAsiaTheme="minorHAnsi" w:hAnsi="Arial" w:cs="Arial"/>
          <w:sz w:val="22"/>
          <w:szCs w:val="22"/>
          <w:lang w:val="hu-HU"/>
        </w:rPr>
        <w:t xml:space="preserve"> és a kézműves kidolgozás határozza meg; a kiváló minőségű anyagok, a tökéletesen kidolgozott felületek és “a forma követi a funkciót” filozófia látványos megvalósítása tökéletes összhatást kelt. A vásárló által választott multimédia rendszernek megfelelően a központi kijelző mérete is változik (a Lexus prémium navigáció esetében akár 10,3 colos is lehet), így az információk könnyebben leolvashatók a képernyőről. A vásárlók ezentúl többféle belső színkombináció közül választhatnak.</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CT 200h F SPORT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CT 200h F SPORT változat is számos változáson esett át, így az autó megjelenése és hangulata még sportosabbá vált. Az orsó formájú hűtőrácsot új, exkluzív metálfekete hálóminta díszíti, és a kínálatban új, látványos karosszériaszínek jelentek meg (köztük egy kéttónusú fényezés), sőt az utastér kialakításánál is új üléskárpitok és burkolatok közül választhat a vásárló.</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Lexus Safety System +</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Lexus CT 200h megújult, gazdagabb kínálatában most a Lexus Safety System + csomag is szerepel, ütközés előtti biztonsági rendszerrel (PCS), adaptív sebességtartó </w:t>
      </w:r>
      <w:proofErr w:type="spellStart"/>
      <w:r w:rsidRPr="00B27D9A">
        <w:rPr>
          <w:rFonts w:ascii="Arial" w:eastAsiaTheme="minorHAnsi" w:hAnsi="Arial" w:cs="Arial"/>
          <w:sz w:val="22"/>
          <w:szCs w:val="22"/>
          <w:lang w:val="hu-HU"/>
        </w:rPr>
        <w:t>automatikával</w:t>
      </w:r>
      <w:proofErr w:type="spellEnd"/>
      <w:r w:rsidRPr="00B27D9A">
        <w:rPr>
          <w:rFonts w:ascii="Arial" w:eastAsiaTheme="minorHAnsi" w:hAnsi="Arial" w:cs="Arial"/>
          <w:sz w:val="22"/>
          <w:szCs w:val="22"/>
          <w:lang w:val="hu-HU"/>
        </w:rPr>
        <w:t>, a figyelem lankadására is figyelmeztető sávtartó asszisztenssel (LKA), automatikus távolságifény-vezérlésű (AHB) fényszórókkal és jelzőtábla-felismerő rendszerrel (RSA). E rendszerek részletes ismertetése a Lexus Safety System + fejezetben olvasható.</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MUTATÓS KÜLSŐ DIZÁJN</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CT 200h dinamikus és kifinomult külső megjelenése a fiatalabb vásárlóréteget célozza meg.</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Lexus jellegzetes, orsó formájú hűtőrácsának továbbfejlesztésével egy erőteljes, háromdimenziós hatású forma született, ami a motorháztető, a lökhárító és a sárvédők áramvonalas kialakítását is elősegítette.</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2018-as modell erőteljes vizuális hatást kelt a hűtőrács új hálómintázatával, valamint azzal, hogy az áttervezett lökhárító éppen a </w:t>
      </w:r>
      <w:proofErr w:type="spellStart"/>
      <w:r w:rsidRPr="00B27D9A">
        <w:rPr>
          <w:rFonts w:ascii="Arial" w:eastAsiaTheme="minorHAnsi" w:hAnsi="Arial" w:cs="Arial"/>
          <w:sz w:val="22"/>
          <w:szCs w:val="22"/>
          <w:lang w:val="hu-HU"/>
        </w:rPr>
        <w:t>Lexus-embléma</w:t>
      </w:r>
      <w:proofErr w:type="spellEnd"/>
      <w:r w:rsidRPr="00B27D9A">
        <w:rPr>
          <w:rFonts w:ascii="Arial" w:eastAsiaTheme="minorHAnsi" w:hAnsi="Arial" w:cs="Arial"/>
          <w:sz w:val="22"/>
          <w:szCs w:val="22"/>
          <w:lang w:val="hu-HU"/>
        </w:rPr>
        <w:t xml:space="preserve"> alatt keresztezi a hűtőrácsot. A </w:t>
      </w:r>
      <w:proofErr w:type="spellStart"/>
      <w:r w:rsidRPr="00B27D9A">
        <w:rPr>
          <w:rFonts w:ascii="Arial" w:eastAsiaTheme="minorHAnsi" w:hAnsi="Arial" w:cs="Arial"/>
          <w:sz w:val="22"/>
          <w:szCs w:val="22"/>
          <w:lang w:val="hu-HU"/>
        </w:rPr>
        <w:t>dizájnerek</w:t>
      </w:r>
      <w:proofErr w:type="spellEnd"/>
      <w:r w:rsidRPr="00B27D9A">
        <w:rPr>
          <w:rFonts w:ascii="Arial" w:eastAsiaTheme="minorHAnsi" w:hAnsi="Arial" w:cs="Arial"/>
          <w:sz w:val="22"/>
          <w:szCs w:val="22"/>
          <w:lang w:val="hu-HU"/>
        </w:rPr>
        <w:t xml:space="preserve"> eltávolították a hűtőrácsot eddig tagoló vízszintes díszléceket, így az elem látványosabb és egységesebb benyomást kelt.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vetítőlencsés fényszórókban </w:t>
      </w:r>
      <w:proofErr w:type="spellStart"/>
      <w:r w:rsidRPr="00B27D9A">
        <w:rPr>
          <w:rFonts w:ascii="Arial" w:eastAsiaTheme="minorHAnsi" w:hAnsi="Arial" w:cs="Arial"/>
          <w:sz w:val="22"/>
          <w:szCs w:val="22"/>
          <w:lang w:val="hu-HU"/>
        </w:rPr>
        <w:t>LED-technológia</w:t>
      </w:r>
      <w:proofErr w:type="spellEnd"/>
      <w:r w:rsidRPr="00B27D9A">
        <w:rPr>
          <w:rFonts w:ascii="Arial" w:eastAsiaTheme="minorHAnsi" w:hAnsi="Arial" w:cs="Arial"/>
          <w:sz w:val="22"/>
          <w:szCs w:val="22"/>
          <w:lang w:val="hu-HU"/>
        </w:rPr>
        <w:t xml:space="preserve"> működik. A nappali menetfény továbbra is nyílhegy alakú, ám új helyre, a lámpatestek fölé került. Az első lökhárítókba épített ködfényszórók mélyedését metálszürkére fényezték, és háromszög keresztmetszetű, éles vonalakkal határolt külső elem keretezi őket.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keréktárcsák kínálata is frissült: a 15-17 colos felnik közt egy kifejezetten az F SPORT változathoz készült, sötét metálfényezésű darab is található, valamint egy 10 küllős, 16 colos keréktárcsa, amit csiszolt felületkezelés és sötét metálfényezés díszít.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lastRenderedPageBreak/>
        <w:t xml:space="preserve">A szintén új formavilágú hátsó világításban jól érvényesül a fények L-alakú elrendezése. A szélesebbre húzott lámpatestek teljes egészében </w:t>
      </w:r>
      <w:proofErr w:type="spellStart"/>
      <w:r w:rsidRPr="00B27D9A">
        <w:rPr>
          <w:rFonts w:ascii="Arial" w:eastAsiaTheme="minorHAnsi" w:hAnsi="Arial" w:cs="Arial"/>
          <w:sz w:val="22"/>
          <w:szCs w:val="22"/>
          <w:lang w:val="hu-HU"/>
        </w:rPr>
        <w:t>LED-technológiával</w:t>
      </w:r>
      <w:proofErr w:type="spellEnd"/>
      <w:r w:rsidRPr="00B27D9A">
        <w:rPr>
          <w:rFonts w:ascii="Arial" w:eastAsiaTheme="minorHAnsi" w:hAnsi="Arial" w:cs="Arial"/>
          <w:sz w:val="22"/>
          <w:szCs w:val="22"/>
          <w:lang w:val="hu-HU"/>
        </w:rPr>
        <w:t xml:space="preserve"> működnek, és az alul végighúzódó – ugyancsak LED – irányjelzők látványosan erősítik az L-formát. A lámpatestek alsó és felső fénykibocsátó szekciója kifelé ívelve vastagodik, kihangsúlyozva a lámpák szélességét, és erőteljes, stabil kiállással ruházva fel az autót.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w:t>
      </w:r>
      <w:proofErr w:type="spellStart"/>
      <w:r w:rsidRPr="00B27D9A">
        <w:rPr>
          <w:rFonts w:ascii="Arial" w:eastAsiaTheme="minorHAnsi" w:hAnsi="Arial" w:cs="Arial"/>
          <w:sz w:val="22"/>
          <w:szCs w:val="22"/>
          <w:lang w:val="hu-HU"/>
        </w:rPr>
        <w:t>csomagtérajtó</w:t>
      </w:r>
      <w:proofErr w:type="spellEnd"/>
      <w:r w:rsidRPr="00B27D9A">
        <w:rPr>
          <w:rFonts w:ascii="Arial" w:eastAsiaTheme="minorHAnsi" w:hAnsi="Arial" w:cs="Arial"/>
          <w:sz w:val="22"/>
          <w:szCs w:val="22"/>
          <w:lang w:val="hu-HU"/>
        </w:rPr>
        <w:t xml:space="preserve"> díszléce – körülölelve a hátsó szélvédő és a lámpatestek közt elhelyezett Lexus emblémát – atlétikus benyomást kelt az egyébként is sportos hatású részen. A hátsó lökhárító alsó részét ezüstmetál és fekete fényezés díszíti, és a formáját is áttervezték, hogy még agresszívabb hatást keltsen; a hátsó fényvisszaverők betéteit pedig metálszürkére színezték, hogy jobban passzoljanak az első ködfényszórók keretéhez.</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KIFINOMULTABB UTASTÉR ÉS FELSZERELTSÉG</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CT 200h kifinomult utastere még magasabb szintű komfortot biztosít, hiszen nemcsak a látható és tapintható minőség javult, hanem a felszereltség is gazdagabb lett. A mostani változásoknak köszönhetően továbbra is ez a modell büszkélkedhet a kategória egyik legjobb utasterével.</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Bár maga a kabin tágas és levegős, a vezetőt megnyugtatóan öleli körül a </w:t>
      </w:r>
      <w:proofErr w:type="spellStart"/>
      <w:r w:rsidRPr="00B27D9A">
        <w:rPr>
          <w:rFonts w:ascii="Arial" w:eastAsiaTheme="minorHAnsi" w:hAnsi="Arial" w:cs="Arial"/>
          <w:sz w:val="22"/>
          <w:szCs w:val="22"/>
          <w:lang w:val="hu-HU"/>
        </w:rPr>
        <w:t>cockpit</w:t>
      </w:r>
      <w:proofErr w:type="spellEnd"/>
      <w:r w:rsidRPr="00B27D9A">
        <w:rPr>
          <w:rFonts w:ascii="Arial" w:eastAsiaTheme="minorHAnsi" w:hAnsi="Arial" w:cs="Arial"/>
          <w:sz w:val="22"/>
          <w:szCs w:val="22"/>
          <w:lang w:val="hu-HU"/>
        </w:rPr>
        <w:t xml:space="preserve">, ahol sportosan mély üléshelyzet, remek fogású kormánykerék, könnyen leolvasható </w:t>
      </w:r>
      <w:proofErr w:type="spellStart"/>
      <w:r w:rsidRPr="00B27D9A">
        <w:rPr>
          <w:rFonts w:ascii="Arial" w:eastAsiaTheme="minorHAnsi" w:hAnsi="Arial" w:cs="Arial"/>
          <w:sz w:val="22"/>
          <w:szCs w:val="22"/>
          <w:lang w:val="hu-HU"/>
        </w:rPr>
        <w:t>Optitron</w:t>
      </w:r>
      <w:proofErr w:type="spellEnd"/>
      <w:r w:rsidRPr="00B27D9A">
        <w:rPr>
          <w:rFonts w:ascii="Arial" w:eastAsiaTheme="minorHAnsi" w:hAnsi="Arial" w:cs="Arial"/>
          <w:sz w:val="22"/>
          <w:szCs w:val="22"/>
          <w:lang w:val="hu-HU"/>
        </w:rPr>
        <w:t xml:space="preserve"> műszerek, optimálisan beállított pedálok, ergonomikus elhelyezett kezelőszervek és fejlett ember-gép interfész technológiák várják. A Lexus szakemberei az utastér minden egyes elemének formáját és tapintási érzetét felülvizsgálták; gondos munkájuk kézzel fogható bizonyítéka a belső kilincsek és az </w:t>
      </w:r>
      <w:proofErr w:type="spellStart"/>
      <w:r w:rsidRPr="00B27D9A">
        <w:rPr>
          <w:rFonts w:ascii="Arial" w:eastAsiaTheme="minorHAnsi" w:hAnsi="Arial" w:cs="Arial"/>
          <w:sz w:val="22"/>
          <w:szCs w:val="22"/>
          <w:lang w:val="hu-HU"/>
        </w:rPr>
        <w:t>üzemmódválasztó</w:t>
      </w:r>
      <w:proofErr w:type="spellEnd"/>
      <w:r w:rsidRPr="00B27D9A">
        <w:rPr>
          <w:rFonts w:ascii="Arial" w:eastAsiaTheme="minorHAnsi" w:hAnsi="Arial" w:cs="Arial"/>
          <w:sz w:val="22"/>
          <w:szCs w:val="22"/>
          <w:lang w:val="hu-HU"/>
        </w:rPr>
        <w:t xml:space="preserve"> kapcsoló csiszolt fémfelülete, vagy a hibátlan minőségben kidolgozott váltókar.</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2018-as modellév leglátványosabb változása, hogy a Lexus navigációs rendszerek nagyobb, 10,3 colos kijelzőt kaptak (az előző generációban ez 7 colos volt), így a vezető könnyebben olvashatja le és értelmezheti a fontos információkat.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Az </w:t>
      </w:r>
      <w:proofErr w:type="spellStart"/>
      <w:r w:rsidRPr="00B27D9A">
        <w:rPr>
          <w:rFonts w:ascii="Arial" w:eastAsiaTheme="minorHAnsi" w:hAnsi="Arial" w:cs="Arial"/>
          <w:sz w:val="22"/>
          <w:szCs w:val="22"/>
          <w:lang w:val="hu-HU"/>
        </w:rPr>
        <w:t>Optitron</w:t>
      </w:r>
      <w:proofErr w:type="spellEnd"/>
      <w:r w:rsidRPr="00B27D9A">
        <w:rPr>
          <w:rFonts w:ascii="Arial" w:eastAsiaTheme="minorHAnsi" w:hAnsi="Arial" w:cs="Arial"/>
          <w:sz w:val="22"/>
          <w:szCs w:val="22"/>
          <w:lang w:val="hu-HU"/>
        </w:rPr>
        <w:t xml:space="preserve"> műszeregységhez a Lexus prémium navigációval felszerelt modellekben egy 4,2 colos TFT kijelző tartozik. Az információs menü a volánon elhelyezett gombokkal, illetve a központi multimédia kijelzőről kezelhető.</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kapcsolódást és szórakozást biztosító funkciók közt megtalálható a kétcsatlakozós multi-USB kompatibilitás, az USB-n tárolt fotók megjelenítése, a </w:t>
      </w:r>
      <w:proofErr w:type="spellStart"/>
      <w:r w:rsidRPr="00B27D9A">
        <w:rPr>
          <w:rFonts w:ascii="Arial" w:eastAsiaTheme="minorHAnsi" w:hAnsi="Arial" w:cs="Arial"/>
          <w:sz w:val="22"/>
          <w:szCs w:val="22"/>
          <w:lang w:val="hu-HU"/>
        </w:rPr>
        <w:t>MirrorLink</w:t>
      </w:r>
      <w:proofErr w:type="spellEnd"/>
      <w:r w:rsidRPr="00B27D9A">
        <w:rPr>
          <w:rFonts w:ascii="Arial" w:eastAsiaTheme="minorHAnsi" w:hAnsi="Arial" w:cs="Arial"/>
          <w:sz w:val="22"/>
          <w:szCs w:val="22"/>
          <w:lang w:val="hu-HU"/>
        </w:rPr>
        <w:t xml:space="preserve"> lehetőség (LDA), a zenei albumok borítójának megjelenítése, valamint a rádióadás-rögzítés, aminek segítségével 20 percnyi műsor felvehető és visszajátszható.</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Lexus </w:t>
      </w:r>
      <w:proofErr w:type="spellStart"/>
      <w:r w:rsidRPr="00B27D9A">
        <w:rPr>
          <w:rFonts w:ascii="Arial" w:eastAsiaTheme="minorHAnsi" w:hAnsi="Arial" w:cs="Arial"/>
          <w:sz w:val="22"/>
          <w:szCs w:val="22"/>
          <w:lang w:val="hu-HU"/>
        </w:rPr>
        <w:t>Omotenashi</w:t>
      </w:r>
      <w:proofErr w:type="spellEnd"/>
      <w:r w:rsidRPr="00B27D9A">
        <w:rPr>
          <w:rFonts w:ascii="Arial" w:eastAsiaTheme="minorHAnsi" w:hAnsi="Arial" w:cs="Arial"/>
          <w:sz w:val="22"/>
          <w:szCs w:val="22"/>
          <w:lang w:val="hu-HU"/>
        </w:rPr>
        <w:t xml:space="preserve"> vendégszeretet tökéletes példájaként a CT 200h világításvezérlő rendszere az ajtó nyitása után 15 másodpercre bekapcsol néhány külső és belső fényforrást, így üdvözölve </w:t>
      </w:r>
      <w:r w:rsidRPr="00B27D9A">
        <w:rPr>
          <w:rFonts w:ascii="Arial" w:eastAsiaTheme="minorHAnsi" w:hAnsi="Arial" w:cs="Arial"/>
          <w:sz w:val="22"/>
          <w:szCs w:val="22"/>
          <w:lang w:val="hu-HU"/>
        </w:rPr>
        <w:lastRenderedPageBreak/>
        <w:t>az autó utasait. A hazakísérő fény funkció 30-120 másodpercen át égve hagyja az autó fényszóróit és néhány lámpáját; a kabin belső világítása a gyújtás levétele után 20 másodperccel automatikusan kikapcsol.</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MULTIMÉDIA AND NAVIGÁCIÓS RENDSZEREK</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Lexus prémium navigáció színes kijelzője a 2018-as CT 200h modellben a korábbi 7 helyett 10,3 colos, ami megkönnyíti a rendszer használatát. Az osztott képernyő funkció segítségével a kijelzőn egyszerre többféle információ is megjeleníthető, így a térkép mellett más fedélzeti rendszerek beállításai is láthatók.</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CT 200h legmagasabb </w:t>
      </w:r>
      <w:proofErr w:type="spellStart"/>
      <w:r w:rsidRPr="00B27D9A">
        <w:rPr>
          <w:rFonts w:ascii="Arial" w:eastAsiaTheme="minorHAnsi" w:hAnsi="Arial" w:cs="Arial"/>
          <w:sz w:val="22"/>
          <w:szCs w:val="22"/>
          <w:lang w:val="hu-HU"/>
        </w:rPr>
        <w:t>felszereltségi</w:t>
      </w:r>
      <w:proofErr w:type="spellEnd"/>
      <w:r w:rsidRPr="00B27D9A">
        <w:rPr>
          <w:rFonts w:ascii="Arial" w:eastAsiaTheme="minorHAnsi" w:hAnsi="Arial" w:cs="Arial"/>
          <w:sz w:val="22"/>
          <w:szCs w:val="22"/>
          <w:lang w:val="hu-HU"/>
        </w:rPr>
        <w:t xml:space="preserve"> szintű változataiban a Lexus prémium navigációval együtt a kifejezetten az autóhoz kifejlesztett, 13 hangszórós Mark </w:t>
      </w:r>
      <w:proofErr w:type="spellStart"/>
      <w:r w:rsidRPr="00B27D9A">
        <w:rPr>
          <w:rFonts w:ascii="Arial" w:eastAsiaTheme="minorHAnsi" w:hAnsi="Arial" w:cs="Arial"/>
          <w:sz w:val="22"/>
          <w:szCs w:val="22"/>
          <w:lang w:val="hu-HU"/>
        </w:rPr>
        <w:t>Levinson</w:t>
      </w:r>
      <w:proofErr w:type="spellEnd"/>
      <w:r w:rsidRPr="00B27D9A">
        <w:rPr>
          <w:rFonts w:ascii="Arial" w:eastAsiaTheme="minorHAnsi" w:hAnsi="Arial" w:cs="Arial"/>
          <w:sz w:val="22"/>
          <w:szCs w:val="22"/>
          <w:lang w:val="hu-HU"/>
        </w:rPr>
        <w:t xml:space="preserve"> </w:t>
      </w:r>
      <w:proofErr w:type="spellStart"/>
      <w:r w:rsidRPr="00B27D9A">
        <w:rPr>
          <w:rFonts w:ascii="Arial" w:eastAsiaTheme="minorHAnsi" w:hAnsi="Arial" w:cs="Arial"/>
          <w:sz w:val="22"/>
          <w:szCs w:val="22"/>
          <w:lang w:val="hu-HU"/>
        </w:rPr>
        <w:t>Surround</w:t>
      </w:r>
      <w:proofErr w:type="spellEnd"/>
      <w:r w:rsidRPr="00B27D9A">
        <w:rPr>
          <w:rFonts w:ascii="Arial" w:eastAsiaTheme="minorHAnsi" w:hAnsi="Arial" w:cs="Arial"/>
          <w:sz w:val="22"/>
          <w:szCs w:val="22"/>
          <w:lang w:val="hu-HU"/>
        </w:rPr>
        <w:t xml:space="preserve"> </w:t>
      </w:r>
      <w:proofErr w:type="spellStart"/>
      <w:r w:rsidRPr="00B27D9A">
        <w:rPr>
          <w:rFonts w:ascii="Arial" w:eastAsiaTheme="minorHAnsi" w:hAnsi="Arial" w:cs="Arial"/>
          <w:sz w:val="22"/>
          <w:szCs w:val="22"/>
          <w:lang w:val="hu-HU"/>
        </w:rPr>
        <w:t>Audio</w:t>
      </w:r>
      <w:proofErr w:type="spellEnd"/>
      <w:r w:rsidRPr="00B27D9A">
        <w:rPr>
          <w:rFonts w:ascii="Arial" w:eastAsiaTheme="minorHAnsi" w:hAnsi="Arial" w:cs="Arial"/>
          <w:sz w:val="22"/>
          <w:szCs w:val="22"/>
          <w:lang w:val="hu-HU"/>
        </w:rPr>
        <w:t xml:space="preserve"> is megrendelhető. A rendszer olyan kifinomult szolgáltatásokat kínál, mint a továbbfejlesztett útvonaltervezés, a kompatibilis okostelefonok fedélzeti csatlakozási lehetősége és a </w:t>
      </w:r>
      <w:proofErr w:type="gramStart"/>
      <w:r w:rsidRPr="00B27D9A">
        <w:rPr>
          <w:rFonts w:ascii="Arial" w:eastAsiaTheme="minorHAnsi" w:hAnsi="Arial" w:cs="Arial"/>
          <w:sz w:val="22"/>
          <w:szCs w:val="22"/>
          <w:lang w:val="hu-HU"/>
        </w:rPr>
        <w:t>több nyelvű</w:t>
      </w:r>
      <w:proofErr w:type="gramEnd"/>
      <w:r w:rsidRPr="00B27D9A">
        <w:rPr>
          <w:rFonts w:ascii="Arial" w:eastAsiaTheme="minorHAnsi" w:hAnsi="Arial" w:cs="Arial"/>
          <w:sz w:val="22"/>
          <w:szCs w:val="22"/>
          <w:lang w:val="hu-HU"/>
        </w:rPr>
        <w:t xml:space="preserve"> hangvezérlés.</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fenti rendszer – akárcsak hat hangszórós </w:t>
      </w:r>
      <w:proofErr w:type="spellStart"/>
      <w:r w:rsidRPr="00B27D9A">
        <w:rPr>
          <w:rFonts w:ascii="Arial" w:eastAsiaTheme="minorHAnsi" w:hAnsi="Arial" w:cs="Arial"/>
          <w:sz w:val="22"/>
          <w:szCs w:val="22"/>
          <w:lang w:val="hu-HU"/>
        </w:rPr>
        <w:t>audiorendszerrel</w:t>
      </w:r>
      <w:proofErr w:type="spellEnd"/>
      <w:r w:rsidRPr="00B27D9A">
        <w:rPr>
          <w:rFonts w:ascii="Arial" w:eastAsiaTheme="minorHAnsi" w:hAnsi="Arial" w:cs="Arial"/>
          <w:sz w:val="22"/>
          <w:szCs w:val="22"/>
          <w:lang w:val="hu-HU"/>
        </w:rPr>
        <w:t xml:space="preserve"> kombinált Lexus navigáció – a </w:t>
      </w:r>
      <w:proofErr w:type="spellStart"/>
      <w:r w:rsidRPr="00B27D9A">
        <w:rPr>
          <w:rFonts w:ascii="Arial" w:eastAsiaTheme="minorHAnsi" w:hAnsi="Arial" w:cs="Arial"/>
          <w:sz w:val="22"/>
          <w:szCs w:val="22"/>
          <w:lang w:val="hu-HU"/>
        </w:rPr>
        <w:t>Remote</w:t>
      </w:r>
      <w:proofErr w:type="spellEnd"/>
      <w:r w:rsidRPr="00B27D9A">
        <w:rPr>
          <w:rFonts w:ascii="Arial" w:eastAsiaTheme="minorHAnsi" w:hAnsi="Arial" w:cs="Arial"/>
          <w:sz w:val="22"/>
          <w:szCs w:val="22"/>
          <w:lang w:val="hu-HU"/>
        </w:rPr>
        <w:t xml:space="preserve"> Touch </w:t>
      </w:r>
      <w:proofErr w:type="spellStart"/>
      <w:r w:rsidRPr="00B27D9A">
        <w:rPr>
          <w:rFonts w:ascii="Arial" w:eastAsiaTheme="minorHAnsi" w:hAnsi="Arial" w:cs="Arial"/>
          <w:sz w:val="22"/>
          <w:szCs w:val="22"/>
          <w:lang w:val="hu-HU"/>
        </w:rPr>
        <w:t>Interface</w:t>
      </w:r>
      <w:proofErr w:type="spellEnd"/>
      <w:r w:rsidRPr="00B27D9A">
        <w:rPr>
          <w:rFonts w:ascii="Arial" w:eastAsiaTheme="minorHAnsi" w:hAnsi="Arial" w:cs="Arial"/>
          <w:sz w:val="22"/>
          <w:szCs w:val="22"/>
          <w:lang w:val="hu-HU"/>
        </w:rPr>
        <w:t xml:space="preserve"> kezelőfelülettel irányítható. A könnyen és ösztönösen kezelhető, ergonomikus kialakítású szerkezet ugyanolyan alapelven működik, mint egy számítógép egere. A képernyőn megjelenő ikonok (</w:t>
      </w:r>
      <w:proofErr w:type="spellStart"/>
      <w:r w:rsidRPr="00B27D9A">
        <w:rPr>
          <w:rFonts w:ascii="Arial" w:eastAsiaTheme="minorHAnsi" w:hAnsi="Arial" w:cs="Arial"/>
          <w:sz w:val="22"/>
          <w:szCs w:val="22"/>
          <w:lang w:val="hu-HU"/>
        </w:rPr>
        <w:t>audio</w:t>
      </w:r>
      <w:proofErr w:type="spellEnd"/>
      <w:r w:rsidRPr="00B27D9A">
        <w:rPr>
          <w:rFonts w:ascii="Arial" w:eastAsiaTheme="minorHAnsi" w:hAnsi="Arial" w:cs="Arial"/>
          <w:sz w:val="22"/>
          <w:szCs w:val="22"/>
          <w:lang w:val="hu-HU"/>
        </w:rPr>
        <w:t>, navigáció, klíma, telefon és az autó egyéb beállításai) közül a felhasználó a kurzorral gyorsan és könnyedén kiválaszthatja a megfelelő funkciót.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Lexus Display </w:t>
      </w:r>
      <w:proofErr w:type="spellStart"/>
      <w:r w:rsidRPr="00B27D9A">
        <w:rPr>
          <w:rFonts w:ascii="Arial" w:eastAsiaTheme="minorHAnsi" w:hAnsi="Arial" w:cs="Arial"/>
          <w:sz w:val="22"/>
          <w:szCs w:val="22"/>
          <w:lang w:val="hu-HU"/>
        </w:rPr>
        <w:t>Audio</w:t>
      </w:r>
      <w:proofErr w:type="spellEnd"/>
      <w:r w:rsidRPr="00B27D9A">
        <w:rPr>
          <w:rFonts w:ascii="Arial" w:eastAsiaTheme="minorHAnsi" w:hAnsi="Arial" w:cs="Arial"/>
          <w:sz w:val="22"/>
          <w:szCs w:val="22"/>
          <w:lang w:val="hu-HU"/>
        </w:rPr>
        <w:t xml:space="preserve"> továbbra is egy 7 colos színes kijelzővel működik, és egy forgókapcsolóval kezelhető.</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LEXUS HYBRID DRIVE HAJTÁS</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Lexus második generációs benzin-elektromos hibrid technológiáját a CT 200h honosította meg a prémium kompakt szegmensben. A hajtáslánc működését különleges energiavezérlő rendszer irányítja, hogy az autó olyan csendesen fusson, olyan simán </w:t>
      </w:r>
      <w:proofErr w:type="gramStart"/>
      <w:r w:rsidRPr="00B27D9A">
        <w:rPr>
          <w:rFonts w:ascii="Arial" w:eastAsiaTheme="minorHAnsi" w:hAnsi="Arial" w:cs="Arial"/>
          <w:sz w:val="22"/>
          <w:szCs w:val="22"/>
          <w:lang w:val="hu-HU"/>
        </w:rPr>
        <w:t>gyorsítson</w:t>
      </w:r>
      <w:proofErr w:type="gramEnd"/>
      <w:r w:rsidRPr="00B27D9A">
        <w:rPr>
          <w:rFonts w:ascii="Arial" w:eastAsiaTheme="minorHAnsi" w:hAnsi="Arial" w:cs="Arial"/>
          <w:sz w:val="22"/>
          <w:szCs w:val="22"/>
          <w:lang w:val="hu-HU"/>
        </w:rPr>
        <w:t xml:space="preserve"> és olyan teljesítményt nyújtson, amit a ferdehátú modellek prémium szegmensének vásárlói elvárnak.</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hibrid hajtáslánc eleve csekély károsanyag-kibocsátási és üzemanyag-fogyasztási értékeit tovább javítják a fejlett motortechnológiák, például a benzinmotor Atkinson-ciklusú rendszere, a kipufogógáz-visszavezetés (EGR) és a kipufogógáz-hővisszanyerés (EHR).</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csekély környezeti terheléssel működő motor mellett számos megoldás szolgálja még a környezettudatos autózást. Ilyen például az energiatakarékos klímaberendezés vagy a </w:t>
      </w:r>
      <w:proofErr w:type="spellStart"/>
      <w:r w:rsidRPr="00B27D9A">
        <w:rPr>
          <w:rFonts w:ascii="Arial" w:eastAsiaTheme="minorHAnsi" w:hAnsi="Arial" w:cs="Arial"/>
          <w:sz w:val="22"/>
          <w:szCs w:val="22"/>
          <w:lang w:val="hu-HU"/>
        </w:rPr>
        <w:t>LED-fények</w:t>
      </w:r>
      <w:proofErr w:type="spellEnd"/>
      <w:r w:rsidRPr="00B27D9A">
        <w:rPr>
          <w:rFonts w:ascii="Arial" w:eastAsiaTheme="minorHAnsi" w:hAnsi="Arial" w:cs="Arial"/>
          <w:sz w:val="22"/>
          <w:szCs w:val="22"/>
          <w:lang w:val="hu-HU"/>
        </w:rPr>
        <w:t xml:space="preserve"> használata, de még az autó </w:t>
      </w:r>
      <w:proofErr w:type="spellStart"/>
      <w:r w:rsidRPr="00B27D9A">
        <w:rPr>
          <w:rFonts w:ascii="Arial" w:eastAsiaTheme="minorHAnsi" w:hAnsi="Arial" w:cs="Arial"/>
          <w:sz w:val="22"/>
          <w:szCs w:val="22"/>
          <w:lang w:val="hu-HU"/>
        </w:rPr>
        <w:t>audiorendszere</w:t>
      </w:r>
      <w:proofErr w:type="spellEnd"/>
      <w:r w:rsidRPr="00B27D9A">
        <w:rPr>
          <w:rFonts w:ascii="Arial" w:eastAsiaTheme="minorHAnsi" w:hAnsi="Arial" w:cs="Arial"/>
          <w:sz w:val="22"/>
          <w:szCs w:val="22"/>
          <w:lang w:val="hu-HU"/>
        </w:rPr>
        <w:t xml:space="preserve"> is kis tömegű és energiatakarékos. Ahol csak lehetett, a Lexus mérnökei </w:t>
      </w:r>
      <w:proofErr w:type="spellStart"/>
      <w:r w:rsidRPr="00B27D9A">
        <w:rPr>
          <w:rFonts w:ascii="Arial" w:eastAsiaTheme="minorHAnsi" w:hAnsi="Arial" w:cs="Arial"/>
          <w:sz w:val="22"/>
          <w:szCs w:val="22"/>
          <w:lang w:val="hu-HU"/>
        </w:rPr>
        <w:t>bio-eredetű</w:t>
      </w:r>
      <w:proofErr w:type="spellEnd"/>
      <w:r w:rsidRPr="00B27D9A">
        <w:rPr>
          <w:rFonts w:ascii="Arial" w:eastAsiaTheme="minorHAnsi" w:hAnsi="Arial" w:cs="Arial"/>
          <w:sz w:val="22"/>
          <w:szCs w:val="22"/>
          <w:lang w:val="hu-HU"/>
        </w:rPr>
        <w:t xml:space="preserve"> anyagokat használtak az olajalapú műanyagok helyett.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lastRenderedPageBreak/>
        <w:t xml:space="preserve">A hajtáslánc egy 99 LE/73 kW teljesítményű, 1788 cm³ lökettérfogatú, Atkinson-ciklusú benzinmotorból és egy 82 LE/60 kW teljesítményű elektromotorból áll. A rendszer összesített teljesítménye 136 LE/100 kW, és a CT 200h 10,3 másodperc alatt gyorsít 100 km/órás tempóra, majd tovább, egészen a 180 km/órás végsebességig. Ugyanakkor az autó rendkívül csekély üzemanyag-fogyasztással működik (a kombinált ciklusban mért érték 3,6 l/100 km), </w:t>
      </w:r>
      <w:proofErr w:type="spellStart"/>
      <w:r w:rsidRPr="00B27D9A">
        <w:rPr>
          <w:rFonts w:ascii="Arial" w:eastAsiaTheme="minorHAnsi" w:hAnsi="Arial" w:cs="Arial"/>
          <w:sz w:val="22"/>
          <w:szCs w:val="22"/>
          <w:lang w:val="hu-HU"/>
        </w:rPr>
        <w:t>kategóriaelső</w:t>
      </w:r>
      <w:proofErr w:type="spellEnd"/>
      <w:r w:rsidRPr="00B27D9A">
        <w:rPr>
          <w:rFonts w:ascii="Arial" w:eastAsiaTheme="minorHAnsi" w:hAnsi="Arial" w:cs="Arial"/>
          <w:sz w:val="22"/>
          <w:szCs w:val="22"/>
          <w:lang w:val="hu-HU"/>
        </w:rPr>
        <w:t xml:space="preserve"> CO</w:t>
      </w:r>
      <w:r w:rsidRPr="00B27D9A">
        <w:rPr>
          <w:rFonts w:ascii="Cambria Math" w:eastAsiaTheme="minorHAnsi" w:hAnsi="Cambria Math" w:cs="Cambria Math"/>
          <w:sz w:val="22"/>
          <w:szCs w:val="22"/>
          <w:lang w:val="hu-HU"/>
        </w:rPr>
        <w:t>₂</w:t>
      </w:r>
      <w:proofErr w:type="spellStart"/>
      <w:r w:rsidRPr="00B27D9A">
        <w:rPr>
          <w:rFonts w:ascii="Arial" w:eastAsiaTheme="minorHAnsi" w:hAnsi="Arial" w:cs="Arial"/>
          <w:sz w:val="22"/>
          <w:szCs w:val="22"/>
          <w:lang w:val="hu-HU"/>
        </w:rPr>
        <w:t>-kibocsátása</w:t>
      </w:r>
      <w:proofErr w:type="spellEnd"/>
      <w:r w:rsidRPr="00B27D9A">
        <w:rPr>
          <w:rFonts w:ascii="Arial" w:eastAsiaTheme="minorHAnsi" w:hAnsi="Arial" w:cs="Arial"/>
          <w:sz w:val="22"/>
          <w:szCs w:val="22"/>
          <w:lang w:val="hu-HU"/>
        </w:rPr>
        <w:t xml:space="preserve"> csupán 82 g/km, ráadásul tulajdonosainak nagyon szerény fenntartási költségekkel kell számolniuk.</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Lexus Hybrid Drive rendszer a levegőminőség megóvásához is hozzájárul, hiszen </w:t>
      </w:r>
      <w:proofErr w:type="spellStart"/>
      <w:r w:rsidRPr="00B27D9A">
        <w:rPr>
          <w:rFonts w:ascii="Arial" w:eastAsiaTheme="minorHAnsi" w:hAnsi="Arial" w:cs="Arial"/>
          <w:sz w:val="22"/>
          <w:szCs w:val="22"/>
          <w:lang w:val="hu-HU"/>
        </w:rPr>
        <w:t>NOx-kibocsátása</w:t>
      </w:r>
      <w:proofErr w:type="spellEnd"/>
      <w:r w:rsidRPr="00B27D9A">
        <w:rPr>
          <w:rFonts w:ascii="Arial" w:eastAsiaTheme="minorHAnsi" w:hAnsi="Arial" w:cs="Arial"/>
          <w:sz w:val="22"/>
          <w:szCs w:val="22"/>
          <w:lang w:val="hu-HU"/>
        </w:rPr>
        <w:t xml:space="preserve"> és szilárdrészecske-emissziója jóval alacsonyabb, mint egy hasonló teljesítményű dízelmotoros autóé. Sőt amikor a jármű tisztán elektromos hajtással halad, semmilyen káros anyagot nem bocsát ki, és benzint sem fogyaszt.</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ÜZEMMÓDVÁLASZTÓ</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CT 200h modell full hybrid hajtásának NORMAL üzemmódja mellett az autós további három beállítást is választhat (EV, ECO és SPORT), mindig pillanatnyi hangulatához vagy az adott útviszonyokhoz igazítva az autó viselkedését, tetszése szerint fokozva ezzel a teljesítményt és a dinamizmust, vagy csökkentve az üzemanyag-fogyasztást és a károsanyag-kibocsátást.</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Az EV, ECO és a NORMAL üzemmódok a nyugodt vezetési stílusra helyezik a hangsúlyt. Az elindulás pillanatától kezdve 45 km/órás sebességig a CT 200h automatikusan elektromos hajtással halad a rövidebb útszakaszokon (ha ezt a körülmények engedik), és mivel ilyenkor kizárólag az elektromotor működik, a károsanyag-kibocsátás nulla, a menetzaj pedig minimális.</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ECO üzemmódban a gázreakciók még a pedál agresszív lenyomására is mérsékeltek maradnak, és a rendszer a klímaberendezés működését is a fogyasztás csökkentése érdekében szabályozza. A SPORT üzemmód a dinamikusabb vezetési stílust támogatja; ilyenkor az elektromotor nagyobb teljesítményt nyújt. A menetstabilizáló rendszer és a kipörgésgátló a SPORT beállításban kisebb mértékben avatkozik be, hogy a CT 200h a lehető legélvezetesebb vezetési élményt nyújthassa.</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SPORT üzemmód kiválasztásával a műszerek és az </w:t>
      </w:r>
      <w:proofErr w:type="spellStart"/>
      <w:r w:rsidRPr="00B27D9A">
        <w:rPr>
          <w:rFonts w:ascii="Arial" w:eastAsiaTheme="minorHAnsi" w:hAnsi="Arial" w:cs="Arial"/>
          <w:sz w:val="22"/>
          <w:szCs w:val="22"/>
          <w:lang w:val="hu-HU"/>
        </w:rPr>
        <w:t>üzemmódválasztó</w:t>
      </w:r>
      <w:proofErr w:type="spellEnd"/>
      <w:r w:rsidRPr="00B27D9A">
        <w:rPr>
          <w:rFonts w:ascii="Arial" w:eastAsiaTheme="minorHAnsi" w:hAnsi="Arial" w:cs="Arial"/>
          <w:sz w:val="22"/>
          <w:szCs w:val="22"/>
          <w:lang w:val="hu-HU"/>
        </w:rPr>
        <w:t xml:space="preserve"> kapcsoló megvilágítása, valamint a műszerfali panel központi </w:t>
      </w:r>
      <w:proofErr w:type="spellStart"/>
      <w:r w:rsidRPr="00B27D9A">
        <w:rPr>
          <w:rFonts w:ascii="Arial" w:eastAsiaTheme="minorHAnsi" w:hAnsi="Arial" w:cs="Arial"/>
          <w:sz w:val="22"/>
          <w:szCs w:val="22"/>
          <w:lang w:val="hu-HU"/>
        </w:rPr>
        <w:t>szpotfénye</w:t>
      </w:r>
      <w:proofErr w:type="spellEnd"/>
      <w:r w:rsidRPr="00B27D9A">
        <w:rPr>
          <w:rFonts w:ascii="Arial" w:eastAsiaTheme="minorHAnsi" w:hAnsi="Arial" w:cs="Arial"/>
          <w:sz w:val="22"/>
          <w:szCs w:val="22"/>
          <w:lang w:val="hu-HU"/>
        </w:rPr>
        <w:t xml:space="preserve"> az addigi kékről automatikusan piros színre vált, a hibrid rendszer visszajelzője pedig fordulatszámmérővé változik.</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ÉLVEZETES VEZETÉS, KELLEMES UTAZÁS </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CT 200h fejlesztése során a nagyszerű irányíthatóság és a magával ragadó vezetési élmény, illetve a </w:t>
      </w:r>
      <w:proofErr w:type="spellStart"/>
      <w:r w:rsidRPr="00B27D9A">
        <w:rPr>
          <w:rFonts w:ascii="Arial" w:eastAsiaTheme="minorHAnsi" w:hAnsi="Arial" w:cs="Arial"/>
          <w:sz w:val="22"/>
          <w:szCs w:val="22"/>
          <w:lang w:val="hu-HU"/>
        </w:rPr>
        <w:t>Lexusoktól</w:t>
      </w:r>
      <w:proofErr w:type="spellEnd"/>
      <w:r w:rsidRPr="00B27D9A">
        <w:rPr>
          <w:rFonts w:ascii="Arial" w:eastAsiaTheme="minorHAnsi" w:hAnsi="Arial" w:cs="Arial"/>
          <w:sz w:val="22"/>
          <w:szCs w:val="22"/>
          <w:lang w:val="hu-HU"/>
        </w:rPr>
        <w:t xml:space="preserve"> elvárt szintű rugózási kényelem kialakítása volt a legfontosabb.</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kimagaslóan jó úttartás záloga a karosszéria rendkívüli szerkezeti merevsége, a lehető legalacsonyabb tömegközéppont és az oldalirányú gyorsulás tehetetlenségi nyomatékának minimumra csökkentése; ennek érdekében alumíniumból készül a motorháztető, a </w:t>
      </w:r>
      <w:proofErr w:type="spellStart"/>
      <w:r w:rsidRPr="00B27D9A">
        <w:rPr>
          <w:rFonts w:ascii="Arial" w:eastAsiaTheme="minorHAnsi" w:hAnsi="Arial" w:cs="Arial"/>
          <w:sz w:val="22"/>
          <w:szCs w:val="22"/>
          <w:lang w:val="hu-HU"/>
        </w:rPr>
        <w:t>csomagtérajtó</w:t>
      </w:r>
      <w:proofErr w:type="spellEnd"/>
      <w:r w:rsidRPr="00B27D9A">
        <w:rPr>
          <w:rFonts w:ascii="Arial" w:eastAsiaTheme="minorHAnsi" w:hAnsi="Arial" w:cs="Arial"/>
          <w:sz w:val="22"/>
          <w:szCs w:val="22"/>
          <w:lang w:val="hu-HU"/>
        </w:rPr>
        <w:t>, sőt még a lökhárítók merevítő elemei is.</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CT 200h futóművében elöl </w:t>
      </w:r>
      <w:proofErr w:type="spellStart"/>
      <w:r w:rsidRPr="00B27D9A">
        <w:rPr>
          <w:rFonts w:ascii="Arial" w:eastAsiaTheme="minorHAnsi" w:hAnsi="Arial" w:cs="Arial"/>
          <w:sz w:val="22"/>
          <w:szCs w:val="22"/>
          <w:lang w:val="hu-HU"/>
        </w:rPr>
        <w:t>MacPherson</w:t>
      </w:r>
      <w:proofErr w:type="spellEnd"/>
      <w:r w:rsidRPr="00B27D9A">
        <w:rPr>
          <w:rFonts w:ascii="Arial" w:eastAsiaTheme="minorHAnsi" w:hAnsi="Arial" w:cs="Arial"/>
          <w:sz w:val="22"/>
          <w:szCs w:val="22"/>
          <w:lang w:val="hu-HU"/>
        </w:rPr>
        <w:t xml:space="preserve"> rugóstagos egység, míg hátul teljesen független, kettős </w:t>
      </w:r>
      <w:proofErr w:type="spellStart"/>
      <w:r w:rsidRPr="00B27D9A">
        <w:rPr>
          <w:rFonts w:ascii="Arial" w:eastAsiaTheme="minorHAnsi" w:hAnsi="Arial" w:cs="Arial"/>
          <w:sz w:val="22"/>
          <w:szCs w:val="22"/>
          <w:lang w:val="hu-HU"/>
        </w:rPr>
        <w:t>keresztlengőkaros</w:t>
      </w:r>
      <w:proofErr w:type="spellEnd"/>
      <w:r w:rsidRPr="00B27D9A">
        <w:rPr>
          <w:rFonts w:ascii="Arial" w:eastAsiaTheme="minorHAnsi" w:hAnsi="Arial" w:cs="Arial"/>
          <w:sz w:val="22"/>
          <w:szCs w:val="22"/>
          <w:lang w:val="hu-HU"/>
        </w:rPr>
        <w:t xml:space="preserve"> és csatolt lengőkaros felépítésű egység található.</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CT 200h modellben jelent meg először a </w:t>
      </w:r>
      <w:proofErr w:type="spellStart"/>
      <w:r w:rsidRPr="00B27D9A">
        <w:rPr>
          <w:rFonts w:ascii="Arial" w:eastAsiaTheme="minorHAnsi" w:hAnsi="Arial" w:cs="Arial"/>
          <w:sz w:val="22"/>
          <w:szCs w:val="22"/>
          <w:lang w:val="hu-HU"/>
        </w:rPr>
        <w:t>Lexusnál</w:t>
      </w:r>
      <w:proofErr w:type="spellEnd"/>
      <w:r w:rsidRPr="00B27D9A">
        <w:rPr>
          <w:rFonts w:ascii="Arial" w:eastAsiaTheme="minorHAnsi" w:hAnsi="Arial" w:cs="Arial"/>
          <w:sz w:val="22"/>
          <w:szCs w:val="22"/>
          <w:lang w:val="hu-HU"/>
        </w:rPr>
        <w:t xml:space="preserve"> a különleges, vízszintes csillapító rendszer, amelynek feladata a karosszéria vibrációinak elnyelése és minimalizálása, hogy fokozza </w:t>
      </w:r>
      <w:proofErr w:type="gramStart"/>
      <w:r w:rsidRPr="00B27D9A">
        <w:rPr>
          <w:rFonts w:ascii="Arial" w:eastAsiaTheme="minorHAnsi" w:hAnsi="Arial" w:cs="Arial"/>
          <w:sz w:val="22"/>
          <w:szCs w:val="22"/>
          <w:lang w:val="hu-HU"/>
        </w:rPr>
        <w:t>a</w:t>
      </w:r>
      <w:proofErr w:type="gramEnd"/>
      <w:r w:rsidRPr="00B27D9A">
        <w:rPr>
          <w:rFonts w:ascii="Arial" w:eastAsiaTheme="minorHAnsi" w:hAnsi="Arial" w:cs="Arial"/>
          <w:sz w:val="22"/>
          <w:szCs w:val="22"/>
          <w:lang w:val="hu-HU"/>
        </w:rPr>
        <w:t xml:space="preserve"> az utazás kényelmét és lineárisabb kormányzási érzetet biztosítson.</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kritikus területeken további hegesztési pontok növelik a karosszéria merevségét, nem beszélve az alsó felépítmény szerkezetében alkalmazott ragasztásos technológiáról. Ez a szilárdság tette lehetővé a futómű újrahangolását, a rugók feszességének átállítását és a vastagabb stabilizátor rúd alkalmazását, hogy az autó a kezes irányíthatóság mellett is kényelmesebb rugózást kínálhasson.</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karosszéria merevségének javulásával összhangban az elektromos szervokormány optimalizálása is megtörtént, és a kormányoszlop rögzítése is szilárdabb lett, ezért a kormányzási érzet simábbá vált, és az autó még kezesebben követi a kormánymozdulatokat.</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Lexus CT 200h F SPORT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Az F SPORT változat továbbra is látványosan különbözik a CT 200h modellcsalád többi tagjától, hiszen az autó egyedi stíluselemei még látványosabb megjelenést és izgalmasabb vezetési élményt teremtenek.</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Kívülről nézve az orsó formájú hűtőrács új, exkluzív, fekete metálfényezésű hálómintázata jelenti a legfeltűnőbb változást. Ugyanez a hálóminta a ködfényszórókat körülölelő betéteken is </w:t>
      </w:r>
      <w:r w:rsidRPr="00B27D9A">
        <w:rPr>
          <w:rFonts w:ascii="Arial" w:eastAsiaTheme="minorHAnsi" w:hAnsi="Arial" w:cs="Arial"/>
          <w:sz w:val="22"/>
          <w:szCs w:val="22"/>
          <w:lang w:val="hu-HU"/>
        </w:rPr>
        <w:lastRenderedPageBreak/>
        <w:t>megismétlődik. A fekete színséma megjelenik a hűtőrács alsó és felső részén látható díszléceken is, akárcsak a jármű hátsó részének alján végigfutó betéten.</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LED fényszórókban közös vetítőlencse adja a távolsági és a tompított világítást.</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 2018-as modellévben a CT 200h kínálatában új, mutatós fényezések jelennek meg az F SPORT változathoz: a Láva Narancs és a </w:t>
      </w:r>
      <w:proofErr w:type="spellStart"/>
      <w:r w:rsidRPr="00B27D9A">
        <w:rPr>
          <w:rFonts w:ascii="Arial" w:eastAsiaTheme="minorHAnsi" w:hAnsi="Arial" w:cs="Arial"/>
          <w:sz w:val="22"/>
          <w:szCs w:val="22"/>
          <w:lang w:val="hu-HU"/>
        </w:rPr>
        <w:t>Viharkék</w:t>
      </w:r>
      <w:proofErr w:type="spellEnd"/>
      <w:r w:rsidRPr="00B27D9A">
        <w:rPr>
          <w:rFonts w:ascii="Arial" w:eastAsiaTheme="minorHAnsi" w:hAnsi="Arial" w:cs="Arial"/>
          <w:sz w:val="22"/>
          <w:szCs w:val="22"/>
          <w:lang w:val="hu-HU"/>
        </w:rPr>
        <w:t>. A vásárlók emellett kéttónusú színkombinációkat is választhatnak, amelyekben feketére festett tető egészíti ki a karosszéria fényezését.</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Az új F SPORT utastér-kombinációk közt a kéttónusú bőrkárpitok is megtalálhatók. Az ugyancsak exkluzív F SPORT elemnek számító, elegáns </w:t>
      </w:r>
      <w:proofErr w:type="spellStart"/>
      <w:r w:rsidRPr="00B27D9A">
        <w:rPr>
          <w:rFonts w:ascii="Arial" w:eastAsiaTheme="minorHAnsi" w:hAnsi="Arial" w:cs="Arial"/>
          <w:sz w:val="22"/>
          <w:szCs w:val="22"/>
          <w:lang w:val="hu-HU"/>
        </w:rPr>
        <w:t>Naguri</w:t>
      </w:r>
      <w:proofErr w:type="spellEnd"/>
      <w:r w:rsidRPr="00B27D9A">
        <w:rPr>
          <w:rFonts w:ascii="Arial" w:eastAsiaTheme="minorHAnsi" w:hAnsi="Arial" w:cs="Arial"/>
          <w:sz w:val="22"/>
          <w:szCs w:val="22"/>
          <w:lang w:val="hu-HU"/>
        </w:rPr>
        <w:t xml:space="preserve"> dekorációs betétek a mesteri Lexus </w:t>
      </w:r>
      <w:proofErr w:type="spellStart"/>
      <w:r w:rsidRPr="00B27D9A">
        <w:rPr>
          <w:rFonts w:ascii="Arial" w:eastAsiaTheme="minorHAnsi" w:hAnsi="Arial" w:cs="Arial"/>
          <w:sz w:val="22"/>
          <w:szCs w:val="22"/>
          <w:lang w:val="hu-HU"/>
        </w:rPr>
        <w:t>Takumi</w:t>
      </w:r>
      <w:proofErr w:type="spellEnd"/>
      <w:r w:rsidRPr="00B27D9A">
        <w:rPr>
          <w:rFonts w:ascii="Arial" w:eastAsiaTheme="minorHAnsi" w:hAnsi="Arial" w:cs="Arial"/>
          <w:sz w:val="22"/>
          <w:szCs w:val="22"/>
          <w:lang w:val="hu-HU"/>
        </w:rPr>
        <w:t xml:space="preserve"> kézműves kidolgozást dicsérik.</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Az F SPORT változat utasterét még különlegesebbé teszik az alumínium pedálok és </w:t>
      </w:r>
      <w:proofErr w:type="spellStart"/>
      <w:r w:rsidRPr="00B27D9A">
        <w:rPr>
          <w:rFonts w:ascii="Arial" w:eastAsiaTheme="minorHAnsi" w:hAnsi="Arial" w:cs="Arial"/>
          <w:sz w:val="22"/>
          <w:szCs w:val="22"/>
          <w:lang w:val="hu-HU"/>
        </w:rPr>
        <w:t>küszöbdíszlécek</w:t>
      </w:r>
      <w:proofErr w:type="spellEnd"/>
      <w:r w:rsidRPr="00B27D9A">
        <w:rPr>
          <w:rFonts w:ascii="Arial" w:eastAsiaTheme="minorHAnsi" w:hAnsi="Arial" w:cs="Arial"/>
          <w:sz w:val="22"/>
          <w:szCs w:val="22"/>
          <w:lang w:val="hu-HU"/>
        </w:rPr>
        <w:t>, valamint F SPORT emblémával díszített, perforált bőrrel borított kormány és váltókar.</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CT 200h F SPORT azonban nem csupán látványával, hanem menetdinamikájával is kiemelkedik a modellkínálatból, hiszen egyedi rugóbeállítása és optimalizált gördülési merevségű első-hátsó futóműve még sportosabb vezetési élményt kínál.</w:t>
      </w: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br w:type="page"/>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lastRenderedPageBreak/>
        <w:t xml:space="preserve">LEXUS SAFETY SYSTEM + </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Lexus fejlett biztonsági technológiái egyre több modellben működnek, hiszen az aktív biztonsági és vezetősegítő rendszereket összehangoló Lexus Safety System + csomag már az új NX és CT modellekhez is elérhető.</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Az autók biztonságának átfogó fejlesztése azt eredményezte, hogy a Lexus Safety System + szinte minden, Európában kapható új </w:t>
      </w:r>
      <w:proofErr w:type="spellStart"/>
      <w:r w:rsidRPr="00B27D9A">
        <w:rPr>
          <w:rFonts w:ascii="Arial" w:eastAsiaTheme="minorHAnsi" w:hAnsi="Arial" w:cs="Arial"/>
          <w:sz w:val="22"/>
          <w:szCs w:val="22"/>
          <w:lang w:val="hu-HU"/>
        </w:rPr>
        <w:t>Lexus-modell</w:t>
      </w:r>
      <w:proofErr w:type="spellEnd"/>
      <w:r w:rsidRPr="00B27D9A">
        <w:rPr>
          <w:rFonts w:ascii="Arial" w:eastAsiaTheme="minorHAnsi" w:hAnsi="Arial" w:cs="Arial"/>
          <w:sz w:val="22"/>
          <w:szCs w:val="22"/>
          <w:lang w:val="hu-HU"/>
        </w:rPr>
        <w:t xml:space="preserve"> kínálatában szerepel. Mindez a Lexus “demokratizálási” stratégiáján alapul, amelynek lényege, hogy ezeket a biztonsági technológiákat a márka minél több emberhez szeretné eljuttatni – megfizethető áron. Mindez egybecseng a Lexus elkötelezettségével, ami szerint a közlekedés minden szereplőjének biztonságát növelni kell – legyen szó akár az autó vezetőjéről, utasairól, a gyalogosokról vagy bárki másról –, mivel a márka végső célja a közlekedési balesetek teljes felszámolása.</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Az új NX és CT kínálatában újonnan megjelenő Lexus Safety System + csomag olyan rendszereket tartalmaz, amelyek figyelik az autó környezetét és a vezető reakcióit, felismerik az ütközésveszélyt, és segítenek a baleset megelőzésében; vagy ha az ütközés elkerülhetetlen, mérséklik annak súlyosságát.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Ütközés előtti biztonsági rendszer</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Lexus ütközés előtti biztonsági rendszere (PCS) segít a vezetőnek elkerülni az ütközést, vagy enyhíteni a baleset következményeit – még nagy sebesség mellett is.</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PCS egy milliméteres hullámhosszú radar és egy előre tekintő kamera segítségével pásztázza az autó előtti útszakaszt, és érzékeli az útakadályokat és veszélyhelyzeteket. Ez a funkció egyenes vonalú haladás és kanyarodás közben is működik. A rendszer a jármű egyéb érzékelőiből érkező adatokat (sebesség, kormányzási szög, oldalirányú gyorsulás) is feldolgozza, s ezek alapján kiszámítja egy esetleges ráfutásos ütközés esélyét.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Ha a rendszer ütközésveszélyt észlel, hangjelzést ad, és a multi-információs kijelzőn felvillantja a “FÉKEZZ” utasítást. A fékpedál lenyomásának pillanatában a berendezés működésbe hozza az ütközés előtti fékrásegítést, hogy optimális fékerőt biztosítson. A lassulás elérheti a 40 km/órát is, így az ütközés sokkal kevésbé lesz súlyos, sőt az autó bizonyos helyzetekben akár állóra is fékezhető, még mielőtt az ütközés bekövetkezne.</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Ha a vezető nem reagál a figyelmeztetésekre, az ütközés előtti fékrendszer automatikusan működésbe lép, hogy csökkentse a jármű sebességét.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PCS emellett gyalogosvédelmi funkciót is kínál. Ha a rendszer gyalogost észlel az autó nyomvonalán, automatikusan fékez; ez a megoldás a 10 és 80 km/óra közti sebességtartományban működik.</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Adaptív sebességtartó automatika</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lastRenderedPageBreak/>
        <w:t xml:space="preserve">A PCS radarja szolgálja ki az adaptív sebességtartó </w:t>
      </w:r>
      <w:proofErr w:type="spellStart"/>
      <w:r w:rsidRPr="00B27D9A">
        <w:rPr>
          <w:rFonts w:ascii="Arial" w:eastAsiaTheme="minorHAnsi" w:hAnsi="Arial" w:cs="Arial"/>
          <w:sz w:val="22"/>
          <w:szCs w:val="22"/>
          <w:lang w:val="hu-HU"/>
        </w:rPr>
        <w:t>automatikát</w:t>
      </w:r>
      <w:proofErr w:type="spellEnd"/>
      <w:r w:rsidRPr="00B27D9A">
        <w:rPr>
          <w:rFonts w:ascii="Arial" w:eastAsiaTheme="minorHAnsi" w:hAnsi="Arial" w:cs="Arial"/>
          <w:sz w:val="22"/>
          <w:szCs w:val="22"/>
          <w:lang w:val="hu-HU"/>
        </w:rPr>
        <w:t xml:space="preserve"> (ACC) is, amely segít a vezetőnek a biztonságos követési távolság tartásában. Az új NX esetében a rendszer nagyon kis sebességre, sőt akár egészen a megállásig is képes lelassítani az autót; a CT 200h modellben az ACC 40 km/órás sebesség fölött működik.</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Ha ismét szabad az út, az ACC magától finoman visszagyorsítja az autót az eredetileg beállított utazósebességre. Miután az autó megállt, a vezetőnek nincs más dolga, mint a gázpedál finom lenyomásával újra aktiválni a rendszert.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Az ACC kétféle üzemmódban működhet: állandóan szabályozza a sebességet, mint egy hagyományos </w:t>
      </w:r>
      <w:proofErr w:type="spellStart"/>
      <w:r w:rsidRPr="00B27D9A">
        <w:rPr>
          <w:rFonts w:ascii="Arial" w:eastAsiaTheme="minorHAnsi" w:hAnsi="Arial" w:cs="Arial"/>
          <w:sz w:val="22"/>
          <w:szCs w:val="22"/>
          <w:lang w:val="hu-HU"/>
        </w:rPr>
        <w:t>tempomat</w:t>
      </w:r>
      <w:proofErr w:type="spellEnd"/>
      <w:r w:rsidRPr="00B27D9A">
        <w:rPr>
          <w:rFonts w:ascii="Arial" w:eastAsiaTheme="minorHAnsi" w:hAnsi="Arial" w:cs="Arial"/>
          <w:sz w:val="22"/>
          <w:szCs w:val="22"/>
          <w:lang w:val="hu-HU"/>
        </w:rPr>
        <w:t>, vagy tartja a követési távolságot. Az utóbbi üzemmódban a vezető a forgalmi helyzetnek megfelelően választhat a hosszú, a közepes és rövid távolság-beállítások közül. A kiválasztott követési távolságot a multi-információs kijelzőn jeleníti meg a rendszer.</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Sávtartó asszisztens</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sávelhagyásra figyelmeztető rendszer a szélvédőn, a tükör mögött található PCS kamera segítségével észleli a jármű helyzetét az útburkolatra festett sávhatárokhoz viszonyítva. Ha a rendszer azt érzékeli, hogy az autó az irányjelző használata nélkül kisodródik a sávból, a multi-információs kijelzőn felvillanó jellel és hangjelzéssel figyelmezteti a vezetőt, hogy ellenkormányozzon. Az új NX vezetője egy további figyelmeztetést is kap, amit a tenyerén érez a kormánykeréken keresztül.</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rendszer az álmosságra figyelmeztető funkcióval is rendelkezik. Ez a jármű sávon belül elfoglalt pozícióját, valamint a kormánymozdulatokat figyeli. Amennyiben ezek alapján úgy ítéli meg, hogy a vezető figyelme lankad, hangjelzéssel, valamint a multi-információs kijelzőn megjelenő, vizuális riasztással figyelmezteti az autóst, hogy fékezzen.</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Az új NX adaptív fényszórórendszere</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 xml:space="preserve">Az </w:t>
      </w:r>
      <w:proofErr w:type="gramStart"/>
      <w:r w:rsidRPr="00B27D9A">
        <w:rPr>
          <w:rFonts w:ascii="Arial" w:eastAsiaTheme="minorHAnsi" w:hAnsi="Arial" w:cs="Arial"/>
          <w:sz w:val="22"/>
          <w:szCs w:val="22"/>
          <w:lang w:val="hu-HU"/>
        </w:rPr>
        <w:t>NX  adaptív</w:t>
      </w:r>
      <w:proofErr w:type="gramEnd"/>
      <w:r w:rsidRPr="00B27D9A">
        <w:rPr>
          <w:rFonts w:ascii="Arial" w:eastAsiaTheme="minorHAnsi" w:hAnsi="Arial" w:cs="Arial"/>
          <w:sz w:val="22"/>
          <w:szCs w:val="22"/>
          <w:lang w:val="hu-HU"/>
        </w:rPr>
        <w:t xml:space="preserve"> LED fényszórórendszere (AHS) megakadályozza a többi autós elvakítását. Mindkét fényszóróban kilenc különálló LED fényforrás található, amelyeket a rendszer egyenként tud ki- és bekapcsolni, precízen behatárolva ezzel a megvilágított és sötétben maradó területeket. A gyakorlatban ez annyit jelent, hogy a vezető maximálisan kihasználhatja az távolsági fény erejét, de a kiváló látási viszonyok mellett sem vakítja el a közlekedés többi résztvevőjét.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megújult CT 200h automatikus távfény-vezérlése</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A megújult CT 200h modellben az automatikus távfény-vezérlés automatikusan tompított fényre kapcsol, ha éjszaka egy szembejövő járművet vagy egy elöl haladó autót érzékel. Ezáltal a távolsági fény a lehető legtöbbször lehet bekapcsolva, ám a fényszóró mégsem vakítja el a többi autóst.</w:t>
      </w:r>
    </w:p>
    <w:p w:rsidR="00B27D9A" w:rsidRPr="00B27D9A" w:rsidRDefault="00B27D9A" w:rsidP="00B27D9A">
      <w:pPr>
        <w:pStyle w:val="PlainText"/>
        <w:spacing w:line="360" w:lineRule="auto"/>
        <w:jc w:val="both"/>
        <w:rPr>
          <w:rFonts w:ascii="Arial" w:eastAsiaTheme="minorHAnsi" w:hAnsi="Arial" w:cs="Arial"/>
          <w:sz w:val="22"/>
          <w:szCs w:val="22"/>
          <w:lang w:val="hu-HU"/>
        </w:rPr>
      </w:pPr>
      <w:r w:rsidRPr="00B27D9A">
        <w:rPr>
          <w:rFonts w:ascii="Arial" w:eastAsiaTheme="minorHAnsi" w:hAnsi="Arial" w:cs="Arial"/>
          <w:sz w:val="22"/>
          <w:szCs w:val="22"/>
          <w:lang w:val="hu-HU"/>
        </w:rPr>
        <w:t>Jelzőtábla-felismerés</w:t>
      </w:r>
    </w:p>
    <w:p w:rsidR="009825E4" w:rsidRPr="00D30667" w:rsidRDefault="00B27D9A" w:rsidP="009825E4">
      <w:pPr>
        <w:spacing w:line="360" w:lineRule="auto"/>
        <w:rPr>
          <w:rFonts w:ascii="Arial" w:hAnsi="Arial" w:cs="Arial"/>
          <w:lang w:val="hu-HU"/>
        </w:rPr>
      </w:pPr>
      <w:r w:rsidRPr="00B27D9A">
        <w:rPr>
          <w:rFonts w:ascii="Arial" w:hAnsi="Arial" w:cs="Arial"/>
          <w:lang w:val="hu-HU"/>
        </w:rPr>
        <w:lastRenderedPageBreak/>
        <w:t>A jelzőtábla-felismerő rendszer a szélvédő mögött elhelyezett kamera segítségével felismeri a közlekedési jelzőtáblákat, és ezek képét megjeleníti a multi-információs kijelzőn. Ez segít abban, hogy a vezető figyelmét ne kerüljék el az olyan fontos figyelmeztetések vagy utasítások, mint például a sebességkorlátozás vagy a sávlezárás. A rendszer minden, a</w:t>
      </w:r>
      <w:r w:rsidR="009825E4">
        <w:rPr>
          <w:rFonts w:ascii="Arial" w:hAnsi="Arial" w:cs="Arial"/>
          <w:lang w:val="hu-HU"/>
        </w:rPr>
        <w:t xml:space="preserve"> </w:t>
      </w:r>
      <w:r w:rsidR="009825E4" w:rsidRPr="00D30667">
        <w:rPr>
          <w:rFonts w:ascii="Arial" w:hAnsi="Arial" w:cs="Arial"/>
          <w:lang w:val="hu-HU"/>
        </w:rPr>
        <w:t>Bécsi Egyezményben leírt közúti táblát és jelzést felismer.</w:t>
      </w:r>
    </w:p>
    <w:p w:rsidR="00872B54" w:rsidRPr="009C117C" w:rsidRDefault="00872B54" w:rsidP="00B27D9A">
      <w:pPr>
        <w:pStyle w:val="PlainText"/>
        <w:spacing w:line="360" w:lineRule="auto"/>
        <w:jc w:val="both"/>
        <w:rPr>
          <w:rFonts w:ascii="Arial" w:eastAsiaTheme="minorHAnsi" w:hAnsi="Arial" w:cs="Arial"/>
          <w:sz w:val="22"/>
          <w:szCs w:val="22"/>
          <w:lang w:val="hu-HU"/>
        </w:rPr>
      </w:pPr>
    </w:p>
    <w:p w:rsidR="00562E34" w:rsidRPr="009C117C" w:rsidRDefault="00562E34" w:rsidP="0094352A">
      <w:pPr>
        <w:jc w:val="center"/>
        <w:rPr>
          <w:rFonts w:ascii="Arial" w:hAnsi="Arial" w:cs="Arial"/>
          <w:sz w:val="20"/>
          <w:szCs w:val="20"/>
          <w:lang w:val="hu-HU"/>
        </w:rPr>
      </w:pPr>
    </w:p>
    <w:p w:rsidR="0094352A" w:rsidRPr="009C117C" w:rsidRDefault="0094352A" w:rsidP="0094352A">
      <w:pPr>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PR manager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Toyota Central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10"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11"/>
      <w:footerReference w:type="default" r:id="rId12"/>
      <w:head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39" w:rsidRDefault="00E24939" w:rsidP="00566E8D">
      <w:pPr>
        <w:spacing w:after="0" w:line="240" w:lineRule="auto"/>
      </w:pPr>
      <w:r>
        <w:separator/>
      </w:r>
    </w:p>
  </w:endnote>
  <w:endnote w:type="continuationSeparator" w:id="0">
    <w:p w:rsidR="00E24939" w:rsidRDefault="00E24939"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Droid Sans Fallback">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8D" w:rsidRPr="00BE5B38" w:rsidRDefault="00566E8D" w:rsidP="00566E8D">
    <w:pPr>
      <w:pStyle w:val="Footer"/>
      <w:jc w:val="center"/>
      <w:rPr>
        <w:rFonts w:ascii="Arial" w:hAnsi="Arial" w:cs="Arial"/>
        <w:sz w:val="14"/>
        <w:szCs w:val="14"/>
        <w:lang w:val="hu-HU"/>
      </w:rPr>
    </w:pPr>
    <w:r>
      <w:rPr>
        <w:noProof/>
        <w:sz w:val="24"/>
        <w:szCs w:val="24"/>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39" w:rsidRDefault="00E24939" w:rsidP="00566E8D">
      <w:pPr>
        <w:spacing w:after="0" w:line="240" w:lineRule="auto"/>
      </w:pPr>
      <w:r>
        <w:separator/>
      </w:r>
    </w:p>
  </w:footnote>
  <w:footnote w:type="continuationSeparator" w:id="0">
    <w:p w:rsidR="00E24939" w:rsidRDefault="00E24939" w:rsidP="00566E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164" w:rsidRPr="006D71A2" w:rsidRDefault="00EF1164" w:rsidP="00EF1164">
    <w:pPr>
      <w:pStyle w:val="Header"/>
      <w:jc w:val="center"/>
      <w:rPr>
        <w:rFonts w:ascii="Arial" w:hAnsi="Arial" w:cs="Arial"/>
        <w:sz w:val="40"/>
        <w:szCs w:val="40"/>
      </w:rPr>
    </w:pPr>
    <w:r w:rsidRPr="006D71A2">
      <w:rPr>
        <w:rFonts w:ascii="Arial" w:hAnsi="Arial" w:cs="Arial"/>
        <w:noProof/>
        <w:sz w:val="40"/>
        <w:szCs w:val="40"/>
      </w:rPr>
      <w:drawing>
        <wp:anchor distT="0" distB="0" distL="114300" distR="114300" simplePos="0" relativeHeight="251665408" behindDoc="0" locked="0" layoutInCell="1" allowOverlap="1" wp14:anchorId="334329C2" wp14:editId="32A5D297">
          <wp:simplePos x="0" y="0"/>
          <wp:positionH relativeFrom="rightMargin">
            <wp:posOffset>-23854</wp:posOffset>
          </wp:positionH>
          <wp:positionV relativeFrom="page">
            <wp:align>top</wp:align>
          </wp:positionV>
          <wp:extent cx="895874" cy="1479650"/>
          <wp:effectExtent l="0" t="0" r="0" b="6350"/>
          <wp:wrapNone/>
          <wp:docPr id="5" name="Picture 5"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874" cy="147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A1458"/>
    <w:multiLevelType w:val="hybridMultilevel"/>
    <w:tmpl w:val="7578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8">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F3F47"/>
    <w:multiLevelType w:val="hybridMultilevel"/>
    <w:tmpl w:val="9EB29DBE"/>
    <w:lvl w:ilvl="0" w:tplc="E820A6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12">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640A45"/>
    <w:multiLevelType w:val="hybridMultilevel"/>
    <w:tmpl w:val="C04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7C1A67"/>
    <w:multiLevelType w:val="hybridMultilevel"/>
    <w:tmpl w:val="A2CE2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09027F"/>
    <w:multiLevelType w:val="hybridMultilevel"/>
    <w:tmpl w:val="BCD4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7F60E33"/>
    <w:multiLevelType w:val="hybridMultilevel"/>
    <w:tmpl w:val="E62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481295"/>
    <w:multiLevelType w:val="hybridMultilevel"/>
    <w:tmpl w:val="38A4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F37325"/>
    <w:multiLevelType w:val="hybridMultilevel"/>
    <w:tmpl w:val="9EB29DBE"/>
    <w:lvl w:ilvl="0" w:tplc="E820A6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5D56CC"/>
    <w:multiLevelType w:val="hybridMultilevel"/>
    <w:tmpl w:val="EAF4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3"/>
  </w:num>
  <w:num w:numId="8">
    <w:abstractNumId w:val="8"/>
  </w:num>
  <w:num w:numId="9">
    <w:abstractNumId w:val="4"/>
  </w:num>
  <w:num w:numId="10">
    <w:abstractNumId w:val="1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9"/>
  </w:num>
  <w:num w:numId="16">
    <w:abstractNumId w:val="19"/>
  </w:num>
  <w:num w:numId="17">
    <w:abstractNumId w:val="21"/>
  </w:num>
  <w:num w:numId="18">
    <w:abstractNumId w:val="5"/>
  </w:num>
  <w:num w:numId="19">
    <w:abstractNumId w:val="13"/>
  </w:num>
  <w:num w:numId="20">
    <w:abstractNumId w:val="17"/>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5EEA"/>
    <w:rsid w:val="00022010"/>
    <w:rsid w:val="00030C19"/>
    <w:rsid w:val="00033DBE"/>
    <w:rsid w:val="00035E3D"/>
    <w:rsid w:val="000363F7"/>
    <w:rsid w:val="0003659A"/>
    <w:rsid w:val="00040955"/>
    <w:rsid w:val="00041131"/>
    <w:rsid w:val="0004396E"/>
    <w:rsid w:val="00045451"/>
    <w:rsid w:val="000478D7"/>
    <w:rsid w:val="000629DC"/>
    <w:rsid w:val="00073DC4"/>
    <w:rsid w:val="00076313"/>
    <w:rsid w:val="00076B1F"/>
    <w:rsid w:val="00080315"/>
    <w:rsid w:val="00080549"/>
    <w:rsid w:val="0008464C"/>
    <w:rsid w:val="00092DB1"/>
    <w:rsid w:val="000960BE"/>
    <w:rsid w:val="000A1844"/>
    <w:rsid w:val="000A34BD"/>
    <w:rsid w:val="000A58AF"/>
    <w:rsid w:val="000A63B0"/>
    <w:rsid w:val="000B49B2"/>
    <w:rsid w:val="000B5BBB"/>
    <w:rsid w:val="000E4569"/>
    <w:rsid w:val="000E5CD9"/>
    <w:rsid w:val="000E7840"/>
    <w:rsid w:val="000F2F58"/>
    <w:rsid w:val="000F3E38"/>
    <w:rsid w:val="000F4543"/>
    <w:rsid w:val="000F51C1"/>
    <w:rsid w:val="001000DC"/>
    <w:rsid w:val="00102308"/>
    <w:rsid w:val="001028AD"/>
    <w:rsid w:val="00111E78"/>
    <w:rsid w:val="001122FF"/>
    <w:rsid w:val="00113ED6"/>
    <w:rsid w:val="00114BFA"/>
    <w:rsid w:val="001176B8"/>
    <w:rsid w:val="001225DD"/>
    <w:rsid w:val="001278D9"/>
    <w:rsid w:val="00131E69"/>
    <w:rsid w:val="00151725"/>
    <w:rsid w:val="00154DF9"/>
    <w:rsid w:val="00157D82"/>
    <w:rsid w:val="00160524"/>
    <w:rsid w:val="00170BD2"/>
    <w:rsid w:val="0017133A"/>
    <w:rsid w:val="00171B34"/>
    <w:rsid w:val="00173C88"/>
    <w:rsid w:val="00173FBB"/>
    <w:rsid w:val="00175533"/>
    <w:rsid w:val="001804DB"/>
    <w:rsid w:val="001815D2"/>
    <w:rsid w:val="00181C7D"/>
    <w:rsid w:val="001839C2"/>
    <w:rsid w:val="00186821"/>
    <w:rsid w:val="001879FC"/>
    <w:rsid w:val="001911DB"/>
    <w:rsid w:val="00191FAB"/>
    <w:rsid w:val="00192D0D"/>
    <w:rsid w:val="001944E6"/>
    <w:rsid w:val="00195643"/>
    <w:rsid w:val="00195739"/>
    <w:rsid w:val="001964DF"/>
    <w:rsid w:val="001A4DB5"/>
    <w:rsid w:val="001A5D46"/>
    <w:rsid w:val="001B0A97"/>
    <w:rsid w:val="001B4327"/>
    <w:rsid w:val="001D4D13"/>
    <w:rsid w:val="001E4B06"/>
    <w:rsid w:val="001E6AE2"/>
    <w:rsid w:val="001F02DD"/>
    <w:rsid w:val="001F1530"/>
    <w:rsid w:val="001F5AC9"/>
    <w:rsid w:val="001F5C32"/>
    <w:rsid w:val="002033CC"/>
    <w:rsid w:val="00215B21"/>
    <w:rsid w:val="00215D13"/>
    <w:rsid w:val="0022161A"/>
    <w:rsid w:val="00222936"/>
    <w:rsid w:val="002248C5"/>
    <w:rsid w:val="00226C40"/>
    <w:rsid w:val="00232103"/>
    <w:rsid w:val="00232739"/>
    <w:rsid w:val="00241587"/>
    <w:rsid w:val="002462B0"/>
    <w:rsid w:val="002462F0"/>
    <w:rsid w:val="002575C0"/>
    <w:rsid w:val="002618DA"/>
    <w:rsid w:val="00276F59"/>
    <w:rsid w:val="00282A71"/>
    <w:rsid w:val="00283715"/>
    <w:rsid w:val="00290264"/>
    <w:rsid w:val="00293764"/>
    <w:rsid w:val="002A15D4"/>
    <w:rsid w:val="002A3253"/>
    <w:rsid w:val="002A45F3"/>
    <w:rsid w:val="002A7666"/>
    <w:rsid w:val="002B0337"/>
    <w:rsid w:val="002B374B"/>
    <w:rsid w:val="002B610F"/>
    <w:rsid w:val="002C06F9"/>
    <w:rsid w:val="002C763B"/>
    <w:rsid w:val="002D3506"/>
    <w:rsid w:val="002D4B5E"/>
    <w:rsid w:val="002D4F37"/>
    <w:rsid w:val="002E07F7"/>
    <w:rsid w:val="002E2D82"/>
    <w:rsid w:val="002E4DEB"/>
    <w:rsid w:val="002F5361"/>
    <w:rsid w:val="00301956"/>
    <w:rsid w:val="00304484"/>
    <w:rsid w:val="00304AE5"/>
    <w:rsid w:val="00305D61"/>
    <w:rsid w:val="00311725"/>
    <w:rsid w:val="0031244C"/>
    <w:rsid w:val="00313988"/>
    <w:rsid w:val="00313B8D"/>
    <w:rsid w:val="0031442B"/>
    <w:rsid w:val="003161D9"/>
    <w:rsid w:val="00322CBF"/>
    <w:rsid w:val="00325DF3"/>
    <w:rsid w:val="00326FE9"/>
    <w:rsid w:val="00336555"/>
    <w:rsid w:val="0034607C"/>
    <w:rsid w:val="00346937"/>
    <w:rsid w:val="0035284B"/>
    <w:rsid w:val="00354971"/>
    <w:rsid w:val="00356CE1"/>
    <w:rsid w:val="003659D4"/>
    <w:rsid w:val="003712C4"/>
    <w:rsid w:val="00371408"/>
    <w:rsid w:val="003728A3"/>
    <w:rsid w:val="00373B96"/>
    <w:rsid w:val="0037553B"/>
    <w:rsid w:val="00380AC2"/>
    <w:rsid w:val="00392EE3"/>
    <w:rsid w:val="00395EB9"/>
    <w:rsid w:val="00396367"/>
    <w:rsid w:val="003A216B"/>
    <w:rsid w:val="003A6ADD"/>
    <w:rsid w:val="003B1576"/>
    <w:rsid w:val="003B4894"/>
    <w:rsid w:val="003C2105"/>
    <w:rsid w:val="003C40AC"/>
    <w:rsid w:val="003C6C8D"/>
    <w:rsid w:val="003D32DD"/>
    <w:rsid w:val="003D414A"/>
    <w:rsid w:val="003D4A42"/>
    <w:rsid w:val="003D7275"/>
    <w:rsid w:val="003E6C49"/>
    <w:rsid w:val="003F0475"/>
    <w:rsid w:val="003F2A13"/>
    <w:rsid w:val="003F35C5"/>
    <w:rsid w:val="003F630E"/>
    <w:rsid w:val="00403D01"/>
    <w:rsid w:val="004100A2"/>
    <w:rsid w:val="00411C65"/>
    <w:rsid w:val="00414064"/>
    <w:rsid w:val="00415886"/>
    <w:rsid w:val="0042098A"/>
    <w:rsid w:val="0042542B"/>
    <w:rsid w:val="00426921"/>
    <w:rsid w:val="0042775E"/>
    <w:rsid w:val="00427BA2"/>
    <w:rsid w:val="00436028"/>
    <w:rsid w:val="0043693D"/>
    <w:rsid w:val="0044194B"/>
    <w:rsid w:val="0045335A"/>
    <w:rsid w:val="004548F2"/>
    <w:rsid w:val="0045510E"/>
    <w:rsid w:val="00466BAE"/>
    <w:rsid w:val="00473022"/>
    <w:rsid w:val="00474B86"/>
    <w:rsid w:val="0047668C"/>
    <w:rsid w:val="0048670E"/>
    <w:rsid w:val="00490BBD"/>
    <w:rsid w:val="00490DBB"/>
    <w:rsid w:val="00496FE7"/>
    <w:rsid w:val="004A04A7"/>
    <w:rsid w:val="004A0CC3"/>
    <w:rsid w:val="004B03A9"/>
    <w:rsid w:val="004B0E0B"/>
    <w:rsid w:val="004B13B1"/>
    <w:rsid w:val="004B4D81"/>
    <w:rsid w:val="004C04C2"/>
    <w:rsid w:val="004C69A5"/>
    <w:rsid w:val="004C7120"/>
    <w:rsid w:val="004D2F1E"/>
    <w:rsid w:val="004E02C6"/>
    <w:rsid w:val="004E2A6C"/>
    <w:rsid w:val="004E3163"/>
    <w:rsid w:val="004E6FA4"/>
    <w:rsid w:val="004E75F4"/>
    <w:rsid w:val="004F020F"/>
    <w:rsid w:val="004F05F7"/>
    <w:rsid w:val="004F0FC6"/>
    <w:rsid w:val="004F432E"/>
    <w:rsid w:val="004F6F2A"/>
    <w:rsid w:val="004F73F5"/>
    <w:rsid w:val="0050188D"/>
    <w:rsid w:val="00501FC2"/>
    <w:rsid w:val="00502935"/>
    <w:rsid w:val="005029A0"/>
    <w:rsid w:val="00504036"/>
    <w:rsid w:val="00505DCB"/>
    <w:rsid w:val="0050601F"/>
    <w:rsid w:val="005133F4"/>
    <w:rsid w:val="00520B13"/>
    <w:rsid w:val="00523EC8"/>
    <w:rsid w:val="00526635"/>
    <w:rsid w:val="00544400"/>
    <w:rsid w:val="00544C1F"/>
    <w:rsid w:val="00546FD8"/>
    <w:rsid w:val="0055056C"/>
    <w:rsid w:val="00555076"/>
    <w:rsid w:val="00556AD9"/>
    <w:rsid w:val="00562C80"/>
    <w:rsid w:val="00562E34"/>
    <w:rsid w:val="00562EC3"/>
    <w:rsid w:val="00566E8D"/>
    <w:rsid w:val="0057254B"/>
    <w:rsid w:val="00572A73"/>
    <w:rsid w:val="005741D8"/>
    <w:rsid w:val="00576BB3"/>
    <w:rsid w:val="0058548A"/>
    <w:rsid w:val="00586FE8"/>
    <w:rsid w:val="00591F60"/>
    <w:rsid w:val="00592A42"/>
    <w:rsid w:val="00594F5A"/>
    <w:rsid w:val="005A1F33"/>
    <w:rsid w:val="005A2113"/>
    <w:rsid w:val="005B129A"/>
    <w:rsid w:val="005B2C0E"/>
    <w:rsid w:val="005B578C"/>
    <w:rsid w:val="005C4B40"/>
    <w:rsid w:val="005C7B94"/>
    <w:rsid w:val="005D3D76"/>
    <w:rsid w:val="005D429A"/>
    <w:rsid w:val="005D4943"/>
    <w:rsid w:val="005D79CF"/>
    <w:rsid w:val="005E2678"/>
    <w:rsid w:val="005E3D96"/>
    <w:rsid w:val="0060036E"/>
    <w:rsid w:val="00602E0B"/>
    <w:rsid w:val="00606143"/>
    <w:rsid w:val="00610210"/>
    <w:rsid w:val="00610DCA"/>
    <w:rsid w:val="00611FF9"/>
    <w:rsid w:val="006170CF"/>
    <w:rsid w:val="0062278F"/>
    <w:rsid w:val="006323E7"/>
    <w:rsid w:val="00640011"/>
    <w:rsid w:val="006412A6"/>
    <w:rsid w:val="006435C5"/>
    <w:rsid w:val="006449EB"/>
    <w:rsid w:val="006523F0"/>
    <w:rsid w:val="0065425E"/>
    <w:rsid w:val="00656AD6"/>
    <w:rsid w:val="00656B5A"/>
    <w:rsid w:val="00662E2A"/>
    <w:rsid w:val="006634F2"/>
    <w:rsid w:val="00663B9C"/>
    <w:rsid w:val="00663E67"/>
    <w:rsid w:val="006671FF"/>
    <w:rsid w:val="00667729"/>
    <w:rsid w:val="006716ED"/>
    <w:rsid w:val="006743D8"/>
    <w:rsid w:val="0067664D"/>
    <w:rsid w:val="00677246"/>
    <w:rsid w:val="006805E3"/>
    <w:rsid w:val="00685E28"/>
    <w:rsid w:val="00686F10"/>
    <w:rsid w:val="006915C3"/>
    <w:rsid w:val="00691838"/>
    <w:rsid w:val="0069396E"/>
    <w:rsid w:val="00694E96"/>
    <w:rsid w:val="006A539D"/>
    <w:rsid w:val="006A5BDE"/>
    <w:rsid w:val="006B3A36"/>
    <w:rsid w:val="006B583B"/>
    <w:rsid w:val="006B66D5"/>
    <w:rsid w:val="006C7FB9"/>
    <w:rsid w:val="006D037D"/>
    <w:rsid w:val="006D054E"/>
    <w:rsid w:val="006D0613"/>
    <w:rsid w:val="006D78FF"/>
    <w:rsid w:val="006D7FEC"/>
    <w:rsid w:val="006E1914"/>
    <w:rsid w:val="006E6719"/>
    <w:rsid w:val="006E7FCC"/>
    <w:rsid w:val="006F3623"/>
    <w:rsid w:val="007016B2"/>
    <w:rsid w:val="00702D97"/>
    <w:rsid w:val="0070335B"/>
    <w:rsid w:val="00705E7E"/>
    <w:rsid w:val="00711B94"/>
    <w:rsid w:val="007236A9"/>
    <w:rsid w:val="00732B29"/>
    <w:rsid w:val="00735BA3"/>
    <w:rsid w:val="007440CF"/>
    <w:rsid w:val="00747E9F"/>
    <w:rsid w:val="00750E68"/>
    <w:rsid w:val="00752CFB"/>
    <w:rsid w:val="00753379"/>
    <w:rsid w:val="007536B2"/>
    <w:rsid w:val="00760E97"/>
    <w:rsid w:val="0076200E"/>
    <w:rsid w:val="00766E00"/>
    <w:rsid w:val="00770962"/>
    <w:rsid w:val="00773A5A"/>
    <w:rsid w:val="0077550D"/>
    <w:rsid w:val="00775FA6"/>
    <w:rsid w:val="007833C6"/>
    <w:rsid w:val="00783465"/>
    <w:rsid w:val="00783E3E"/>
    <w:rsid w:val="00785155"/>
    <w:rsid w:val="00785EDD"/>
    <w:rsid w:val="00790272"/>
    <w:rsid w:val="007904CA"/>
    <w:rsid w:val="007950E1"/>
    <w:rsid w:val="007B3394"/>
    <w:rsid w:val="007E1A7F"/>
    <w:rsid w:val="007E2FAA"/>
    <w:rsid w:val="007E4C20"/>
    <w:rsid w:val="007E56FF"/>
    <w:rsid w:val="007F36C0"/>
    <w:rsid w:val="00800309"/>
    <w:rsid w:val="00800C10"/>
    <w:rsid w:val="008012EE"/>
    <w:rsid w:val="00803DC0"/>
    <w:rsid w:val="00814A66"/>
    <w:rsid w:val="0081653E"/>
    <w:rsid w:val="00816D0C"/>
    <w:rsid w:val="008224C7"/>
    <w:rsid w:val="00824BCA"/>
    <w:rsid w:val="008312A4"/>
    <w:rsid w:val="00831B32"/>
    <w:rsid w:val="00833BA1"/>
    <w:rsid w:val="00834D05"/>
    <w:rsid w:val="00837308"/>
    <w:rsid w:val="0084193C"/>
    <w:rsid w:val="00841ED2"/>
    <w:rsid w:val="00844CD0"/>
    <w:rsid w:val="00852724"/>
    <w:rsid w:val="00863433"/>
    <w:rsid w:val="00865BD3"/>
    <w:rsid w:val="00866E85"/>
    <w:rsid w:val="0087107D"/>
    <w:rsid w:val="00872B54"/>
    <w:rsid w:val="00880919"/>
    <w:rsid w:val="008824B6"/>
    <w:rsid w:val="0088329F"/>
    <w:rsid w:val="008845DD"/>
    <w:rsid w:val="00893E03"/>
    <w:rsid w:val="0089537A"/>
    <w:rsid w:val="008A0DC6"/>
    <w:rsid w:val="008A1267"/>
    <w:rsid w:val="008A244A"/>
    <w:rsid w:val="008A39F1"/>
    <w:rsid w:val="008B4D61"/>
    <w:rsid w:val="008D052C"/>
    <w:rsid w:val="008D67C6"/>
    <w:rsid w:val="008E6C30"/>
    <w:rsid w:val="008F5C21"/>
    <w:rsid w:val="008F72DF"/>
    <w:rsid w:val="00903371"/>
    <w:rsid w:val="00904BDA"/>
    <w:rsid w:val="00905ECF"/>
    <w:rsid w:val="009105B5"/>
    <w:rsid w:val="009211E7"/>
    <w:rsid w:val="0094352A"/>
    <w:rsid w:val="00944CC7"/>
    <w:rsid w:val="00946DFD"/>
    <w:rsid w:val="00955B59"/>
    <w:rsid w:val="00957C0D"/>
    <w:rsid w:val="00962DC8"/>
    <w:rsid w:val="009715C2"/>
    <w:rsid w:val="009720CB"/>
    <w:rsid w:val="0097582D"/>
    <w:rsid w:val="009825E4"/>
    <w:rsid w:val="00984D46"/>
    <w:rsid w:val="0098677E"/>
    <w:rsid w:val="0099371B"/>
    <w:rsid w:val="00995D44"/>
    <w:rsid w:val="00996216"/>
    <w:rsid w:val="00997979"/>
    <w:rsid w:val="009A0E36"/>
    <w:rsid w:val="009A5750"/>
    <w:rsid w:val="009B52BD"/>
    <w:rsid w:val="009C117C"/>
    <w:rsid w:val="009C1F87"/>
    <w:rsid w:val="009C22D2"/>
    <w:rsid w:val="009C27C5"/>
    <w:rsid w:val="009C2A08"/>
    <w:rsid w:val="009D0BC6"/>
    <w:rsid w:val="009D7C4D"/>
    <w:rsid w:val="009E40C6"/>
    <w:rsid w:val="009F783A"/>
    <w:rsid w:val="00A01C0E"/>
    <w:rsid w:val="00A10122"/>
    <w:rsid w:val="00A22989"/>
    <w:rsid w:val="00A25AD3"/>
    <w:rsid w:val="00A3138E"/>
    <w:rsid w:val="00A47DB4"/>
    <w:rsid w:val="00A52D58"/>
    <w:rsid w:val="00A665A1"/>
    <w:rsid w:val="00A816F1"/>
    <w:rsid w:val="00A84DDD"/>
    <w:rsid w:val="00A8543A"/>
    <w:rsid w:val="00A972C3"/>
    <w:rsid w:val="00AA065D"/>
    <w:rsid w:val="00AB01B4"/>
    <w:rsid w:val="00AB113C"/>
    <w:rsid w:val="00AB39F6"/>
    <w:rsid w:val="00AC0710"/>
    <w:rsid w:val="00AD06DA"/>
    <w:rsid w:val="00AE517B"/>
    <w:rsid w:val="00AE666E"/>
    <w:rsid w:val="00AF09C0"/>
    <w:rsid w:val="00AF25F8"/>
    <w:rsid w:val="00AF3F11"/>
    <w:rsid w:val="00AF4083"/>
    <w:rsid w:val="00AF6DA7"/>
    <w:rsid w:val="00B01988"/>
    <w:rsid w:val="00B03EB2"/>
    <w:rsid w:val="00B0462F"/>
    <w:rsid w:val="00B04DEB"/>
    <w:rsid w:val="00B051C6"/>
    <w:rsid w:val="00B114D3"/>
    <w:rsid w:val="00B11B1F"/>
    <w:rsid w:val="00B13335"/>
    <w:rsid w:val="00B200F6"/>
    <w:rsid w:val="00B24352"/>
    <w:rsid w:val="00B2767F"/>
    <w:rsid w:val="00B2784C"/>
    <w:rsid w:val="00B27D9A"/>
    <w:rsid w:val="00B320A9"/>
    <w:rsid w:val="00B32A60"/>
    <w:rsid w:val="00B350A6"/>
    <w:rsid w:val="00B352E6"/>
    <w:rsid w:val="00B37A8E"/>
    <w:rsid w:val="00B42241"/>
    <w:rsid w:val="00B4284A"/>
    <w:rsid w:val="00B447BE"/>
    <w:rsid w:val="00B450F5"/>
    <w:rsid w:val="00B45DE8"/>
    <w:rsid w:val="00B511E7"/>
    <w:rsid w:val="00B55237"/>
    <w:rsid w:val="00B621E4"/>
    <w:rsid w:val="00B63EAD"/>
    <w:rsid w:val="00B72B7E"/>
    <w:rsid w:val="00B77FCB"/>
    <w:rsid w:val="00B80501"/>
    <w:rsid w:val="00B80F3B"/>
    <w:rsid w:val="00B85998"/>
    <w:rsid w:val="00B906F3"/>
    <w:rsid w:val="00B93077"/>
    <w:rsid w:val="00BA3B6A"/>
    <w:rsid w:val="00BA6A7C"/>
    <w:rsid w:val="00BB01D7"/>
    <w:rsid w:val="00BB7251"/>
    <w:rsid w:val="00BB7CB8"/>
    <w:rsid w:val="00BC26F4"/>
    <w:rsid w:val="00BC5929"/>
    <w:rsid w:val="00BC691A"/>
    <w:rsid w:val="00BD3877"/>
    <w:rsid w:val="00BD5DD8"/>
    <w:rsid w:val="00BE005C"/>
    <w:rsid w:val="00BE020E"/>
    <w:rsid w:val="00BE146B"/>
    <w:rsid w:val="00BE19D9"/>
    <w:rsid w:val="00BE3D47"/>
    <w:rsid w:val="00C00C08"/>
    <w:rsid w:val="00C10703"/>
    <w:rsid w:val="00C16404"/>
    <w:rsid w:val="00C2344E"/>
    <w:rsid w:val="00C34818"/>
    <w:rsid w:val="00C34B42"/>
    <w:rsid w:val="00C4082B"/>
    <w:rsid w:val="00C4188C"/>
    <w:rsid w:val="00C46755"/>
    <w:rsid w:val="00C51CAA"/>
    <w:rsid w:val="00C529E4"/>
    <w:rsid w:val="00C60C7B"/>
    <w:rsid w:val="00C705ED"/>
    <w:rsid w:val="00C81E39"/>
    <w:rsid w:val="00C827F2"/>
    <w:rsid w:val="00C84FA7"/>
    <w:rsid w:val="00C904A4"/>
    <w:rsid w:val="00C931FB"/>
    <w:rsid w:val="00C936BB"/>
    <w:rsid w:val="00C94ABD"/>
    <w:rsid w:val="00C979BB"/>
    <w:rsid w:val="00CA376C"/>
    <w:rsid w:val="00CA4585"/>
    <w:rsid w:val="00CA4B73"/>
    <w:rsid w:val="00CB69DA"/>
    <w:rsid w:val="00CB6D20"/>
    <w:rsid w:val="00CC07F3"/>
    <w:rsid w:val="00CC23A8"/>
    <w:rsid w:val="00CC3756"/>
    <w:rsid w:val="00CC388A"/>
    <w:rsid w:val="00CC6780"/>
    <w:rsid w:val="00CC7020"/>
    <w:rsid w:val="00CC7DEB"/>
    <w:rsid w:val="00CD0FA5"/>
    <w:rsid w:val="00CD1A7E"/>
    <w:rsid w:val="00CD3AD5"/>
    <w:rsid w:val="00CE11A7"/>
    <w:rsid w:val="00CE6753"/>
    <w:rsid w:val="00CE731E"/>
    <w:rsid w:val="00CF0876"/>
    <w:rsid w:val="00CF5D67"/>
    <w:rsid w:val="00CF6E15"/>
    <w:rsid w:val="00D025CC"/>
    <w:rsid w:val="00D1025A"/>
    <w:rsid w:val="00D112DB"/>
    <w:rsid w:val="00D11E98"/>
    <w:rsid w:val="00D14BE2"/>
    <w:rsid w:val="00D20716"/>
    <w:rsid w:val="00D23B84"/>
    <w:rsid w:val="00D25578"/>
    <w:rsid w:val="00D41B69"/>
    <w:rsid w:val="00D523C0"/>
    <w:rsid w:val="00D56846"/>
    <w:rsid w:val="00D56E30"/>
    <w:rsid w:val="00D65F75"/>
    <w:rsid w:val="00D66879"/>
    <w:rsid w:val="00D66926"/>
    <w:rsid w:val="00D67E37"/>
    <w:rsid w:val="00D72A32"/>
    <w:rsid w:val="00D75AF8"/>
    <w:rsid w:val="00D76F24"/>
    <w:rsid w:val="00D835E6"/>
    <w:rsid w:val="00D87CD2"/>
    <w:rsid w:val="00DA1063"/>
    <w:rsid w:val="00DA51B5"/>
    <w:rsid w:val="00DA7F04"/>
    <w:rsid w:val="00DB6E89"/>
    <w:rsid w:val="00DC1282"/>
    <w:rsid w:val="00DC1A44"/>
    <w:rsid w:val="00DC398B"/>
    <w:rsid w:val="00DC6485"/>
    <w:rsid w:val="00DE03D5"/>
    <w:rsid w:val="00DE45DC"/>
    <w:rsid w:val="00DE70B1"/>
    <w:rsid w:val="00DF411A"/>
    <w:rsid w:val="00DF4D38"/>
    <w:rsid w:val="00DF519B"/>
    <w:rsid w:val="00DF5425"/>
    <w:rsid w:val="00DF57D2"/>
    <w:rsid w:val="00E019F1"/>
    <w:rsid w:val="00E03471"/>
    <w:rsid w:val="00E0454B"/>
    <w:rsid w:val="00E0506D"/>
    <w:rsid w:val="00E109B2"/>
    <w:rsid w:val="00E11011"/>
    <w:rsid w:val="00E12733"/>
    <w:rsid w:val="00E135D3"/>
    <w:rsid w:val="00E13ADD"/>
    <w:rsid w:val="00E14A9B"/>
    <w:rsid w:val="00E23324"/>
    <w:rsid w:val="00E24939"/>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51FE3"/>
    <w:rsid w:val="00E5289C"/>
    <w:rsid w:val="00E60A41"/>
    <w:rsid w:val="00E61C5F"/>
    <w:rsid w:val="00E67A09"/>
    <w:rsid w:val="00E77A00"/>
    <w:rsid w:val="00E8278C"/>
    <w:rsid w:val="00E8383A"/>
    <w:rsid w:val="00E8410E"/>
    <w:rsid w:val="00E86D1C"/>
    <w:rsid w:val="00E91604"/>
    <w:rsid w:val="00E91ADB"/>
    <w:rsid w:val="00EA12A0"/>
    <w:rsid w:val="00EA13B5"/>
    <w:rsid w:val="00EB17AE"/>
    <w:rsid w:val="00EB38F7"/>
    <w:rsid w:val="00EC2622"/>
    <w:rsid w:val="00EC3986"/>
    <w:rsid w:val="00EC430F"/>
    <w:rsid w:val="00EC7832"/>
    <w:rsid w:val="00ED1BD0"/>
    <w:rsid w:val="00ED2D93"/>
    <w:rsid w:val="00ED40DC"/>
    <w:rsid w:val="00EE3745"/>
    <w:rsid w:val="00EE48D8"/>
    <w:rsid w:val="00EE6F80"/>
    <w:rsid w:val="00EF1164"/>
    <w:rsid w:val="00EF248D"/>
    <w:rsid w:val="00EF608E"/>
    <w:rsid w:val="00F17A73"/>
    <w:rsid w:val="00F232C8"/>
    <w:rsid w:val="00F31B3A"/>
    <w:rsid w:val="00F34134"/>
    <w:rsid w:val="00F347E0"/>
    <w:rsid w:val="00F37240"/>
    <w:rsid w:val="00F56949"/>
    <w:rsid w:val="00F6715B"/>
    <w:rsid w:val="00F722F5"/>
    <w:rsid w:val="00F72991"/>
    <w:rsid w:val="00F925A1"/>
    <w:rsid w:val="00F92F76"/>
    <w:rsid w:val="00F93B2C"/>
    <w:rsid w:val="00F95625"/>
    <w:rsid w:val="00F956BD"/>
    <w:rsid w:val="00FA04E5"/>
    <w:rsid w:val="00FA5A5F"/>
    <w:rsid w:val="00FB0876"/>
    <w:rsid w:val="00FB311E"/>
    <w:rsid w:val="00FB7F78"/>
    <w:rsid w:val="00FC18F5"/>
    <w:rsid w:val="00FD194D"/>
    <w:rsid w:val="00FD2C6A"/>
    <w:rsid w:val="00FD2DFF"/>
    <w:rsid w:val="00FD3B25"/>
    <w:rsid w:val="00FD6785"/>
    <w:rsid w:val="00FE1AA2"/>
    <w:rsid w:val="00FE3AF1"/>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styleId="Revision">
    <w:name w:val="Revision"/>
    <w:hidden/>
    <w:uiPriority w:val="99"/>
    <w:semiHidden/>
    <w:rsid w:val="00AF6DA7"/>
    <w:pPr>
      <w:spacing w:after="0" w:line="240" w:lineRule="auto"/>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s.hu/lexus-today/ct-announceme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sombor.varga@toyota-ce.com" TargetMode="External"/><Relationship Id="rId4" Type="http://schemas.openxmlformats.org/officeDocument/2006/relationships/settings" Target="settings.xml"/><Relationship Id="rId9" Type="http://schemas.openxmlformats.org/officeDocument/2006/relationships/hyperlink" Target="https://www.lexus.hu/hybri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6F989-A3E8-4356-9A9D-D70EE642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21300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6</cp:revision>
  <dcterms:created xsi:type="dcterms:W3CDTF">2017-11-09T11:18:00Z</dcterms:created>
  <dcterms:modified xsi:type="dcterms:W3CDTF">2017-11-09T16:07:00Z</dcterms:modified>
</cp:coreProperties>
</file>