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4229" w14:textId="77777777" w:rsidR="00AA0861" w:rsidRPr="00817451" w:rsidRDefault="00AA0861" w:rsidP="00401562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</w:p>
    <w:p w14:paraId="70D7D989" w14:textId="77777777" w:rsidR="00796F1C" w:rsidRDefault="00796F1C" w:rsidP="00401562">
      <w:pPr>
        <w:spacing w:line="360" w:lineRule="auto"/>
        <w:jc w:val="center"/>
        <w:rPr>
          <w:rFonts w:ascii="Toyota Type" w:eastAsia="DM Sans" w:hAnsi="Toyota Type" w:cs="Toyota Type"/>
          <w:sz w:val="20"/>
          <w:szCs w:val="20"/>
          <w:lang w:val="hu-HU"/>
        </w:rPr>
      </w:pPr>
    </w:p>
    <w:p w14:paraId="40487893" w14:textId="7397F05B" w:rsidR="00817451" w:rsidRPr="00A336CE" w:rsidRDefault="00796F1C" w:rsidP="00401562">
      <w:pPr>
        <w:spacing w:line="360" w:lineRule="auto"/>
        <w:jc w:val="center"/>
        <w:rPr>
          <w:rFonts w:ascii="Toyota Type" w:eastAsia="DM Sans" w:hAnsi="Toyota Type" w:cs="Toyota Type"/>
          <w:b/>
          <w:bCs/>
          <w:sz w:val="20"/>
          <w:szCs w:val="20"/>
          <w:lang w:val="hu-HU"/>
        </w:rPr>
      </w:pPr>
      <w:r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 xml:space="preserve">Mesterséges </w:t>
      </w:r>
      <w:r w:rsidR="0079701F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>intelligenc</w:t>
      </w:r>
      <w:r w:rsidR="007F4192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>i</w:t>
      </w:r>
      <w:r w:rsidR="0079701F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>a</w:t>
      </w:r>
      <w:r w:rsidR="007026D9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 xml:space="preserve"> </w:t>
      </w:r>
      <w:r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 xml:space="preserve">alapú kampánnyal teszi </w:t>
      </w:r>
      <w:r w:rsidR="00CC4317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>még egyedibbé a</w:t>
      </w:r>
      <w:r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 xml:space="preserve"> Lexus az</w:t>
      </w:r>
      <w:r w:rsidR="00CC4317" w:rsidRPr="00A336CE">
        <w:rPr>
          <w:rFonts w:ascii="Toyota Type" w:eastAsia="DM Sans" w:hAnsi="Toyota Type" w:cs="Toyota Type"/>
          <w:b/>
          <w:bCs/>
          <w:sz w:val="20"/>
          <w:szCs w:val="20"/>
          <w:lang w:val="hu-HU"/>
        </w:rPr>
        <w:t xml:space="preserve"> LBX élményt</w:t>
      </w:r>
    </w:p>
    <w:p w14:paraId="43142D36" w14:textId="77777777" w:rsidR="0079701F" w:rsidRDefault="0079701F" w:rsidP="00C56A29">
      <w:pPr>
        <w:spacing w:after="240" w:line="360" w:lineRule="auto"/>
        <w:jc w:val="right"/>
        <w:rPr>
          <w:rFonts w:ascii="Toyota Type" w:eastAsia="DM Sans" w:hAnsi="Toyota Type" w:cs="Toyota Type"/>
          <w:bCs/>
          <w:sz w:val="20"/>
          <w:szCs w:val="20"/>
          <w:lang w:val="hu-HU"/>
        </w:rPr>
      </w:pPr>
    </w:p>
    <w:p w14:paraId="4C934A8C" w14:textId="09C644B8" w:rsidR="000E431E" w:rsidRDefault="00C702C6" w:rsidP="00C56A29">
      <w:pPr>
        <w:spacing w:after="240" w:line="360" w:lineRule="auto"/>
        <w:jc w:val="right"/>
        <w:rPr>
          <w:rFonts w:ascii="Toyota Type" w:eastAsia="DM Sans" w:hAnsi="Toyota Type" w:cs="Toyota Type"/>
          <w:bCs/>
          <w:sz w:val="20"/>
          <w:szCs w:val="20"/>
          <w:lang w:val="hu-HU"/>
        </w:rPr>
      </w:pPr>
      <w:r w:rsidRPr="00817451">
        <w:rPr>
          <w:rFonts w:ascii="Toyota Type" w:eastAsia="DM Sans" w:hAnsi="Toyota Type" w:cs="Toyota Type"/>
          <w:bCs/>
          <w:sz w:val="20"/>
          <w:szCs w:val="20"/>
          <w:lang w:val="hu-HU"/>
        </w:rPr>
        <w:t>2023. n</w:t>
      </w:r>
      <w:r w:rsidR="00372FEF" w:rsidRPr="00817451">
        <w:rPr>
          <w:rFonts w:ascii="Toyota Type" w:eastAsia="DM Sans" w:hAnsi="Toyota Type" w:cs="Toyota Type"/>
          <w:bCs/>
          <w:sz w:val="20"/>
          <w:szCs w:val="20"/>
          <w:lang w:val="hu-HU"/>
        </w:rPr>
        <w:t xml:space="preserve">ovember </w:t>
      </w:r>
      <w:r w:rsidR="0079701F">
        <w:rPr>
          <w:rFonts w:ascii="Toyota Type" w:eastAsia="DM Sans" w:hAnsi="Toyota Type" w:cs="Toyota Type"/>
          <w:bCs/>
          <w:sz w:val="20"/>
          <w:szCs w:val="20"/>
          <w:lang w:val="hu-HU"/>
        </w:rPr>
        <w:t>23</w:t>
      </w:r>
      <w:r w:rsidRPr="00817451">
        <w:rPr>
          <w:rFonts w:ascii="Toyota Type" w:eastAsia="DM Sans" w:hAnsi="Toyota Type" w:cs="Toyota Type"/>
          <w:bCs/>
          <w:sz w:val="20"/>
          <w:szCs w:val="20"/>
          <w:lang w:val="hu-HU"/>
        </w:rPr>
        <w:t>.</w:t>
      </w:r>
    </w:p>
    <w:p w14:paraId="0E7E8AB9" w14:textId="55EC3C66" w:rsidR="000E431E" w:rsidRPr="00C56A29" w:rsidRDefault="00D75754" w:rsidP="000E431E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  <w:r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Különleges, a mesterséges intelligenciát is felhasználó kampány indítot a Lexus vadonatúj kompakt crossovere, az LBX bevezetése kapcsán. </w:t>
      </w:r>
      <w:r w:rsidR="000E31B3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>A Lexus</w:t>
      </w:r>
      <w:r w:rsidR="00E9469F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az </w:t>
      </w:r>
      <w:r w:rsidR="00C0594F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interaktív </w:t>
      </w:r>
      <w:r w:rsidR="00C42269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LBX </w:t>
      </w:r>
      <w:r w:rsidR="005443C7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promóciós kampány </w:t>
      </w:r>
      <w:r w:rsidR="00070406">
        <w:rPr>
          <w:rFonts w:ascii="Toyota Type" w:eastAsia="DM Sans" w:hAnsi="Toyota Type" w:cs="Toyota Type"/>
          <w:b/>
          <w:sz w:val="20"/>
          <w:szCs w:val="20"/>
          <w:lang w:val="hu-HU"/>
        </w:rPr>
        <w:t>r</w:t>
      </w:r>
      <w:r w:rsidR="005443C7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>észeként</w:t>
      </w:r>
      <w:r w:rsidR="009A4AA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a</w:t>
      </w:r>
      <w:r w:rsidR="005443C7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</w:t>
      </w:r>
      <w:r w:rsidR="00070406">
        <w:rPr>
          <w:rFonts w:ascii="Toyota Type" w:eastAsia="DM Sans" w:hAnsi="Toyota Type" w:cs="Toyota Type"/>
          <w:b/>
          <w:sz w:val="20"/>
          <w:szCs w:val="20"/>
          <w:lang w:val="hu-HU"/>
        </w:rPr>
        <w:t>mesterséges intelligencia felhasználásával, a regisztráció felhasználók Instagram profilj</w:t>
      </w:r>
      <w:r w:rsidR="003014F0">
        <w:rPr>
          <w:rFonts w:ascii="Toyota Type" w:eastAsia="DM Sans" w:hAnsi="Toyota Type" w:cs="Toyota Type"/>
          <w:b/>
          <w:sz w:val="20"/>
          <w:szCs w:val="20"/>
          <w:lang w:val="hu-HU"/>
        </w:rPr>
        <w:t>a alapján hoznak létre emlékezetes ügyfélél</w:t>
      </w:r>
      <w:r w:rsidR="009A4AA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ményt. </w:t>
      </w:r>
      <w:r w:rsidR="000E31B3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Az innovatív digitális élmény </w:t>
      </w:r>
      <w:r w:rsidR="009A4AA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részeként </w:t>
      </w:r>
      <w:r w:rsidR="00CC715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a regisztráló </w:t>
      </w:r>
      <w:r w:rsidR="000E31B3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>Instagram</w:t>
      </w:r>
      <w:r w:rsidR="00CC715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profilján található fotók stílusát alapul véve alakít ki egyed</w:t>
      </w:r>
      <w:r w:rsidR="00DF73F5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i </w:t>
      </w:r>
      <w:r w:rsidR="000E31B3" w:rsidRPr="00C56A29">
        <w:rPr>
          <w:rFonts w:ascii="Toyota Type" w:eastAsia="DM Sans" w:hAnsi="Toyota Type" w:cs="Toyota Type"/>
          <w:b/>
          <w:sz w:val="20"/>
          <w:szCs w:val="20"/>
          <w:lang w:val="hu-HU"/>
        </w:rPr>
        <w:t>háttérvizualitást generálva az LBX-hez.</w:t>
      </w:r>
      <w:r w:rsidR="00DF73F5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A kampánnyal a </w:t>
      </w:r>
      <w:r w:rsidR="003E0BE8">
        <w:rPr>
          <w:rFonts w:ascii="Toyota Type" w:eastAsia="DM Sans" w:hAnsi="Toyota Type" w:cs="Toyota Type"/>
          <w:b/>
          <w:sz w:val="20"/>
          <w:szCs w:val="20"/>
          <w:lang w:val="hu-HU"/>
        </w:rPr>
        <w:t>kompakt és környezettudatos, mégis dinamikus</w:t>
      </w:r>
      <w:r w:rsidR="00CD4BB2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 SUV, az LBX személyre szabhatóságá</w:t>
      </w:r>
      <w:r w:rsidR="00F646D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t és innovatív megoldásait igyekszik hangsúlyozni a Lexus. Ez egyébiránt nem az első mesterséges intelligencia alapú kommunikációs eszköz a márka történetében: 5 évvel ezelőtt, a Lexus ES </w:t>
      </w:r>
      <w:r w:rsidR="00086086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felsőkategóriás luxus limuzin bemutatásakor a japán luxusautómárka mutatta be az első olyan reklámfilmet a világon, amelynek </w:t>
      </w:r>
      <w:r w:rsidR="00697104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a forgatókönyvét a mesterséges intelligencia jegyezte, és egy Oscar-díjas rendező, </w:t>
      </w:r>
      <w:r w:rsidR="00214CE8">
        <w:rPr>
          <w:rFonts w:ascii="Toyota Type" w:eastAsia="DM Sans" w:hAnsi="Toyota Type" w:cs="Toyota Type"/>
          <w:b/>
          <w:sz w:val="20"/>
          <w:szCs w:val="20"/>
          <w:lang w:val="hu-HU"/>
        </w:rPr>
        <w:t>az idén a magyar származású nagyapja</w:t>
      </w:r>
      <w:r w:rsidR="00DE0407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, az ugyancsak Oscar-díjas Pressburger Imre iránti tiszteletből </w:t>
      </w:r>
      <w:r w:rsidR="00214CE8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magyar állampolgárságot </w:t>
      </w:r>
      <w:r w:rsidR="00DE0407">
        <w:rPr>
          <w:rFonts w:ascii="Toyota Type" w:eastAsia="DM Sans" w:hAnsi="Toyota Type" w:cs="Toyota Type"/>
          <w:b/>
          <w:sz w:val="20"/>
          <w:szCs w:val="20"/>
          <w:lang w:val="hu-HU"/>
        </w:rPr>
        <w:t>is felvev</w:t>
      </w:r>
      <w:r w:rsidR="00BF27A5">
        <w:rPr>
          <w:rFonts w:ascii="Toyota Type" w:eastAsia="DM Sans" w:hAnsi="Toyota Type" w:cs="Toyota Type"/>
          <w:b/>
          <w:sz w:val="20"/>
          <w:szCs w:val="20"/>
          <w:lang w:val="hu-HU"/>
        </w:rPr>
        <w:t xml:space="preserve">ő Kevin </w:t>
      </w:r>
      <w:r w:rsidR="00F67189">
        <w:rPr>
          <w:rFonts w:ascii="Toyota Type" w:eastAsia="DM Sans" w:hAnsi="Toyota Type" w:cs="Toyota Type"/>
          <w:b/>
          <w:sz w:val="20"/>
          <w:szCs w:val="20"/>
          <w:lang w:val="hu-HU"/>
        </w:rPr>
        <w:t>Macdonald rendezte.</w:t>
      </w:r>
    </w:p>
    <w:p w14:paraId="00000009" w14:textId="77777777" w:rsidR="00A81CB7" w:rsidRPr="00817451" w:rsidRDefault="00A81CB7" w:rsidP="00401562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</w:p>
    <w:p w14:paraId="0DC83B08" w14:textId="574F2805" w:rsidR="00C702C6" w:rsidRPr="00817451" w:rsidRDefault="00C702C6" w:rsidP="00401562">
      <w:pPr>
        <w:spacing w:line="360" w:lineRule="auto"/>
        <w:jc w:val="both"/>
        <w:rPr>
          <w:rFonts w:ascii="Toyota Type" w:eastAsia="DM Sans" w:hAnsi="Toyota Type" w:cs="Toyota Type"/>
          <w:sz w:val="20"/>
          <w:szCs w:val="20"/>
          <w:lang w:val="hu-HU"/>
        </w:rPr>
      </w:pP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A Lexus a vadonatúj városi crossover, az </w:t>
      </w:r>
      <w:r w:rsidR="004A3D73">
        <w:rPr>
          <w:rFonts w:ascii="Toyota Type" w:eastAsia="DM Sans" w:hAnsi="Toyota Type" w:cs="Toyota Type"/>
          <w:sz w:val="20"/>
          <w:szCs w:val="20"/>
          <w:lang w:val="hu-HU"/>
        </w:rPr>
        <w:t xml:space="preserve">öntöltő hibrid elektromos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LBX promóciós kampányának </w:t>
      </w:r>
      <w:r w:rsidR="00AB6B53">
        <w:rPr>
          <w:rFonts w:ascii="Toyota Type" w:eastAsia="DM Sans" w:hAnsi="Toyota Type" w:cs="Toyota Type"/>
          <w:sz w:val="20"/>
          <w:szCs w:val="20"/>
          <w:lang w:val="hu-HU"/>
        </w:rPr>
        <w:t xml:space="preserve">részeként a környezettudatos japán luxusautómárka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egy exkluzív </w:t>
      </w:r>
      <w:r w:rsidR="00AB6B53">
        <w:rPr>
          <w:rFonts w:ascii="Toyota Type" w:eastAsia="DM Sans" w:hAnsi="Toyota Type" w:cs="Toyota Type"/>
          <w:sz w:val="20"/>
          <w:szCs w:val="20"/>
          <w:lang w:val="hu-HU"/>
        </w:rPr>
        <w:t>mesterséges intelligencia alapú élményt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tett elérhetővé, amely arra invitálja a felhasználókat, hogy innovatív és kreatív módon lépjenek kapcsolatba az LBX-szel, és kapcsolódjanak be a Lexus élénk közösségébe. Ez az AI Experience az LBX Experience hub része, amely egy digitális élményekből és személyre szabott tartalmakból álló csomag. Ez a Lexus online csatornáin keresztül érhető el Európában.</w:t>
      </w:r>
      <w:r w:rsidR="009C0635">
        <w:rPr>
          <w:rFonts w:ascii="Toyota Type" w:eastAsia="DM Sans" w:hAnsi="Toyota Type" w:cs="Toyota Type"/>
          <w:sz w:val="20"/>
          <w:szCs w:val="20"/>
          <w:lang w:val="hu-HU"/>
        </w:rPr>
        <w:t xml:space="preserve"> </w:t>
      </w:r>
      <w:r w:rsidR="00D57743"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Az LBX AI Experience eléréséhez kattintson </w:t>
      </w:r>
      <w:hyperlink r:id="rId10" w:history="1">
        <w:r w:rsidR="00D57743" w:rsidRPr="00817451">
          <w:rPr>
            <w:rStyle w:val="Hipercze"/>
            <w:rFonts w:ascii="Toyota Type" w:eastAsia="DM Sans" w:hAnsi="Toyota Type" w:cs="Toyota Type"/>
            <w:sz w:val="20"/>
            <w:szCs w:val="20"/>
            <w:lang w:val="hu-HU"/>
          </w:rPr>
          <w:t>ide</w:t>
        </w:r>
      </w:hyperlink>
      <w:r w:rsidR="00D57743" w:rsidRPr="00817451">
        <w:rPr>
          <w:rFonts w:ascii="Toyota Type" w:eastAsia="DM Sans" w:hAnsi="Toyota Type" w:cs="Toyota Type"/>
          <w:sz w:val="20"/>
          <w:szCs w:val="20"/>
          <w:lang w:val="hu-HU"/>
        </w:rPr>
        <w:t>.</w:t>
      </w:r>
    </w:p>
    <w:p w14:paraId="00000013" w14:textId="26A748B9" w:rsidR="00A81CB7" w:rsidRPr="00817451" w:rsidRDefault="00C702C6" w:rsidP="00401562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A hagyományos online autóvásárlási élmény határait feszegető LBX AI Experience célja, hogy a fiatalabb és közösségi célú közönséget szólítsa meg. </w:t>
      </w:r>
      <w:r w:rsidR="00D57743">
        <w:rPr>
          <w:rFonts w:ascii="Toyota Type" w:eastAsia="DM Sans" w:hAnsi="Toyota Type" w:cs="Toyota Type"/>
          <w:sz w:val="20"/>
          <w:szCs w:val="20"/>
          <w:lang w:val="hu-HU"/>
        </w:rPr>
        <w:t xml:space="preserve">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>Kezdetben a felhasználókat arra kérik, hogy jelentkezzenek be Instagram fiókjukba, hogy az AI eszköz elemezhesse a posztok esztétikáját, személyiségét, stílusát, textúráját és színpalettáját. Ezután a rendszer egy testre szabott, a stílusuknak megfelelő háttérvizualitást generál, amely az LBX változat mögé kerül. Alternatívaként, ha a felhasználóknak nincs Instagram-fiókjuk, választhatnak egy képsorozatból, amelynek segítségével az eszköz betekintést nyer a stílusukba.</w:t>
      </w:r>
      <w:r w:rsidR="00D57743">
        <w:rPr>
          <w:rFonts w:ascii="Toyota Type" w:eastAsia="DM Sans" w:hAnsi="Toyota Type" w:cs="Toyota Type"/>
          <w:sz w:val="20"/>
          <w:szCs w:val="20"/>
          <w:lang w:val="hu-HU"/>
        </w:rPr>
        <w:t xml:space="preserve">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>A felhasználók egyedi stílusához és személyiségéhez igazodva több millió variáció generálható, így minden AI-műalkotás olyan egyedi lesz, mint ők maguk. Miután egy AI-műalkotás elkészült, a felhasználók letölthetik és elmenthetik, valamint megoszthatják saját közösségi médiaprofiljukon.</w:t>
      </w:r>
      <w:r w:rsidR="00D57743">
        <w:rPr>
          <w:rFonts w:ascii="Toyota Type" w:eastAsia="DM Sans" w:hAnsi="Toyota Type" w:cs="Toyota Type"/>
          <w:sz w:val="20"/>
          <w:szCs w:val="20"/>
          <w:lang w:val="hu-HU"/>
        </w:rPr>
        <w:t xml:space="preserve">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>Az LBX AI Experience bemutatja a Lexus fejlődését az innovatív, ügyfélközpontú digitális élmények terén. Ez egy úttörő digitális élmény, amely a mesterséges intelligencia és a közösségi média személyre szabhatóságának kombinációját használja, hogy valóban személyre szabott vizuális műalkotásokat hozzon létre.</w:t>
      </w:r>
      <w:r w:rsidR="00C451B5">
        <w:rPr>
          <w:rFonts w:ascii="Toyota Type" w:eastAsia="DM Sans" w:hAnsi="Toyota Type" w:cs="Toyota Type"/>
          <w:sz w:val="20"/>
          <w:szCs w:val="20"/>
          <w:lang w:val="hu-HU"/>
        </w:rPr>
        <w:t xml:space="preserve"> </w:t>
      </w:r>
    </w:p>
    <w:p w14:paraId="00000014" w14:textId="77777777" w:rsidR="00A81CB7" w:rsidRPr="00817451" w:rsidRDefault="00A81CB7" w:rsidP="00401562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</w:p>
    <w:p w14:paraId="00000015" w14:textId="4EF3A9B2" w:rsidR="00A81CB7" w:rsidRPr="00FF352F" w:rsidRDefault="00D57743" w:rsidP="00401562">
      <w:pPr>
        <w:spacing w:line="360" w:lineRule="auto"/>
        <w:jc w:val="both"/>
        <w:rPr>
          <w:rFonts w:ascii="Toyota Type" w:eastAsia="DM Sans" w:hAnsi="Toyota Type" w:cs="Toyota Type"/>
          <w:b/>
          <w:sz w:val="20"/>
          <w:szCs w:val="20"/>
          <w:lang w:val="hu-HU"/>
        </w:rPr>
      </w:pPr>
      <w:r w:rsidRPr="00FF352F">
        <w:rPr>
          <w:rFonts w:ascii="Toyota Type" w:eastAsia="DM Sans" w:hAnsi="Toyota Type" w:cs="Toyota Type"/>
          <w:b/>
          <w:sz w:val="20"/>
          <w:szCs w:val="20"/>
          <w:lang w:val="hu-HU"/>
        </w:rPr>
        <w:t>A Lexus LBX</w:t>
      </w:r>
    </w:p>
    <w:p w14:paraId="5ACE3383" w14:textId="78277B19" w:rsidR="0008026F" w:rsidRPr="00817451" w:rsidRDefault="00C702C6" w:rsidP="00401562">
      <w:pPr>
        <w:spacing w:line="360" w:lineRule="auto"/>
        <w:jc w:val="both"/>
        <w:rPr>
          <w:rFonts w:ascii="Toyota Type" w:eastAsia="DM Sans" w:hAnsi="Toyota Type" w:cs="Toyota Type"/>
          <w:sz w:val="20"/>
          <w:szCs w:val="20"/>
          <w:lang w:val="hu-HU"/>
        </w:rPr>
      </w:pP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Az öntöltő hibrid LBX egy rendkívül hatékony 1,5 literes motort és egy nagy teljesítményű elektromotort kombinál. Az eddigi legkompaktabb, de mégis egy nagyobb modell kiállásával rendelkező Lexus SUV nem ismer kompromisszumot a teljesítmény 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lastRenderedPageBreak/>
        <w:t xml:space="preserve">terén. A Lexus jellegzetes dizájnelemeit újrafeltaláló, prémium hangulatot teremtő </w:t>
      </w:r>
      <w:r w:rsidR="004C3D43" w:rsidRPr="00817451">
        <w:rPr>
          <w:rFonts w:ascii="Toyota Type" w:eastAsia="DM Sans" w:hAnsi="Toyota Type" w:cs="Toyota Type"/>
          <w:sz w:val="20"/>
          <w:szCs w:val="20"/>
          <w:lang w:val="hu-HU"/>
        </w:rPr>
        <w:t>modell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ugyanazzal a magas</w:t>
      </w:r>
      <w:r w:rsidR="004C3D43"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Lexus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színvonallal,</w:t>
      </w:r>
      <w:r w:rsidR="004C3D43"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ám</w:t>
      </w:r>
      <w:r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friss, új megjelenéssel</w:t>
      </w:r>
      <w:r w:rsidR="004C3D43" w:rsidRPr="00817451">
        <w:rPr>
          <w:rFonts w:ascii="Toyota Type" w:eastAsia="DM Sans" w:hAnsi="Toyota Type" w:cs="Toyota Type"/>
          <w:sz w:val="20"/>
          <w:szCs w:val="20"/>
          <w:lang w:val="hu-HU"/>
        </w:rPr>
        <w:t xml:space="preserve"> hódít</w:t>
      </w:r>
      <w:r w:rsidR="00357A40">
        <w:rPr>
          <w:rFonts w:ascii="Toyota Type" w:eastAsia="DM Sans" w:hAnsi="Toyota Type" w:cs="Toyota Type"/>
          <w:sz w:val="20"/>
          <w:szCs w:val="20"/>
          <w:lang w:val="hu-HU"/>
        </w:rPr>
        <w:t>.</w:t>
      </w:r>
    </w:p>
    <w:p w14:paraId="00000017" w14:textId="77777777" w:rsidR="00A81CB7" w:rsidRPr="00817451" w:rsidRDefault="00A81CB7" w:rsidP="00401562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sectPr w:rsidR="00A81CB7" w:rsidRPr="00817451" w:rsidSect="00F02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6ED8" w14:textId="77777777" w:rsidR="00D02DBB" w:rsidRDefault="00D02DBB" w:rsidP="00A95E6F">
      <w:pPr>
        <w:spacing w:line="240" w:lineRule="auto"/>
      </w:pPr>
      <w:r>
        <w:separator/>
      </w:r>
    </w:p>
  </w:endnote>
  <w:endnote w:type="continuationSeparator" w:id="0">
    <w:p w14:paraId="4202BEB4" w14:textId="77777777" w:rsidR="00D02DBB" w:rsidRDefault="00D02DBB" w:rsidP="00A95E6F">
      <w:pPr>
        <w:spacing w:line="240" w:lineRule="auto"/>
      </w:pPr>
      <w:r>
        <w:continuationSeparator/>
      </w:r>
    </w:p>
  </w:endnote>
  <w:endnote w:type="continuationNotice" w:id="1">
    <w:p w14:paraId="7D668873" w14:textId="77777777" w:rsidR="00D02DBB" w:rsidRDefault="00D02D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DM Sans">
    <w:charset w:val="EE"/>
    <w:family w:val="auto"/>
    <w:pitch w:val="variable"/>
    <w:sig w:usb0="8000002F" w:usb1="5000205B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3B75" w14:textId="77777777" w:rsidR="004603BB" w:rsidRDefault="004603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D5D" w14:textId="1E26DAE4" w:rsidR="00817451" w:rsidRPr="001633E0" w:rsidRDefault="00817451" w:rsidP="00817451">
    <w:pPr>
      <w:pStyle w:val="Podstawowyakapit"/>
      <w:ind w:left="142"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09A267B9" w14:textId="77777777" w:rsidR="00817451" w:rsidRPr="001633E0" w:rsidRDefault="00817451" w:rsidP="00817451">
    <w:pPr>
      <w:pStyle w:val="Podstawowyakapit"/>
      <w:ind w:right="-567" w:firstLine="142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128C3F88" w14:textId="3E11FCF9" w:rsidR="00817451" w:rsidRPr="00817451" w:rsidRDefault="00817451" w:rsidP="00817451">
    <w:pPr>
      <w:pStyle w:val="Podstawowyakapit"/>
      <w:ind w:firstLine="142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F9B" w14:textId="77777777" w:rsidR="004603BB" w:rsidRDefault="00460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C13B" w14:textId="77777777" w:rsidR="00D02DBB" w:rsidRDefault="00D02DBB" w:rsidP="00A95E6F">
      <w:pPr>
        <w:spacing w:line="240" w:lineRule="auto"/>
      </w:pPr>
      <w:r>
        <w:separator/>
      </w:r>
    </w:p>
  </w:footnote>
  <w:footnote w:type="continuationSeparator" w:id="0">
    <w:p w14:paraId="48326E9D" w14:textId="77777777" w:rsidR="00D02DBB" w:rsidRDefault="00D02DBB" w:rsidP="00A95E6F">
      <w:pPr>
        <w:spacing w:line="240" w:lineRule="auto"/>
      </w:pPr>
      <w:r>
        <w:continuationSeparator/>
      </w:r>
    </w:p>
  </w:footnote>
  <w:footnote w:type="continuationNotice" w:id="1">
    <w:p w14:paraId="5D2861E1" w14:textId="77777777" w:rsidR="00D02DBB" w:rsidRDefault="00D02D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7861" w14:textId="64D6008C" w:rsidR="00A95E6F" w:rsidRDefault="00A95E6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0DFE7F6" wp14:editId="66DEDA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DCAB6" w14:textId="46B66BD1" w:rsidR="00A95E6F" w:rsidRPr="00A95E6F" w:rsidRDefault="00A95E6F" w:rsidP="00A95E6F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5E6F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FE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• PROTECTED 関係者外秘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BDDCAB6" w14:textId="46B66BD1" w:rsidR="00A95E6F" w:rsidRPr="00A95E6F" w:rsidRDefault="00A95E6F" w:rsidP="00A95E6F">
                    <w:pPr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A95E6F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394" w14:textId="400B5F29" w:rsidR="00A95E6F" w:rsidRPr="00817451" w:rsidRDefault="00817451" w:rsidP="00817451">
    <w:pPr>
      <w:pStyle w:val="Nagwek"/>
      <w:tabs>
        <w:tab w:val="clear" w:pos="4513"/>
        <w:tab w:val="clear" w:pos="9026"/>
      </w:tabs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noProof/>
      </w:rPr>
      <w:drawing>
        <wp:anchor distT="0" distB="0" distL="114300" distR="114300" simplePos="0" relativeHeight="251661314" behindDoc="1" locked="0" layoutInCell="1" allowOverlap="1" wp14:anchorId="62902E56" wp14:editId="495DCC28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        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E201" w14:textId="26B6580B" w:rsidR="00A95E6F" w:rsidRDefault="00A95E6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5C6674" wp14:editId="7ED7F5A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"/>
              <wp:wrapNone/>
              <wp:docPr id="1" name="Text Box 1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413BE" w14:textId="100610CE" w:rsidR="00A95E6F" w:rsidRPr="00A95E6F" w:rsidRDefault="00A95E6F" w:rsidP="00A95E6F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5E6F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C6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1D413BE" w14:textId="100610CE" w:rsidR="00A95E6F" w:rsidRPr="00A95E6F" w:rsidRDefault="00A95E6F" w:rsidP="00A95E6F">
                    <w:pPr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A95E6F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D67F6"/>
    <w:multiLevelType w:val="multilevel"/>
    <w:tmpl w:val="29202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28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7"/>
    <w:rsid w:val="00037EBA"/>
    <w:rsid w:val="00070406"/>
    <w:rsid w:val="0008026F"/>
    <w:rsid w:val="00086086"/>
    <w:rsid w:val="000B3E10"/>
    <w:rsid w:val="000E31B3"/>
    <w:rsid w:val="000E431E"/>
    <w:rsid w:val="000F2EA8"/>
    <w:rsid w:val="0014259A"/>
    <w:rsid w:val="00162217"/>
    <w:rsid w:val="001631FF"/>
    <w:rsid w:val="00170228"/>
    <w:rsid w:val="001E0C4A"/>
    <w:rsid w:val="00214CE8"/>
    <w:rsid w:val="0021793D"/>
    <w:rsid w:val="002B5B3E"/>
    <w:rsid w:val="003014F0"/>
    <w:rsid w:val="00314823"/>
    <w:rsid w:val="00340247"/>
    <w:rsid w:val="00353420"/>
    <w:rsid w:val="00357A40"/>
    <w:rsid w:val="00361BE6"/>
    <w:rsid w:val="00372FEF"/>
    <w:rsid w:val="003920BA"/>
    <w:rsid w:val="003A4D2B"/>
    <w:rsid w:val="003E0BE8"/>
    <w:rsid w:val="003E261A"/>
    <w:rsid w:val="003E2AB4"/>
    <w:rsid w:val="00401562"/>
    <w:rsid w:val="004603BB"/>
    <w:rsid w:val="004A3D73"/>
    <w:rsid w:val="004B0629"/>
    <w:rsid w:val="004B35BA"/>
    <w:rsid w:val="004C3D43"/>
    <w:rsid w:val="0050087A"/>
    <w:rsid w:val="00531C94"/>
    <w:rsid w:val="005421D0"/>
    <w:rsid w:val="00544379"/>
    <w:rsid w:val="005443C7"/>
    <w:rsid w:val="00583B98"/>
    <w:rsid w:val="005D0CC2"/>
    <w:rsid w:val="00623EFC"/>
    <w:rsid w:val="00661612"/>
    <w:rsid w:val="0066379E"/>
    <w:rsid w:val="00697104"/>
    <w:rsid w:val="007026D9"/>
    <w:rsid w:val="00737C84"/>
    <w:rsid w:val="0074036E"/>
    <w:rsid w:val="0075786E"/>
    <w:rsid w:val="0076107E"/>
    <w:rsid w:val="00783469"/>
    <w:rsid w:val="00796F1C"/>
    <w:rsid w:val="0079701F"/>
    <w:rsid w:val="007E2E05"/>
    <w:rsid w:val="007F2012"/>
    <w:rsid w:val="007F4192"/>
    <w:rsid w:val="008017D6"/>
    <w:rsid w:val="008058DE"/>
    <w:rsid w:val="00815D40"/>
    <w:rsid w:val="00817451"/>
    <w:rsid w:val="008557F4"/>
    <w:rsid w:val="00887AB1"/>
    <w:rsid w:val="008A7AA5"/>
    <w:rsid w:val="008D3505"/>
    <w:rsid w:val="008E2208"/>
    <w:rsid w:val="008F60DB"/>
    <w:rsid w:val="00916CE8"/>
    <w:rsid w:val="00922000"/>
    <w:rsid w:val="00974A88"/>
    <w:rsid w:val="009A4AA8"/>
    <w:rsid w:val="009C0635"/>
    <w:rsid w:val="009C6C7A"/>
    <w:rsid w:val="009D3EFF"/>
    <w:rsid w:val="00A30F0E"/>
    <w:rsid w:val="00A336CE"/>
    <w:rsid w:val="00A43551"/>
    <w:rsid w:val="00A45B05"/>
    <w:rsid w:val="00A65F80"/>
    <w:rsid w:val="00A81CB7"/>
    <w:rsid w:val="00A95E6F"/>
    <w:rsid w:val="00AA0861"/>
    <w:rsid w:val="00AA3567"/>
    <w:rsid w:val="00AB4CBB"/>
    <w:rsid w:val="00AB6B53"/>
    <w:rsid w:val="00AB7617"/>
    <w:rsid w:val="00AE52F2"/>
    <w:rsid w:val="00B35932"/>
    <w:rsid w:val="00B4434B"/>
    <w:rsid w:val="00BF27A5"/>
    <w:rsid w:val="00BF6044"/>
    <w:rsid w:val="00C0594F"/>
    <w:rsid w:val="00C05A3D"/>
    <w:rsid w:val="00C10EEB"/>
    <w:rsid w:val="00C12F70"/>
    <w:rsid w:val="00C15E9D"/>
    <w:rsid w:val="00C16D33"/>
    <w:rsid w:val="00C42269"/>
    <w:rsid w:val="00C451B5"/>
    <w:rsid w:val="00C56A29"/>
    <w:rsid w:val="00C644F6"/>
    <w:rsid w:val="00C702C6"/>
    <w:rsid w:val="00CC4317"/>
    <w:rsid w:val="00CC5CE8"/>
    <w:rsid w:val="00CC7158"/>
    <w:rsid w:val="00CD4BB2"/>
    <w:rsid w:val="00CF0A6D"/>
    <w:rsid w:val="00D0241B"/>
    <w:rsid w:val="00D02DBB"/>
    <w:rsid w:val="00D04123"/>
    <w:rsid w:val="00D50148"/>
    <w:rsid w:val="00D57743"/>
    <w:rsid w:val="00D62891"/>
    <w:rsid w:val="00D75754"/>
    <w:rsid w:val="00D81D8A"/>
    <w:rsid w:val="00DA1784"/>
    <w:rsid w:val="00DE0407"/>
    <w:rsid w:val="00DF73F5"/>
    <w:rsid w:val="00E267A8"/>
    <w:rsid w:val="00E41A6F"/>
    <w:rsid w:val="00E4699D"/>
    <w:rsid w:val="00E7474A"/>
    <w:rsid w:val="00E9469F"/>
    <w:rsid w:val="00EC1A1E"/>
    <w:rsid w:val="00EC4724"/>
    <w:rsid w:val="00F024C9"/>
    <w:rsid w:val="00F13B72"/>
    <w:rsid w:val="00F646D8"/>
    <w:rsid w:val="00F67189"/>
    <w:rsid w:val="00FF352F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ADA42"/>
  <w15:docId w15:val="{39BAF2F7-5C3E-460F-B4BF-EE79770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95E6F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6F"/>
  </w:style>
  <w:style w:type="paragraph" w:styleId="Stopka">
    <w:name w:val="footer"/>
    <w:basedOn w:val="Normalny"/>
    <w:link w:val="StopkaZnak"/>
    <w:uiPriority w:val="99"/>
    <w:unhideWhenUsed/>
    <w:rsid w:val="0050087A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7A"/>
  </w:style>
  <w:style w:type="paragraph" w:styleId="Poprawka">
    <w:name w:val="Revision"/>
    <w:hidden/>
    <w:uiPriority w:val="99"/>
    <w:semiHidden/>
    <w:rsid w:val="00C15E9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E9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6C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C7A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81745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exus.eu/new-cars/lbx/ai-experi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C2C27-D188-4298-B3B8-482156E8A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0240F-4336-480C-8AC5-2EDD76C4D663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3.xml><?xml version="1.0" encoding="utf-8"?>
<ds:datastoreItem xmlns:ds="http://schemas.openxmlformats.org/officeDocument/2006/customXml" ds:itemID="{B5A4A67B-05D7-4DF8-B9DD-D9064613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Meulemans (TME)</dc:creator>
  <cp:lastModifiedBy>monika nimszke</cp:lastModifiedBy>
  <cp:revision>3</cp:revision>
  <dcterms:created xsi:type="dcterms:W3CDTF">2023-11-23T10:55:00Z</dcterms:created>
  <dcterms:modified xsi:type="dcterms:W3CDTF">2023-11-23T13:54:00Z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2023-10-27T11:41:15Z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b30703ad-8d54-4f06-b8be-a0758881ae96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  <property fmtid="{D5CDD505-2E9C-101B-9397-08002B2CF9AE}" pid="13" name="MediaServiceImageTags">
    <vt:lpwstr/>
  </property>
</Properties>
</file>