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816" w14:textId="77777777" w:rsidR="00F072D2" w:rsidRDefault="00F072D2" w:rsidP="00F072D2">
      <w:pPr>
        <w:spacing w:line="360" w:lineRule="auto"/>
        <w:ind w:right="39"/>
        <w:jc w:val="center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</w:p>
    <w:p w14:paraId="3D677128" w14:textId="1BBC2C7F" w:rsidR="00F072D2" w:rsidRPr="00F072D2" w:rsidRDefault="00F072D2" w:rsidP="00F072D2">
      <w:pPr>
        <w:spacing w:line="360" w:lineRule="auto"/>
        <w:ind w:right="39"/>
        <w:jc w:val="right"/>
        <w:rPr>
          <w:rFonts w:ascii="Toyota Type" w:hAnsi="Toyota Type" w:cs="Toyota Type"/>
          <w:color w:val="000000" w:themeColor="text1"/>
          <w:sz w:val="20"/>
          <w:szCs w:val="20"/>
          <w:lang w:val="hu-HU"/>
        </w:rPr>
      </w:pPr>
      <w:r w:rsidRPr="00F072D2">
        <w:rPr>
          <w:rFonts w:ascii="Toyota Type" w:hAnsi="Toyota Type" w:cs="Toyota Type"/>
          <w:color w:val="000000" w:themeColor="text1"/>
          <w:sz w:val="20"/>
          <w:szCs w:val="20"/>
          <w:lang w:val="hu-HU"/>
        </w:rPr>
        <w:t>2023. október</w:t>
      </w:r>
      <w:r w:rsidR="000F09F8">
        <w:rPr>
          <w:rFonts w:ascii="Toyota Type" w:hAnsi="Toyota Type" w:cs="Toyota Type"/>
          <w:color w:val="000000" w:themeColor="text1"/>
          <w:sz w:val="20"/>
          <w:szCs w:val="20"/>
          <w:lang w:val="hu-HU"/>
        </w:rPr>
        <w:t xml:space="preserve"> 09</w:t>
      </w:r>
      <w:r w:rsidRPr="00F072D2">
        <w:rPr>
          <w:rFonts w:ascii="Toyota Type" w:hAnsi="Toyota Type" w:cs="Toyota Type"/>
          <w:color w:val="000000" w:themeColor="text1"/>
          <w:sz w:val="20"/>
          <w:szCs w:val="20"/>
          <w:lang w:val="hu-HU"/>
        </w:rPr>
        <w:t>.</w:t>
      </w:r>
    </w:p>
    <w:p w14:paraId="26720DA7" w14:textId="10567E74" w:rsidR="006D3933" w:rsidRPr="00E214C4" w:rsidRDefault="006C67B2" w:rsidP="00F072D2">
      <w:pPr>
        <w:spacing w:line="360" w:lineRule="auto"/>
        <w:ind w:right="39"/>
        <w:jc w:val="center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  <w:r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Felfejlesz</w:t>
      </w:r>
      <w:r w:rsidR="00475C0A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t</w:t>
      </w:r>
      <w:r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ett vezetői élmény </w:t>
      </w:r>
      <w:r w:rsidR="000D428E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és biztonság a Lexus jóvoltából</w:t>
      </w:r>
    </w:p>
    <w:p w14:paraId="0FA0EF4C" w14:textId="4608AE2E" w:rsidR="007D52CE" w:rsidRPr="006D3933" w:rsidRDefault="007D52CE" w:rsidP="006D3933">
      <w:pPr>
        <w:spacing w:line="360" w:lineRule="auto"/>
        <w:ind w:right="39"/>
        <w:jc w:val="both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  <w:r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 frissen piacra került korszakalkotó Lexus LM-nek nem csak a külső és belső formái </w:t>
      </w:r>
      <w:r w:rsidR="00EA3B73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kiemelkedőek, de biztonságtechnikai szempontból sem hagy maga után kívánnivalót.  </w:t>
      </w:r>
      <w:r w:rsidR="00570152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 luxus jármű </w:t>
      </w:r>
      <w:r w:rsidR="00137784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 cég Safety System+ legújabb generációját kapta meg az alapfelszereltség részeként, </w:t>
      </w:r>
      <w:r w:rsidR="0070697A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illetve </w:t>
      </w:r>
      <w:r w:rsidR="00696C70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 kibővített csomag igénylésekor </w:t>
      </w:r>
      <w:r w:rsidR="002D0770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a vásárló egy sávváltás támogató asszisztenssel és keresztirányú forgalomfigyelő</w:t>
      </w:r>
      <w:r w:rsidR="00B63875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</w:t>
      </w:r>
      <w:r w:rsidR="002D0770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rendszerrel </w:t>
      </w:r>
      <w:r w:rsidR="00B63875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lesz gazdagabb. </w:t>
      </w:r>
      <w:r w:rsidR="00DA4C45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Így a közlekedés </w:t>
      </w:r>
      <w:r w:rsidR="001577BB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könnyű, és baleseti kockázatoktól mentessé válik, </w:t>
      </w:r>
      <w:r w:rsidR="00585753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hogy a vezető és az utasok számára is csökkentse az utazás okozta stresszt</w:t>
      </w:r>
      <w:r w:rsidR="008E6E09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, és fáradalmakat. </w:t>
      </w:r>
    </w:p>
    <w:p w14:paraId="7CED2EEA" w14:textId="77777777" w:rsidR="006D3933" w:rsidRPr="00E214C4" w:rsidRDefault="006D3933" w:rsidP="006D3933">
      <w:pPr>
        <w:spacing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214C4">
        <w:rPr>
          <w:rFonts w:ascii="Toyota Type" w:hAnsi="Toyota Type" w:cs="Toyota Type"/>
          <w:sz w:val="20"/>
          <w:szCs w:val="20"/>
          <w:lang w:val="hu-HU"/>
        </w:rPr>
        <w:t>Az LM a legújabb generációs Lexus Safety System+ aktív biztonsági és vezetéstámogató rendszerekkel van felszerelve, akárcsak az új NX, RX, LBX és RZ modellek is. Ezek a baleseti kockázatok még szélesebb körét képesek észlelni, és szükség esetén figyelmeztetik a vezetőt, valamint képesek aktívan segíteni a kormányzásban, fékezésben és hajtásban egyaránt az ütközés elkerülése vagy mérséklése érdekében. Úgy vannak beállítva, hogy a vezető számára természetes és megnyugtató módon működjenek. A funkciók csökkentik a vezetéssel járó terheket is, így segítenek megelőzni a fáradtságot és fenntartani a vezető éberségét.</w:t>
      </w:r>
    </w:p>
    <w:p w14:paraId="5EC6DFAE" w14:textId="083B1541" w:rsidR="006D3933" w:rsidRPr="00E214C4" w:rsidRDefault="006D3933" w:rsidP="000F09F8">
      <w:pPr>
        <w:spacing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E214C4">
        <w:rPr>
          <w:rFonts w:ascii="Toyota Type" w:hAnsi="Toyota Type" w:cs="Toyota Type"/>
          <w:sz w:val="20"/>
          <w:szCs w:val="20"/>
          <w:lang w:val="hu-HU"/>
        </w:rPr>
        <w:t>A legújabb változatban az ütközést megelőző biztonsági rendszer kibővített funkcióit is tartalmazza, beleértve a vészhelyzeti kormányasszisztenst és az adaptív sebességtartó automatikát, valamint a proaktív vezetési asszisztenst, amely lassabb városi forgalomban biztosít biztonságosabb vezetést. Az éberség figyelő monitor folyamatosan ellenőrzi a vezető aktivitását, és amennyiben az nem reagál a rendszer figyelmeztető jelzéseire, úgy óvatosan állóra fékezi az autót, bekapcsolja a vészvillogót és aktiválja az eCall segélyhívót. Az ajtók – beleértve a hátsó tolóajtókat is – a Lexus kifinomult e-Latch elektronikus nyitórendszerével vannak felszerelve, amellyel együtt jár a biztonságos kiszállást segítő rendszer is. Ez utóbbi az ajtók nyitásának szándéka esetén figyelmeztet a hátulról közeledő forgalomra, és megakadályozza a véletlenszerű nyitást, amely balesetet okozhat.</w:t>
      </w:r>
      <w:r w:rsidR="000F09F8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>Az over-the-air technológia révén a szoftverfrissítések zökkenőmentesen telepíthetők, így a tulajdonosok anélkül élvezhetik a legújabb fejlesztések előnyeit, hogy autójukkal meg kellene látogatniuk egy márkaszervizt.</w:t>
      </w:r>
      <w:r w:rsidR="000F09F8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Pr="00E214C4">
        <w:rPr>
          <w:rFonts w:ascii="Toyota Type" w:hAnsi="Toyota Type" w:cs="Toyota Type"/>
          <w:sz w:val="20"/>
          <w:szCs w:val="20"/>
          <w:lang w:val="hu-HU"/>
        </w:rPr>
        <w:t xml:space="preserve">Az ügyfelek az opcionális kibővített biztonsági csomaggal is felszerelhetik LM modelljüket. Ennek része a sávváltást </w:t>
      </w:r>
      <w:r w:rsidRPr="00E214C4">
        <w:rPr>
          <w:rFonts w:ascii="Toyota Type" w:hAnsi="Toyota Type" w:cs="Toyota Type"/>
          <w:sz w:val="20"/>
          <w:szCs w:val="20"/>
          <w:lang w:val="hu-HU"/>
        </w:rPr>
        <w:lastRenderedPageBreak/>
        <w:t>támogató asszisztens (LCA), amely automatikus kormányzást biztosít sávváltáskor, amikor a vezető autópályán használja az irányjelzőket. Az első keresztirányú forgalomra figyelmeztető rendszer is a csomag része, amely radaros érzékelők segítségével észleli, ha a kereszteződésben valamelyik irányból kis sebességgel kihajt egy autó, és ebben az esetben figyelmezteti a vezetőt.</w:t>
      </w:r>
    </w:p>
    <w:p w14:paraId="1BFF4DFC" w14:textId="3B426D05" w:rsidR="00EB4409" w:rsidRPr="006D3933" w:rsidRDefault="00EB4409" w:rsidP="006D3933">
      <w:pPr>
        <w:spacing w:line="360" w:lineRule="auto"/>
        <w:ind w:right="39"/>
        <w:jc w:val="both"/>
        <w:rPr>
          <w:rFonts w:ascii="Toyota Type" w:hAnsi="Toyota Type" w:cs="Toyota Type"/>
          <w:color w:val="000000" w:themeColor="text1"/>
          <w:sz w:val="20"/>
          <w:szCs w:val="20"/>
          <w:lang w:val="hu-HU"/>
        </w:rPr>
      </w:pPr>
    </w:p>
    <w:sectPr w:rsidR="00EB4409" w:rsidRPr="006D3933" w:rsidSect="00E214C4">
      <w:headerReference w:type="default" r:id="rId9"/>
      <w:footerReference w:type="default" r:id="rId10"/>
      <w:pgSz w:w="11906" w:h="16838" w:code="9"/>
      <w:pgMar w:top="1440" w:right="1080" w:bottom="1440" w:left="108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CE56" w14:textId="77777777" w:rsidR="001E24DE" w:rsidRDefault="001E24DE" w:rsidP="006D3933">
      <w:pPr>
        <w:spacing w:after="0" w:line="240" w:lineRule="auto"/>
      </w:pPr>
      <w:r>
        <w:separator/>
      </w:r>
    </w:p>
  </w:endnote>
  <w:endnote w:type="continuationSeparator" w:id="0">
    <w:p w14:paraId="28FEAC11" w14:textId="77777777" w:rsidR="001E24DE" w:rsidRDefault="001E24DE" w:rsidP="006D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bel-Book">
    <w:altName w:val="Calibri"/>
    <w:charset w:val="EE"/>
    <w:family w:val="auto"/>
    <w:pitch w:val="variable"/>
    <w:sig w:usb0="A0002AA7" w:usb1="00000040" w:usb2="00000000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Display">
    <w:altName w:val="Calibri"/>
    <w:charset w:val="EE"/>
    <w:family w:val="swiss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Black"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8944" w14:textId="77777777" w:rsidR="006D3933" w:rsidRPr="001633E0" w:rsidRDefault="006D3933" w:rsidP="006D3933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1" w:name="_Hlk146542849"/>
    <w:bookmarkStart w:id="2" w:name="_Hlk146544476"/>
    <w:bookmarkStart w:id="3" w:name="_Hlk146544477"/>
    <w:bookmarkStart w:id="4" w:name="_Hlk146544522"/>
    <w:bookmarkStart w:id="5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1C7799E5" w14:textId="77777777" w:rsidR="006D3933" w:rsidRPr="001633E0" w:rsidRDefault="006D3933" w:rsidP="006D3933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>Varga Zsombor, PR manager</w:t>
    </w:r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1973C281" w14:textId="15DCD558" w:rsidR="00000000" w:rsidRPr="006D3933" w:rsidRDefault="006D3933" w:rsidP="006D3933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1DE6" w14:textId="77777777" w:rsidR="001E24DE" w:rsidRDefault="001E24DE" w:rsidP="006D3933">
      <w:pPr>
        <w:spacing w:after="0" w:line="240" w:lineRule="auto"/>
      </w:pPr>
      <w:r>
        <w:separator/>
      </w:r>
    </w:p>
  </w:footnote>
  <w:footnote w:type="continuationSeparator" w:id="0">
    <w:p w14:paraId="1A75497C" w14:textId="77777777" w:rsidR="001E24DE" w:rsidRDefault="001E24DE" w:rsidP="006D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669C" w14:textId="5127C533" w:rsidR="006D3933" w:rsidRPr="006D3933" w:rsidRDefault="00EA3B73" w:rsidP="00EA3B73">
    <w:pPr>
      <w:pStyle w:val="Nagwek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bookmarkStart w:id="0" w:name="_Hlk146544306"/>
    <w:r>
      <w:rPr>
        <w:noProof/>
      </w:rPr>
      <w:drawing>
        <wp:anchor distT="0" distB="0" distL="114300" distR="114300" simplePos="0" relativeHeight="251661312" behindDoc="1" locked="0" layoutInCell="1" allowOverlap="1" wp14:anchorId="2A21EB5B" wp14:editId="15501CFE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1" name="Picture 1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3933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2ECEF97" wp14:editId="76B02F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2" name="MSIPCM92ac46ceb037a37d257bb038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A7F6F" w14:textId="77777777" w:rsidR="006D3933" w:rsidRPr="00687640" w:rsidRDefault="006D3933" w:rsidP="006D3933">
                          <w:pPr>
                            <w:spacing w:after="0"/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  <w:r w:rsidRPr="00687640"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  <w:t xml:space="preserve">•• PROTECTED </w:t>
                          </w:r>
                          <w:r w:rsidRPr="00687640">
                            <w:rPr>
                              <w:rFonts w:ascii="MS UI Gothic" w:eastAsia="MS UI Gothic" w:hAnsi="MS UI Gothic" w:hint="eastAsia"/>
                              <w:color w:val="000000"/>
                              <w:sz w:val="20"/>
                            </w:rPr>
                            <w:t>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CEF97" id="_x0000_t202" coordsize="21600,21600" o:spt="202" path="m,l,21600r21600,l21600,xe">
              <v:stroke joinstyle="miter"/>
              <v:path gradientshapeok="t" o:connecttype="rect"/>
            </v:shapetype>
            <v:shape id="MSIPCM92ac46ceb037a37d257bb038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95A7F6F" w14:textId="77777777" w:rsidR="006D3933" w:rsidRPr="00687640" w:rsidRDefault="006D3933" w:rsidP="006D3933">
                    <w:pPr>
                      <w:spacing w:after="0"/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  <w:r w:rsidRPr="00687640"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  <w:t xml:space="preserve">•• PROTECTED </w:t>
                    </w:r>
                    <w:r w:rsidRPr="00687640">
                      <w:rPr>
                        <w:rFonts w:ascii="MS UI Gothic" w:eastAsia="MS UI Gothic" w:hAnsi="MS UI Gothic" w:hint="eastAsia"/>
                        <w:color w:val="000000"/>
                        <w:sz w:val="20"/>
                      </w:rPr>
                      <w:t>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="006D3933"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463BA"/>
    <w:multiLevelType w:val="hybridMultilevel"/>
    <w:tmpl w:val="5EF4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71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33"/>
    <w:rsid w:val="000D428E"/>
    <w:rsid w:val="000F09F8"/>
    <w:rsid w:val="001223DD"/>
    <w:rsid w:val="00137784"/>
    <w:rsid w:val="001577BB"/>
    <w:rsid w:val="001E24DE"/>
    <w:rsid w:val="002D0770"/>
    <w:rsid w:val="00475C0A"/>
    <w:rsid w:val="0048188E"/>
    <w:rsid w:val="00570152"/>
    <w:rsid w:val="00585753"/>
    <w:rsid w:val="00696C70"/>
    <w:rsid w:val="006C67B2"/>
    <w:rsid w:val="006D3933"/>
    <w:rsid w:val="0070697A"/>
    <w:rsid w:val="007D52CE"/>
    <w:rsid w:val="0080519F"/>
    <w:rsid w:val="008E6E09"/>
    <w:rsid w:val="00B63875"/>
    <w:rsid w:val="00C36CF2"/>
    <w:rsid w:val="00D311CC"/>
    <w:rsid w:val="00DA4C45"/>
    <w:rsid w:val="00EA3B73"/>
    <w:rsid w:val="00EB4409"/>
    <w:rsid w:val="00F072D2"/>
    <w:rsid w:val="00F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67146"/>
  <w15:chartTrackingRefBased/>
  <w15:docId w15:val="{F2419A48-59AD-44BA-9BB5-9D20B744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933"/>
    <w:rPr>
      <w:rFonts w:ascii="Nobel-Book" w:hAnsi="Nobel-Book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933"/>
    <w:rPr>
      <w:rFonts w:ascii="Nobel-Book" w:hAnsi="Nobel-Book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6D3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933"/>
    <w:rPr>
      <w:rFonts w:ascii="Nobel-Book" w:hAnsi="Nobel-Book"/>
      <w:lang w:val="en-GB" w:eastAsia="zh-CN"/>
    </w:rPr>
  </w:style>
  <w:style w:type="paragraph" w:styleId="Akapitzlist">
    <w:name w:val="List Paragraph"/>
    <w:basedOn w:val="Normalny"/>
    <w:uiPriority w:val="34"/>
    <w:qFormat/>
    <w:rsid w:val="006D3933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6D3933"/>
    <w:rPr>
      <w:color w:val="0563C1" w:themeColor="hyperlink"/>
      <w:u w:val="single"/>
    </w:rPr>
  </w:style>
  <w:style w:type="paragraph" w:customStyle="1" w:styleId="Podstawowyakapit">
    <w:name w:val="[Podstawowy akapit]"/>
    <w:basedOn w:val="Normalny"/>
    <w:uiPriority w:val="99"/>
    <w:rsid w:val="006D393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745531A987E834E95FEB1A30FD2B816" ma:contentTypeVersion="12" ma:contentTypeDescription="Új dokumentum létrehozása." ma:contentTypeScope="" ma:versionID="43283249fe4e8e2d98401dd7f8ac6033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ca756eed58d36ef3493ef072b48ebf46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59102-D3D7-4398-BA36-4BCC367A8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B0261-ACB5-4CFB-B359-F83314F2B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Csorgo (TCE)</dc:creator>
  <cp:keywords/>
  <dc:description/>
  <cp:lastModifiedBy>Tom Brz</cp:lastModifiedBy>
  <cp:revision>2</cp:revision>
  <dcterms:created xsi:type="dcterms:W3CDTF">2023-10-12T07:50:00Z</dcterms:created>
  <dcterms:modified xsi:type="dcterms:W3CDTF">2023-10-12T07:50:00Z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44d3e-f761-46b2-881e-fd08f3b12f65_Enabled">
    <vt:lpwstr>true</vt:lpwstr>
  </property>
  <property fmtid="{D5CDD505-2E9C-101B-9397-08002B2CF9AE}" pid="3" name="MSIP_Label_d9544d3e-f761-46b2-881e-fd08f3b12f65_SetDate">
    <vt:lpwstr>2023-10-12T07:07:16Z</vt:lpwstr>
  </property>
  <property fmtid="{D5CDD505-2E9C-101B-9397-08002B2CF9AE}" pid="4" name="MSIP_Label_d9544d3e-f761-46b2-881e-fd08f3b12f65_Method">
    <vt:lpwstr>Standard</vt:lpwstr>
  </property>
  <property fmtid="{D5CDD505-2E9C-101B-9397-08002B2CF9AE}" pid="5" name="MSIP_Label_d9544d3e-f761-46b2-881e-fd08f3b12f65_Name">
    <vt:lpwstr>Protected</vt:lpwstr>
  </property>
  <property fmtid="{D5CDD505-2E9C-101B-9397-08002B2CF9AE}" pid="6" name="MSIP_Label_d9544d3e-f761-46b2-881e-fd08f3b12f65_SiteId">
    <vt:lpwstr>52b742d1-3dc2-47ac-bf03-609c83d9df9f</vt:lpwstr>
  </property>
  <property fmtid="{D5CDD505-2E9C-101B-9397-08002B2CF9AE}" pid="7" name="MSIP_Label_d9544d3e-f761-46b2-881e-fd08f3b12f65_ActionId">
    <vt:lpwstr>ea4f8e8e-7abd-40f3-b0fe-0ea5740fe06a</vt:lpwstr>
  </property>
  <property fmtid="{D5CDD505-2E9C-101B-9397-08002B2CF9AE}" pid="8" name="MSIP_Label_d9544d3e-f761-46b2-881e-fd08f3b12f65_ContentBits">
    <vt:lpwstr>1</vt:lpwstr>
  </property>
</Properties>
</file>