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3315C5" w:rsidRDefault="003315C5" w:rsidP="003315C5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  <w:r w:rsidRPr="003315C5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KIÉLEZETT, MÉGIS KIFINOMULT – </w:t>
      </w:r>
      <w:proofErr w:type="gramStart"/>
      <w:r w:rsidRPr="003315C5">
        <w:rPr>
          <w:rFonts w:ascii="Arial" w:eastAsiaTheme="minorHAnsi" w:hAnsi="Arial" w:cs="Arial"/>
          <w:b/>
          <w:caps/>
          <w:sz w:val="24"/>
          <w:szCs w:val="24"/>
          <w:lang w:val="hu-HU"/>
        </w:rPr>
        <w:t>A</w:t>
      </w:r>
      <w:proofErr w:type="gramEnd"/>
      <w:r w:rsidRPr="003315C5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LEXUS ÚJRAÁLMODTA AZ RC LUXUS SPORTKUPÉT</w:t>
      </w:r>
    </w:p>
    <w:p w:rsidR="003315C5" w:rsidRPr="003315C5" w:rsidRDefault="003315C5" w:rsidP="003315C5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</w:p>
    <w:p w:rsidR="003315C5" w:rsidRPr="00017EF3" w:rsidRDefault="003315C5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hazai Lexus márkakereskedésekbe is megérkezett a vadonatúj </w:t>
      </w:r>
      <w:hyperlink r:id="rId8" w:anchor="hero" w:history="1">
        <w:r w:rsidRPr="00017EF3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 RC</w:t>
        </w:r>
      </w:hyperlink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: a </w:t>
      </w:r>
      <w:proofErr w:type="gramStart"/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>világ vezető</w:t>
      </w:r>
      <w:proofErr w:type="gramEnd"/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 hibrid elektromos luxusautómárkájának népszerű kupéja látványos megújuláson esett át: az </w:t>
      </w:r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új RC </w:t>
      </w:r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továbbra is egyszerre sportos és elegáns, ám már visszaköszönnek </w:t>
      </w:r>
      <w:proofErr w:type="spellStart"/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>ratja</w:t>
      </w:r>
      <w:proofErr w:type="spellEnd"/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márka zászlóshajó szupersportkupéja, </w:t>
      </w:r>
      <w:hyperlink r:id="rId9" w:anchor="hero" w:history="1">
        <w:r w:rsidRPr="0081545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az LC kupé</w:t>
        </w:r>
      </w:hyperlink>
      <w:bookmarkStart w:id="0" w:name="_GoBack"/>
      <w:bookmarkEnd w:id="0"/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 forma</w:t>
      </w:r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világának elemei is. </w:t>
      </w:r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RC megújulását </w:t>
      </w:r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ugyanis </w:t>
      </w:r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LC kupé “még </w:t>
      </w:r>
      <w:proofErr w:type="spellStart"/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>sportosabb</w:t>
      </w:r>
      <w:proofErr w:type="spellEnd"/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, még kecsesebb” </w:t>
      </w:r>
      <w:proofErr w:type="gramStart"/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>koncepciója</w:t>
      </w:r>
      <w:proofErr w:type="gramEnd"/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 ihlette</w:t>
      </w:r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>, ám a</w:t>
      </w:r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z utastér átdolgozott részletei </w:t>
      </w:r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 xml:space="preserve">is </w:t>
      </w:r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>tovább fokozzák a vezetési élményt</w:t>
      </w:r>
      <w:r w:rsidR="00017EF3" w:rsidRPr="00017EF3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017EF3" w:rsidRPr="003315C5" w:rsidRDefault="00017EF3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315C5" w:rsidRPr="003315C5" w:rsidRDefault="00017EF3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Az Európában 95%-ban környezetbarát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elektromos autókat értkesítő, autóinak futurisztikus formavilágáról, prémium kidolgozásáról és az azokban bemutatkozó jövőbemutató technológiákról ismert </w:t>
      </w:r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Lexus arra törekszik, hogy sportos karakterű és sokoldalú autókat készítsen, amelyek erős érzelmi hatást váltanak ki az emberekből. </w:t>
      </w:r>
      <w:r>
        <w:rPr>
          <w:rFonts w:ascii="Arial" w:eastAsiaTheme="minorHAnsi" w:hAnsi="Arial" w:cs="Arial"/>
          <w:sz w:val="22"/>
          <w:szCs w:val="22"/>
          <w:lang w:val="hu-HU"/>
        </w:rPr>
        <w:t>Már az először</w:t>
      </w:r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2014-ben színre lépő RC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sportkupé is </w:t>
      </w:r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ennek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a filozófiának a </w:t>
      </w:r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>jegyében született, és a megújult kupéban is megtaláljuk a modell minden eddigi erényét, ám a korábbinál is magasabb szinten, hiszen az új RC felvonultatja a Lexus formanyelv legfrissebb újításait, és az LC által ihletett, kifinomult dinamizmust sugározza.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>A megjelenés ugyanolyan sportos, mint eddig, ugyanakkor a részletek finom módosításai – amelyek szintén a Lexus LC ihletésére születtek – újkeletű eleganciával ruházzák fel az autót. Az utastérben a kiváló minőségű anyagoktól kezdve a kezelőszervek és műszerek tökéletes elrendezéséig minden a legtökéletesebb vezetési élményt szolgálja.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Az RC aerodinamikáját, abroncsait és felfüggesztését érintő fejlesztések, a gázreakció és a </w:t>
      </w:r>
      <w:proofErr w:type="spellStart"/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>kormányerők</w:t>
      </w:r>
      <w:proofErr w:type="spellEnd"/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finomhangolása mind-mind az LC mögött is meghúzódó “még </w:t>
      </w:r>
      <w:proofErr w:type="spellStart"/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, még kecsesebb” elven alapultak. Az új RC még a legkülönbözőbb körülmények között is </w:t>
      </w:r>
      <w:proofErr w:type="gramStart"/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>stabilabb</w:t>
      </w:r>
      <w:proofErr w:type="gramEnd"/>
      <w:r w:rsidR="003315C5"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, mint valaha, és az ebből fakadó nagyfokú biztonságérzet, a kiegyensúlyozott menetjellemzők ideális hosszútávú túraautóvá varázsolják a kupét – kacskaringós hegyi utakon éppúgy, mint autópályán. </w:t>
      </w:r>
    </w:p>
    <w:p w:rsidR="00017EF3" w:rsidRDefault="00017EF3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315C5" w:rsidRPr="00017EF3" w:rsidRDefault="00017EF3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>Az LC kupé ihlette dizájn-részletek</w:t>
      </w:r>
    </w:p>
    <w:p w:rsidR="003315C5" w:rsidRPr="003315C5" w:rsidRDefault="003315C5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315C5">
        <w:rPr>
          <w:rFonts w:ascii="Arial" w:eastAsiaTheme="minorHAnsi" w:hAnsi="Arial" w:cs="Arial"/>
          <w:sz w:val="22"/>
          <w:szCs w:val="22"/>
          <w:lang w:val="hu-HU"/>
        </w:rPr>
        <w:t>Az új RC sportos, mégis elegáns megjelenésű, az LC kupé választékos formanyelvére épít</w:t>
      </w:r>
    </w:p>
    <w:p w:rsidR="003315C5" w:rsidRPr="003315C5" w:rsidRDefault="003315C5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315C5">
        <w:rPr>
          <w:rFonts w:ascii="Arial" w:eastAsiaTheme="minorHAnsi" w:hAnsi="Arial" w:cs="Arial"/>
          <w:sz w:val="22"/>
          <w:szCs w:val="22"/>
          <w:lang w:val="hu-HU"/>
        </w:rPr>
        <w:lastRenderedPageBreak/>
        <w:t>Az utastér finoman kidolgozott részletei tovább fokozzák a vezetési élményt</w:t>
      </w:r>
      <w:r w:rsidR="00017EF3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t>A Lexus mérnökei arra törekedtek, hogy megtartsák az RC dinamikus, kupéra jellemző arányait, úgy, hogy közben eleganciával ruházzák fel a külsőt. Ennek érdekében olyan jellegzetes stíluselemeket alkalmaztak, mint az első lökhárító új sarokidomai, amelyek lágyan ívelnek a fényszóróktól kiindulva, vagy a hűtőmaszk rácsozatának kialakítása, ami felülről lefelé fokozatosan módosul. A három ultrakompakt LED-fényforrásból álló fényszóró függőleges elrendezése és az új, L alakú helyzetjelzők szintén hozzájárulnak a modell különleges megjelenéséhez.</w:t>
      </w:r>
      <w:r w:rsidR="00017EF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 hátsó lökhárító sarkaihoz illesztett légkivezető csatornák </w:t>
      </w:r>
      <w:proofErr w:type="gramStart"/>
      <w:r w:rsidRPr="003315C5">
        <w:rPr>
          <w:rFonts w:ascii="Arial" w:eastAsiaTheme="minorHAnsi" w:hAnsi="Arial" w:cs="Arial"/>
          <w:sz w:val="22"/>
          <w:szCs w:val="22"/>
          <w:lang w:val="hu-HU"/>
        </w:rPr>
        <w:t>stabilabb</w:t>
      </w:r>
      <w:proofErr w:type="gram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irányíthatóságot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és jobb általános reakciókészséget eredményeznek. Szélesebb kiállása és alacsony tömegközéppontja révén az autó a legkülönbözőbb útviszonyok között is megőrzi kiváló tapadását. A hátsó lámpák – a Lexus kupék új átfogó stíluselemeként – az eddigieknél hangsúlyosabb L-alakú formát mutatnak.</w:t>
      </w:r>
      <w:r w:rsidR="00017EF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 mélyre ültetett és </w:t>
      </w:r>
      <w:proofErr w:type="gramStart"/>
      <w:r w:rsidRPr="003315C5">
        <w:rPr>
          <w:rFonts w:ascii="Arial" w:eastAsiaTheme="minorHAnsi" w:hAnsi="Arial" w:cs="Arial"/>
          <w:sz w:val="22"/>
          <w:szCs w:val="22"/>
          <w:lang w:val="hu-HU"/>
        </w:rPr>
        <w:t>stabil</w:t>
      </w:r>
      <w:proofErr w:type="gram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kiállású, kétajtós RC kupé kompakt utastere ügyesen ellensúlyozza az erőteljesen kidomborodó sárvédőket és a határozott kontúrokkal megrajzolt karosszéria alacsonyan húzódó vonalait. A kupé 4700 mm hosszú, 1840 mm széles, 1395 mm magas, tengelytávja pedig 2730 mm. </w:t>
      </w:r>
      <w:r w:rsidR="00017EF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Az erőteljes </w:t>
      </w:r>
      <w:proofErr w:type="gramStart"/>
      <w:r w:rsidRPr="003315C5">
        <w:rPr>
          <w:rFonts w:ascii="Arial" w:eastAsiaTheme="minorHAnsi" w:hAnsi="Arial" w:cs="Arial"/>
          <w:sz w:val="22"/>
          <w:szCs w:val="22"/>
          <w:lang w:val="hu-HU"/>
        </w:rPr>
        <w:t>karakterű</w:t>
      </w:r>
      <w:proofErr w:type="gram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karosszéria kialakításához olyan fejlett préseljárásokra volt szükség, amelyek messze meghaladják a hagyományos gyártástechnológiát, és amiket ezidáig csak tanulmányautók gyártásánál alkalmaztak. Az így megalkotott, erőteljesen háromdimenziós forma folyamatosan változtatja megjelenését, ahogy körbejárjuk az autót.</w:t>
      </w:r>
      <w:r w:rsidR="00017EF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 lehető legpontosabb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illesztésű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karosszériaelemek mellett a kupé karcsú arányait két fejlett gyártási eljárással tették még tökéletesebbé: a hátsó kerékívek peremezésével és lézerhegesztéssel. Az előbbi módszernek köszönhetően jelentősen csökkenthető a lemezvastagság, akárcsak az abroncs és a kerékív közötti függőleges távolság is.</w:t>
      </w:r>
    </w:p>
    <w:p w:rsidR="003315C5" w:rsidRPr="003315C5" w:rsidRDefault="003315C5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315C5">
        <w:rPr>
          <w:rFonts w:ascii="Arial" w:eastAsiaTheme="minorHAnsi" w:hAnsi="Arial" w:cs="Arial"/>
          <w:sz w:val="22"/>
          <w:szCs w:val="22"/>
          <w:lang w:val="hu-HU"/>
        </w:rPr>
        <w:t>Az új RC összesen tizenegy különböző fényezéssel készül majd, köztük Lobbanó Sárga és Égkék színekben is, amelyek kiválóan hangsúlyozzák az autó dinamikus karakterét.</w:t>
      </w:r>
      <w:r w:rsidR="00017EF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Az új RC F SPORT hűtőmaszkja ugyanolyan mintázatú, mint az összes Lexus F SPORT modellé, emellett számos, kizárólag az F SPORT kivitelekre jellemző külső és belső stíluselemmel találkozhatunk; ilyenek például a Lexus két zászlóshajója, az LS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szedán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és az LC kupé által ihletett 19 colos könnyűfém keréktárcsák.</w:t>
      </w:r>
    </w:p>
    <w:p w:rsidR="003315C5" w:rsidRPr="003315C5" w:rsidRDefault="003315C5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315C5" w:rsidRPr="00017EF3" w:rsidRDefault="00017EF3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017EF3">
        <w:rPr>
          <w:rFonts w:ascii="Arial" w:eastAsiaTheme="minorHAnsi" w:hAnsi="Arial" w:cs="Arial"/>
          <w:b/>
          <w:sz w:val="22"/>
          <w:szCs w:val="22"/>
          <w:lang w:val="hu-HU"/>
        </w:rPr>
        <w:t>Belső finomítások a vezetés élményéért</w:t>
      </w:r>
    </w:p>
    <w:p w:rsidR="003315C5" w:rsidRPr="003315C5" w:rsidRDefault="003315C5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 fűtés és az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audiorendszer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szálcsiszolt felülete kellemes minőségi érzetet kelt, míg a középkonzol két oldalán nagyobb lett, és egyben magasabbra is került a térdpárnázás, így jelentősen javult a térérzet. A tervezők apró részletek iránti fogékonyságát mutatja, hogy a vezető jobb kezének középkonzoli támasztófelületét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újraformálták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, felületét pedig varrás díszíti. A Lexus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kupék fontos azonosító jegyeként az LC kupéból már ismerős </w:t>
      </w:r>
      <w:proofErr w:type="gramStart"/>
      <w:r w:rsidRPr="003315C5">
        <w:rPr>
          <w:rFonts w:ascii="Arial" w:eastAsiaTheme="minorHAnsi" w:hAnsi="Arial" w:cs="Arial"/>
          <w:sz w:val="22"/>
          <w:szCs w:val="22"/>
          <w:lang w:val="hu-HU"/>
        </w:rPr>
        <w:t>analóg</w:t>
      </w:r>
      <w:proofErr w:type="gram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időmérő óra is megjelent a műszerfalon.</w:t>
      </w:r>
      <w:r w:rsidR="00017EF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gramStart"/>
      <w:r w:rsidRPr="003315C5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, kiváló tartású sportülések az ún. “integrált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habosítással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>” készültek, ami lehetővé teszi nagy, homorú felületek kialakítását, valamint az üléskárpit és a párnák tökéletes illeszkedését, egyszerre biztosítva a kiváló kényelmet és határozott oldaltartást.</w:t>
      </w:r>
      <w:r w:rsidR="00017EF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Az érintésre oldó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zárakkal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nyíló ajtókon át a 60:40 arányban osztva dönthető hátsó üléssort is könnyen megközelíthetjük. Az első ülés </w:t>
      </w:r>
      <w:proofErr w:type="gramStart"/>
      <w:r w:rsidRPr="003315C5">
        <w:rPr>
          <w:rFonts w:ascii="Arial" w:eastAsiaTheme="minorHAnsi" w:hAnsi="Arial" w:cs="Arial"/>
          <w:sz w:val="22"/>
          <w:szCs w:val="22"/>
          <w:lang w:val="hu-HU"/>
        </w:rPr>
        <w:t>automatikusan</w:t>
      </w:r>
      <w:proofErr w:type="gram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előrecsúszik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, amikor az üléstámlát a vállmagasságban lévő karral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előredöntjük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>, majd automatikusan visszatér eredeti helyzetébe, amikor a támlát visszabillentjük.</w:t>
      </w:r>
    </w:p>
    <w:p w:rsidR="003315C5" w:rsidRPr="003315C5" w:rsidRDefault="003315C5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315C5">
        <w:rPr>
          <w:rFonts w:ascii="Arial" w:eastAsiaTheme="minorHAnsi" w:hAnsi="Arial" w:cs="Arial"/>
          <w:sz w:val="22"/>
          <w:szCs w:val="22"/>
          <w:lang w:val="hu-HU"/>
        </w:rPr>
        <w:t>Az ülések kontrasztos varrásai, a középkonzol gazdag díszítése és a nagyvonalúan kialakított térdtámaszok – amellett, hogy nagyban hozzájárulnak az utastér eleganciájához – még határozottabbá teszik a finom szintetikus bőr vagy félanilin bőrkárpitok által biztosított tartást.</w:t>
      </w:r>
    </w:p>
    <w:p w:rsidR="003315C5" w:rsidRPr="003315C5" w:rsidRDefault="003315C5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Az RC prémium minőségű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beltere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a lehető legnagyobb mértékben kihasználja a színek, anyagok és világítás kontrasztjában rejlő lehetőségeket, ezzel is erősítve az </w:t>
      </w:r>
      <w:proofErr w:type="gramStart"/>
      <w:r w:rsidRPr="003315C5">
        <w:rPr>
          <w:rFonts w:ascii="Arial" w:eastAsiaTheme="minorHAnsi" w:hAnsi="Arial" w:cs="Arial"/>
          <w:sz w:val="22"/>
          <w:szCs w:val="22"/>
          <w:lang w:val="hu-HU"/>
        </w:rPr>
        <w:t>autó sportos</w:t>
      </w:r>
      <w:proofErr w:type="gram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eleganciáját. A háttérvilágítás inkább felfelé irányul, lágy fénybe burkolva az utasteret, az ajtókárpitok háttérvilágításának </w:t>
      </w:r>
      <w:proofErr w:type="gramStart"/>
      <w:r w:rsidRPr="003315C5">
        <w:rPr>
          <w:rFonts w:ascii="Arial" w:eastAsiaTheme="minorHAnsi" w:hAnsi="Arial" w:cs="Arial"/>
          <w:sz w:val="22"/>
          <w:szCs w:val="22"/>
          <w:lang w:val="hu-HU"/>
        </w:rPr>
        <w:t>intenzitása</w:t>
      </w:r>
      <w:proofErr w:type="gram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pedig automatikusan igazodik a környezeti fényviszonyokhoz.</w:t>
      </w:r>
    </w:p>
    <w:p w:rsidR="003315C5" w:rsidRPr="003315C5" w:rsidRDefault="003315C5" w:rsidP="003315C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Az RC F SPORT változathoz új díszítőelemek, köztük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Naguri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alumínium és Csiszolt Fém dekorációs elemek rendelhetők, és az ügyfelek összesen ötféle 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dekorcsomag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közül választhatnak.</w:t>
      </w:r>
      <w:r w:rsidR="00017EF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315C5">
        <w:rPr>
          <w:rFonts w:ascii="Arial" w:eastAsiaTheme="minorHAnsi" w:hAnsi="Arial" w:cs="Arial"/>
          <w:sz w:val="22"/>
          <w:szCs w:val="22"/>
          <w:lang w:val="hu-HU"/>
        </w:rPr>
        <w:t>A belső tér színválasztékában szerepel az LC-</w:t>
      </w:r>
      <w:proofErr w:type="spellStart"/>
      <w:r w:rsidRPr="003315C5">
        <w:rPr>
          <w:rFonts w:ascii="Arial" w:eastAsiaTheme="minorHAnsi" w:hAnsi="Arial" w:cs="Arial"/>
          <w:sz w:val="22"/>
          <w:szCs w:val="22"/>
          <w:lang w:val="hu-HU"/>
        </w:rPr>
        <w:t>ből</w:t>
      </w:r>
      <w:proofErr w:type="spell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már ismert Okker és Mustársárga, amely fekete alapon finom sárga díszítésekből áll. Összesen hétféle utastéri színkombináció érhető el, beleértve az F SPORT </w:t>
      </w:r>
      <w:proofErr w:type="gramStart"/>
      <w:r w:rsidRPr="003315C5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3315C5">
        <w:rPr>
          <w:rFonts w:ascii="Arial" w:eastAsiaTheme="minorHAnsi" w:hAnsi="Arial" w:cs="Arial"/>
          <w:sz w:val="22"/>
          <w:szCs w:val="22"/>
          <w:lang w:val="hu-HU"/>
        </w:rPr>
        <w:t xml:space="preserve"> csomagjait.</w:t>
      </w:r>
    </w:p>
    <w:p w:rsidR="00522341" w:rsidRPr="00E855E3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BB" w:rsidRDefault="00F136BB" w:rsidP="00566E8D">
      <w:pPr>
        <w:spacing w:after="0" w:line="240" w:lineRule="auto"/>
      </w:pPr>
      <w:r>
        <w:separator/>
      </w:r>
    </w:p>
  </w:endnote>
  <w:endnote w:type="continuationSeparator" w:id="0">
    <w:p w:rsidR="00F136BB" w:rsidRDefault="00F136B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BB" w:rsidRDefault="00F136BB" w:rsidP="00566E8D">
      <w:pPr>
        <w:spacing w:after="0" w:line="240" w:lineRule="auto"/>
      </w:pPr>
      <w:r>
        <w:separator/>
      </w:r>
    </w:p>
  </w:footnote>
  <w:footnote w:type="continuationSeparator" w:id="0">
    <w:p w:rsidR="00F136BB" w:rsidRDefault="00F136B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9DA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rc/the-new-rc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c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20F4-F047-4118-B21C-47C917EA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896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2019-02-01T11:01:00Z</dcterms:created>
  <dcterms:modified xsi:type="dcterms:W3CDTF">2019-02-01T11:12:00Z</dcterms:modified>
</cp:coreProperties>
</file>