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85347E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544400" w:rsidRPr="0085347E" w:rsidRDefault="00037052" w:rsidP="0003705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85347E">
        <w:rPr>
          <w:rFonts w:ascii="Arial" w:hAnsi="Arial" w:cs="Arial"/>
          <w:b/>
          <w:caps/>
          <w:sz w:val="24"/>
          <w:szCs w:val="24"/>
          <w:lang w:val="hu-HU"/>
        </w:rPr>
        <w:t>BALATONFÜREDEN LESZ ELŐSZÖR EGYÜTT LÁTHATÓ A VADONATÚJ LEXUS LS SZEDÁN ÉS LC SZUPERSPORTKUPÉ</w:t>
      </w:r>
    </w:p>
    <w:p w:rsidR="00037052" w:rsidRPr="0085347E" w:rsidRDefault="00037052" w:rsidP="00037052">
      <w:pPr>
        <w:spacing w:after="0" w:line="300" w:lineRule="auto"/>
        <w:jc w:val="center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037052" w:rsidRPr="0085347E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5AD3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A7710C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prémium hibrid autógyártója, az első félévben </w:t>
      </w:r>
      <w:r w:rsidR="00BC357B" w:rsidRPr="0085347E">
        <w:rPr>
          <w:rFonts w:ascii="Arial" w:eastAsiaTheme="minorHAnsi" w:hAnsi="Arial" w:cs="Arial"/>
          <w:b/>
          <w:sz w:val="22"/>
          <w:szCs w:val="22"/>
          <w:lang w:val="hu-HU"/>
        </w:rPr>
        <w:t>22,2</w:t>
      </w:r>
      <w:r w:rsidR="00A7710C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%-al bővülő magyarországi </w:t>
      </w:r>
      <w:r w:rsidR="00BC357B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prémium autó piacon </w:t>
      </w:r>
      <w:r w:rsidR="003816B0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értékesítéseit </w:t>
      </w:r>
      <w:r w:rsidR="00BC357B" w:rsidRPr="0085347E">
        <w:rPr>
          <w:rFonts w:ascii="Arial" w:eastAsiaTheme="minorHAnsi" w:hAnsi="Arial" w:cs="Arial"/>
          <w:b/>
          <w:sz w:val="22"/>
          <w:szCs w:val="22"/>
          <w:lang w:val="hu-HU"/>
        </w:rPr>
        <w:t>139,6%</w:t>
      </w:r>
      <w:r w:rsidR="003816B0" w:rsidRPr="0085347E">
        <w:rPr>
          <w:rFonts w:ascii="Arial" w:eastAsiaTheme="minorHAnsi" w:hAnsi="Arial" w:cs="Arial"/>
          <w:b/>
          <w:sz w:val="22"/>
          <w:szCs w:val="22"/>
          <w:lang w:val="hu-HU"/>
        </w:rPr>
        <w:t>-al növelő Lexus</w:t>
      </w:r>
      <w:r w:rsidR="00037052" w:rsidRPr="0085347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augusztus 13. és 20. között Balatonfüreden, a Tagore sétányon állítja ki először két vadonatúj, óriási várakozások övezte csúcsmodelljét, a lenyűgöző LS luxus szedánt és az LC szupersportkupét.</w:t>
      </w:r>
    </w:p>
    <w:p w:rsidR="00037052" w:rsidRPr="0085347E" w:rsidRDefault="00037052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37052" w:rsidRPr="0085347E" w:rsidRDefault="00B62C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960F84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nagyközönség </w:t>
      </w:r>
      <w:r w:rsidR="00960F84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augusztus 13. és </w:t>
      </w:r>
      <w:r w:rsidR="009D0748" w:rsidRPr="0085347E">
        <w:rPr>
          <w:rFonts w:ascii="Arial" w:eastAsiaTheme="minorHAnsi" w:hAnsi="Arial" w:cs="Arial"/>
          <w:sz w:val="22"/>
          <w:szCs w:val="22"/>
          <w:lang w:val="hu-HU"/>
        </w:rPr>
        <w:t>20</w:t>
      </w:r>
      <w:r w:rsidR="00960F84" w:rsidRPr="0085347E">
        <w:rPr>
          <w:rFonts w:ascii="Arial" w:eastAsiaTheme="minorHAnsi" w:hAnsi="Arial" w:cs="Arial"/>
          <w:sz w:val="22"/>
          <w:szCs w:val="22"/>
          <w:lang w:val="hu-HU"/>
        </w:rPr>
        <w:t>. között Balatonfüreden</w:t>
      </w:r>
      <w:r w:rsidR="006120BD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láthatja először a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piac legszélesebb </w:t>
      </w:r>
      <w:hyperlink r:id="rId8" w:anchor="ThePowerOfh" w:history="1">
        <w:r w:rsidRPr="0085347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modellportfóliója</w:t>
        </w:r>
      </w:hyperlink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AC2B0A" w:rsidRPr="0085347E">
        <w:rPr>
          <w:rFonts w:ascii="Arial" w:eastAsiaTheme="minorHAnsi" w:hAnsi="Arial" w:cs="Arial"/>
          <w:sz w:val="22"/>
          <w:szCs w:val="22"/>
          <w:lang w:val="hu-HU"/>
        </w:rPr>
        <w:t>autóinak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37052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látványos, futurisztikus 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>formavilága és letisztult, kézműves kidolgozottsága révén hazánkban is hónapról hónapra értékesítési rekordokat döntögető japán prém</w:t>
      </w:r>
      <w:r w:rsidR="00037052" w:rsidRPr="0085347E">
        <w:rPr>
          <w:rFonts w:ascii="Arial" w:eastAsiaTheme="minorHAnsi" w:hAnsi="Arial" w:cs="Arial"/>
          <w:sz w:val="22"/>
          <w:szCs w:val="22"/>
          <w:lang w:val="hu-HU"/>
        </w:rPr>
        <w:t>ium gyártó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hyperlink r:id="rId9" w:history="1">
        <w:r w:rsidRPr="0085347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037052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6120BD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két legizgalmasabb, leginkább várt új csúcsmodelljét. </w:t>
      </w:r>
    </w:p>
    <w:p w:rsidR="00562E34" w:rsidRPr="0085347E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D0748" w:rsidRPr="0085347E" w:rsidRDefault="006120BD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>„A Lexus sikerének egyik</w:t>
      </w: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kulcsa az</w:t>
      </w: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ügyfeleink legmagasabb színvonalú kiszolgálását alappillérként kezelő vállalati fi</w:t>
      </w: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>lozófiánk mellett</w:t>
      </w: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az élvonalbeli dizájnt és kézműves kidolgozottságot a jövőbemutató technológiákkal, a kompromisszumok nélküli minőséggel és a </w:t>
      </w:r>
      <w:hyperlink r:id="rId10" w:history="1">
        <w:r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környezetbarát hibrid hajtással</w:t>
        </w:r>
      </w:hyperlink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ötvöző modellportfóliónk. </w:t>
      </w:r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>E portfólió két vadonatúj, hatalmas várakozások övezte tagját, az</w:t>
      </w:r>
      <w:r w:rsidR="00733105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új LS luxus szedánt és az új </w:t>
      </w:r>
      <w:hyperlink r:id="rId11" w:anchor="Introduction" w:history="1">
        <w:r w:rsidR="00733105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LC</w:t>
        </w:r>
        <w:r w:rsidR="009D0748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 xml:space="preserve"> szupersportkupét</w:t>
        </w:r>
      </w:hyperlink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most először láthatja majd a </w:t>
      </w:r>
      <w:r w:rsidR="003B750A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hazai </w:t>
      </w:r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nagyközönség, akik e mellett a többi sikermodellünket, köztük az hihetetlenül népszerű </w:t>
      </w:r>
      <w:hyperlink r:id="rId12" w:anchor="Introduction" w:history="1">
        <w:r w:rsidR="009D0748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NX</w:t>
        </w:r>
      </w:hyperlink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hyperlink r:id="rId13" w:anchor="Introduction" w:history="1">
        <w:r w:rsidR="009D0748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RX</w:t>
        </w:r>
      </w:hyperlink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crossovereket, vagy épp a</w:t>
      </w:r>
      <w:r w:rsidR="003B750A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z és </w:t>
      </w:r>
      <w:hyperlink r:id="rId14" w:anchor="Introduction" w:history="1">
        <w:r w:rsidR="003B750A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IS</w:t>
        </w:r>
      </w:hyperlink>
      <w:r w:rsidR="003B750A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hyperlink r:id="rId15" w:anchor="Introduction" w:history="1">
        <w:r w:rsidR="003B750A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GS</w:t>
        </w:r>
      </w:hyperlink>
      <w:r w:rsidR="003B750A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szedán valamint</w:t>
      </w:r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az </w:t>
      </w:r>
      <w:hyperlink r:id="rId16" w:anchor="Introduction" w:history="1">
        <w:r w:rsidR="009D0748" w:rsidRPr="0085347E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RC</w:t>
        </w:r>
      </w:hyperlink>
      <w:r w:rsidR="009D0748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kupé sportos változatait is megcsodálhatják majd.” </w:t>
      </w:r>
      <w:r w:rsidR="009D0748" w:rsidRPr="0085347E">
        <w:rPr>
          <w:rFonts w:ascii="Arial" w:eastAsiaTheme="minorHAnsi" w:hAnsi="Arial" w:cs="Arial"/>
          <w:sz w:val="22"/>
          <w:szCs w:val="22"/>
          <w:lang w:val="hu-HU"/>
        </w:rPr>
        <w:t>– fogalmaz Varga Zsombor, a Toyota és Lexus márkák magyarországi kommunikációjáért felelős vezetője.</w:t>
      </w:r>
    </w:p>
    <w:p w:rsidR="009D0748" w:rsidRPr="0085347E" w:rsidRDefault="009D0748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D0A68" w:rsidRPr="0085347E" w:rsidRDefault="00381B8E" w:rsidP="00ED0A68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Talán sosem övezett Lexus modellt olyan felfokozott várakozás a vásárlók és a szélesebb közönség részéről, mint ami a Lexus LC szupersport kupé és a LS luxus szedán esetében tapasztalható. Ennek oka talán abban keresendő, hogy </w:t>
      </w:r>
      <w:r w:rsidR="00AE5717" w:rsidRPr="0085347E">
        <w:rPr>
          <w:rFonts w:ascii="Arial" w:eastAsiaTheme="minorHAnsi" w:hAnsi="Arial" w:cs="Arial"/>
          <w:sz w:val="22"/>
          <w:szCs w:val="22"/>
          <w:lang w:val="hu-HU"/>
        </w:rPr>
        <w:t>j</w:t>
      </w:r>
      <w:r w:rsidR="00AE5717" w:rsidRPr="0085347E">
        <w:rPr>
          <w:rFonts w:ascii="Arial" w:hAnsi="Arial" w:cs="Arial"/>
          <w:sz w:val="22"/>
          <w:szCs w:val="22"/>
          <w:lang w:val="hu-HU"/>
        </w:rPr>
        <w:t>óval többről van szó, mint két gyönyörű autóról: a két vadonatúj csúcsmodell mindent elmond a Lexusról, mint prémium autógyártóról, az egészen különleges, rabul ejtő, jövőbemutató formatervezésen és kézműves, sosem látott prémium kidolgozottságon át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 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a forradalmi 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műszaki és </w:t>
      </w:r>
      <w:r w:rsidR="00AE5717" w:rsidRPr="0085347E">
        <w:rPr>
          <w:rFonts w:ascii="Arial" w:hAnsi="Arial" w:cs="Arial"/>
          <w:sz w:val="22"/>
          <w:szCs w:val="22"/>
          <w:lang w:val="hu-HU"/>
        </w:rPr>
        <w:t>fejlett technológiai tartalmon keresztül egészen a Lexus azon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 </w:t>
      </w:r>
      <w:r w:rsidR="00AE5717" w:rsidRPr="0085347E">
        <w:rPr>
          <w:rFonts w:ascii="Arial" w:hAnsi="Arial" w:cs="Arial"/>
          <w:sz w:val="22"/>
          <w:szCs w:val="22"/>
          <w:lang w:val="hu-HU"/>
        </w:rPr>
        <w:t>ambíciójáig, hogy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 életmód l</w:t>
      </w:r>
      <w:r w:rsidR="00AE5717" w:rsidRPr="0085347E">
        <w:rPr>
          <w:rFonts w:ascii="Arial" w:hAnsi="Arial" w:cs="Arial"/>
          <w:sz w:val="22"/>
          <w:szCs w:val="22"/>
          <w:lang w:val="hu-HU"/>
        </w:rPr>
        <w:t>uxusmárkaként tekintsenek rá</w:t>
      </w:r>
      <w:r w:rsidR="00AE5717" w:rsidRPr="0085347E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ED0A68" w:rsidRPr="0085347E" w:rsidRDefault="00ED0A68" w:rsidP="00381B8E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sz w:val="22"/>
          <w:szCs w:val="22"/>
          <w:lang w:val="hu-HU"/>
        </w:rPr>
        <w:lastRenderedPageBreak/>
        <w:t>Ahogyan a 28 évvel ezelőtt bemutatott,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eredeti LS magát a Lexus márkát is képviselte, úgy a vadonatúj 2018-as LS is a márka dinamikusabb irányvonalát tükrözi. Az LS szedánok minden generációja a modern luxus, a kézműves minőségű kidolgozás, a teljesítmény és a biztonság csúcsát kínálta – akárcsak a sorozat legújabb tagja, amely emellett még mélyebb érzelmeket ébresztő formavilággal és lenyűgöző vezetési élménnyel lép színre.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>A vadonatúj LS megalkotásához teljesen tiszta lappal kezdett hozzá a Lexus, új szemlélettel képzelve el, milyennek is kell lennie egy igazi zászlóshajónak – mintha a márka mindent most kezdene elölről. A cél nem a Lexus erényeinek továbbfejlesztése volt, hanem hogy túlszárnyalják a világ luxusfogyasztóinak elvárásait.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>Ugyanakkor az összes eddigi LS modellben létezett egy közös vonás: az Omotenashi, a hagyományos japán vendégszeretet szellemisége. Egy luxusautóban ez azt jelenti, hogy egyaránt törődni kell a vezetővel és az utasokkal, felkészülni az igényeikre, odafigyelni a kényelmükre, és gondoskodni a biztonságukról.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Ahogyan</w:t>
      </w:r>
      <w:r w:rsidRPr="00C86702">
        <w:rPr>
          <w:rFonts w:ascii="Arial" w:eastAsiaTheme="minorHAnsi" w:hAnsi="Arial" w:cs="Arial"/>
          <w:sz w:val="22"/>
          <w:szCs w:val="22"/>
          <w:lang w:val="hu-HU"/>
        </w:rPr>
        <w:t xml:space="preserve"> Koichi Suga vezető formatervező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fogalmaz: “</w:t>
      </w:r>
      <w:r w:rsidRPr="0085347E">
        <w:rPr>
          <w:rFonts w:ascii="Arial" w:eastAsiaTheme="minorHAnsi" w:hAnsi="Arial" w:cs="Arial"/>
          <w:i/>
          <w:sz w:val="22"/>
          <w:szCs w:val="22"/>
          <w:lang w:val="hu-HU"/>
        </w:rPr>
        <w:t>Az LS a Lexus zászlóshajója m</w:t>
      </w:r>
      <w:r w:rsidRPr="00C86702">
        <w:rPr>
          <w:rFonts w:ascii="Arial" w:eastAsiaTheme="minorHAnsi" w:hAnsi="Arial" w:cs="Arial"/>
          <w:i/>
          <w:sz w:val="22"/>
          <w:szCs w:val="22"/>
          <w:lang w:val="hu-HU"/>
        </w:rPr>
        <w:t>inden más modellnél érzékletesebben testesíti meg a Lexus történetét és imázsát, és jelképezi a márka lényegét.”</w:t>
      </w:r>
    </w:p>
    <w:p w:rsidR="00381B8E" w:rsidRPr="0085347E" w:rsidRDefault="005C2FAA" w:rsidP="005C2FAA">
      <w:pPr>
        <w:pStyle w:val="BasicParagraph"/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</w:pPr>
      <w:r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Mindeközben a</w:t>
      </w:r>
      <w:r w:rsidR="00D03CF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z</w:t>
      </w:r>
      <w:r w:rsidR="00A50B94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kézműves Takumi mesterek által épített</w:t>
      </w:r>
      <w:r w:rsidR="00D03CF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LC a Lexus globális modellkínál</w:t>
      </w:r>
      <w:r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atának új, 2+2 üléses luxuskupéja,</w:t>
      </w:r>
      <w:r w:rsidR="00D03CF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a grand tourismo legjobb hagyományainak modern újraértelmezése, egy kupé, amely nem a versenypályára, hanem a közútra termett. Vezethetőségét, közvetlenségét és kényelmét a világ</w:t>
      </w:r>
      <w:r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legnagyobb kihívást jelentő, legizgalmasabb</w:t>
      </w:r>
      <w:r w:rsidR="00D03CF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útszakaszain finomították, így különösen sok örömöt okoz vezetőjének</w:t>
      </w:r>
      <w:r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: a</w:t>
      </w:r>
      <w:r w:rsidR="00381B8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modellt minden aspektusában úgy tervezték, hogy egyedülálló</w:t>
      </w:r>
      <w:r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vezetési élményt nyújtson, miután</w:t>
      </w:r>
      <w:r w:rsidR="00381B8E" w:rsidRPr="0085347E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a Lexus folyamatosan tökéletesítette az LC teljesítményének, vezethetőségének és rugózási komfortjának minden aspektusát.</w:t>
      </w:r>
    </w:p>
    <w:p w:rsidR="00AC7569" w:rsidRPr="0085347E" w:rsidRDefault="005C2FAA" w:rsidP="00AC7569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sz w:val="22"/>
          <w:szCs w:val="22"/>
          <w:lang w:val="hu-HU"/>
        </w:rPr>
        <w:t>Azt, hogy a két modell egy</w:t>
      </w:r>
      <w:r w:rsidR="0085347E" w:rsidRPr="0085347E">
        <w:rPr>
          <w:rFonts w:ascii="Arial" w:eastAsiaTheme="minorHAnsi" w:hAnsi="Arial" w:cs="Arial"/>
          <w:sz w:val="22"/>
          <w:szCs w:val="22"/>
          <w:lang w:val="hu-HU"/>
        </w:rPr>
        <w:t>ben a márka jövőjét is képviseli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>, nem csupán a LC és LS esetében egyaránt többszörösen díjnyertes, iránymutató dizájn mutatja, hanem az is, hogy ez a két első Lexus modell, amely számos jövőbemutató technológia, vezetéstámogató és aktív biztonsági rendszer</w:t>
      </w:r>
      <w:r w:rsidR="00A50B94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85347E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valamint </w:t>
      </w:r>
      <w:r w:rsidR="00A50B94" w:rsidRPr="0085347E">
        <w:rPr>
          <w:rFonts w:ascii="Arial" w:eastAsiaTheme="minorHAnsi" w:hAnsi="Arial" w:cs="Arial"/>
          <w:sz w:val="22"/>
          <w:szCs w:val="22"/>
          <w:lang w:val="hu-HU"/>
        </w:rPr>
        <w:t>a legújabb 5 literes V8-as motor</w:t>
      </w:r>
      <w:r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mellett megkapta a világ</w:t>
      </w:r>
      <w:r w:rsidR="00A50B94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legfejlettebb hibrid hajtását, a világ vezető hibrid márkájának többfázisú hibrid rendszerét (</w:t>
      </w:r>
      <w:r w:rsidR="00A50B94" w:rsidRPr="0085347E">
        <w:rPr>
          <w:rFonts w:ascii="Arial" w:hAnsi="Arial" w:cs="Arial"/>
          <w:sz w:val="22"/>
          <w:szCs w:val="22"/>
          <w:lang w:val="hu-HU"/>
        </w:rPr>
        <w:t>Lexus Multi Stage Hybrid</w:t>
      </w:r>
      <w:r w:rsidR="00A50B94" w:rsidRPr="0085347E">
        <w:rPr>
          <w:rFonts w:ascii="Arial" w:hAnsi="Arial" w:cs="Arial"/>
          <w:sz w:val="22"/>
          <w:szCs w:val="22"/>
          <w:lang w:val="hu-HU"/>
        </w:rPr>
        <w:t>)</w:t>
      </w:r>
      <w:r w:rsidR="0085347E" w:rsidRPr="0085347E">
        <w:rPr>
          <w:rFonts w:ascii="Arial" w:hAnsi="Arial" w:cs="Arial"/>
          <w:sz w:val="22"/>
          <w:szCs w:val="22"/>
          <w:lang w:val="hu-HU"/>
        </w:rPr>
        <w:t xml:space="preserve"> is,</w:t>
      </w:r>
      <w:r w:rsidRPr="00C8670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50B94" w:rsidRPr="0085347E">
        <w:rPr>
          <w:rFonts w:ascii="Arial" w:eastAsiaTheme="minorHAnsi" w:hAnsi="Arial" w:cs="Arial"/>
          <w:sz w:val="22"/>
          <w:szCs w:val="22"/>
          <w:lang w:val="hu-HU"/>
        </w:rPr>
        <w:t>amely forradalmasítja a hibrid</w:t>
      </w:r>
      <w:r w:rsidRPr="00C86702">
        <w:rPr>
          <w:rFonts w:ascii="Arial" w:eastAsiaTheme="minorHAnsi" w:hAnsi="Arial" w:cs="Arial"/>
          <w:sz w:val="22"/>
          <w:szCs w:val="22"/>
          <w:lang w:val="hu-HU"/>
        </w:rPr>
        <w:t xml:space="preserve"> hajtásláncok teljesítményleadását</w:t>
      </w:r>
      <w:r w:rsidR="00A50B94" w:rsidRPr="0085347E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AC7569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C7569" w:rsidRPr="00C86702">
        <w:rPr>
          <w:rFonts w:ascii="Arial" w:eastAsiaTheme="minorHAnsi" w:hAnsi="Arial" w:cs="Arial"/>
          <w:sz w:val="22"/>
          <w:szCs w:val="22"/>
          <w:lang w:val="hu-HU"/>
        </w:rPr>
        <w:t>A rendszer négylépcsős fordulatszám-módosító berendezéssel egészíti ki a Lexus Hybrid Drive egységet, amely egy 3,5 literes V6-os benzinmotorból és két villanymotorból áll. Az így létrehozott rendszer közvetlenebb módon reagál a vezető utasításaira, megnő a dinamikus teljesítmény és a vezetési élmény, miközben fennmarad a Lexus hibridektől megszokott kifinomult, takarékos viselkedés.</w:t>
      </w:r>
      <w:r w:rsidR="00AC7569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C7569" w:rsidRPr="00C86702">
        <w:rPr>
          <w:rFonts w:ascii="Arial" w:eastAsiaTheme="minorHAnsi" w:hAnsi="Arial" w:cs="Arial"/>
          <w:sz w:val="22"/>
          <w:szCs w:val="22"/>
          <w:lang w:val="hu-HU"/>
        </w:rPr>
        <w:t xml:space="preserve">A hagyományos full hybrid gépkocsikban a villanymotor egy fordulatszámcsökkentő áttételen keresztül erősíti fel a belső égésű motor teljesítményét; az új többfázisú hibrid rendszer esetében </w:t>
      </w:r>
      <w:r w:rsidR="00AC7569" w:rsidRPr="00C86702">
        <w:rPr>
          <w:rFonts w:ascii="Arial" w:eastAsiaTheme="minorHAnsi" w:hAnsi="Arial" w:cs="Arial"/>
          <w:sz w:val="22"/>
          <w:szCs w:val="22"/>
          <w:lang w:val="hu-HU"/>
        </w:rPr>
        <w:lastRenderedPageBreak/>
        <w:t>azonban a V6 benzinmotor és a villanymotor teljesítménye egyaránt felerősíthető a négylépcsős fordulatszám-módosító egység révén, így álló helyzetből gyorsítva jóval nagyo</w:t>
      </w:r>
      <w:r w:rsidR="00AC7569" w:rsidRPr="0085347E">
        <w:rPr>
          <w:rFonts w:ascii="Arial" w:eastAsiaTheme="minorHAnsi" w:hAnsi="Arial" w:cs="Arial"/>
          <w:sz w:val="22"/>
          <w:szCs w:val="22"/>
          <w:lang w:val="hu-HU"/>
        </w:rPr>
        <w:t>bb mértékű hajtóerő generálható, miközben érvényesül</w:t>
      </w:r>
      <w:r w:rsidR="00AC7569" w:rsidRPr="0085347E">
        <w:rPr>
          <w:rFonts w:ascii="Arial" w:hAnsi="Arial" w:cs="Arial"/>
          <w:sz w:val="22"/>
          <w:szCs w:val="22"/>
          <w:lang w:val="hu-HU"/>
        </w:rPr>
        <w:t>l a Lexus Hybrid Drive hajtásláncokat legendássá tevő kifinomult, takarékos</w:t>
      </w:r>
      <w:r w:rsidR="00AC7569" w:rsidRPr="0085347E">
        <w:rPr>
          <w:rFonts w:ascii="Arial" w:hAnsi="Arial" w:cs="Arial"/>
          <w:sz w:val="22"/>
          <w:szCs w:val="22"/>
          <w:lang w:val="hu-HU"/>
        </w:rPr>
        <w:t xml:space="preserve"> üzem</w:t>
      </w:r>
      <w:r w:rsidR="00AC7569" w:rsidRPr="0085347E">
        <w:rPr>
          <w:rFonts w:ascii="Arial" w:hAnsi="Arial" w:cs="Arial"/>
          <w:sz w:val="22"/>
          <w:szCs w:val="22"/>
          <w:lang w:val="hu-HU"/>
        </w:rPr>
        <w:t xml:space="preserve">, még kedvezőbb környezeti teljesítmény mellett. </w:t>
      </w:r>
    </w:p>
    <w:p w:rsidR="00A50B94" w:rsidRPr="0085347E" w:rsidRDefault="00A50B94" w:rsidP="00A50B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3021F" w:rsidRPr="0085347E" w:rsidRDefault="00D04B6D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5347E">
        <w:rPr>
          <w:rFonts w:ascii="Arial" w:eastAsiaTheme="minorHAnsi" w:hAnsi="Arial" w:cs="Arial"/>
          <w:sz w:val="22"/>
          <w:szCs w:val="22"/>
          <w:lang w:val="hu-HU"/>
        </w:rPr>
        <w:t>Utóbbi egyébiránt már csak azért is fontos, mert a Lexus a világ vezető prémium hibrid gyártójaként több környezetbarát, városi használat során akár 70%-ban tisztán elektromos üzemben működő hibrid autót értékesített világszerte, mint valamennyi prémium versenytársa együttvéve.</w:t>
      </w:r>
      <w:r w:rsidR="00D3021F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 A hibrid technológia népszerűségének robbanásszerű növekedése ennek köszönhetően nagyban hozzájárult ahhoz, hogy a</w:t>
      </w:r>
      <w:r w:rsidR="006120BD" w:rsidRPr="0085347E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6120BD" w:rsidRPr="0085347E">
        <w:rPr>
          <w:rFonts w:ascii="Arial" w:eastAsiaTheme="minorHAnsi" w:hAnsi="Arial" w:cs="Arial"/>
          <w:sz w:val="22"/>
          <w:szCs w:val="22"/>
          <w:lang w:val="hu-HU"/>
        </w:rPr>
        <w:t>magyarországi prémium hibrid piac értékesítéseinek 71,8%-át jegyző Lexus az idei év első félévében a prémium piaci növekedés üteménél hatszor gyorsabban tudta növelni értékesítéseit</w:t>
      </w:r>
      <w:r w:rsidR="00D3021F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: a </w:t>
      </w:r>
      <w:r w:rsidR="0085347E" w:rsidRPr="0085347E">
        <w:rPr>
          <w:rFonts w:ascii="Arial" w:eastAsiaTheme="minorHAnsi" w:hAnsi="Arial" w:cs="Arial"/>
          <w:sz w:val="22"/>
          <w:szCs w:val="22"/>
          <w:lang w:val="hu-HU"/>
        </w:rPr>
        <w:t xml:space="preserve">piac legszélesebb hibrid modellportfólióját kínáló </w:t>
      </w:r>
      <w:r w:rsidR="00D3021F" w:rsidRPr="0085347E">
        <w:rPr>
          <w:rFonts w:ascii="Arial" w:eastAsiaTheme="minorHAnsi" w:hAnsi="Arial" w:cs="Arial"/>
          <w:sz w:val="22"/>
          <w:szCs w:val="22"/>
          <w:lang w:val="hu-HU"/>
        </w:rPr>
        <w:t>márka első féléves hazai eladásainak 98%-át ugyanis a hibrid autók tették ki.</w:t>
      </w:r>
    </w:p>
    <w:p w:rsidR="00D3021F" w:rsidRPr="0085347E" w:rsidRDefault="00D3021F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733105" w:rsidRDefault="00733105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381B8E" w:rsidRPr="00CD1395" w:rsidRDefault="00381B8E" w:rsidP="006120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120BD" w:rsidRPr="00EA13B5" w:rsidRDefault="006120BD" w:rsidP="006120BD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7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5B" w:rsidRDefault="00AC1E5B" w:rsidP="00566E8D">
      <w:pPr>
        <w:spacing w:after="0" w:line="240" w:lineRule="auto"/>
      </w:pPr>
      <w:r>
        <w:separator/>
      </w:r>
    </w:p>
  </w:endnote>
  <w:endnote w:type="continuationSeparator" w:id="0">
    <w:p w:rsidR="00AC1E5B" w:rsidRDefault="00AC1E5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5B" w:rsidRDefault="00AC1E5B" w:rsidP="00566E8D">
      <w:pPr>
        <w:spacing w:after="0" w:line="240" w:lineRule="auto"/>
      </w:pPr>
      <w:r>
        <w:separator/>
      </w:r>
    </w:p>
  </w:footnote>
  <w:footnote w:type="continuationSeparator" w:id="0">
    <w:p w:rsidR="00AC1E5B" w:rsidRDefault="00AC1E5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F0E"/>
    <w:rsid w:val="00022010"/>
    <w:rsid w:val="00033DBE"/>
    <w:rsid w:val="000363F7"/>
    <w:rsid w:val="0003659A"/>
    <w:rsid w:val="00037052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80BA1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81B8E"/>
    <w:rsid w:val="00395EB9"/>
    <w:rsid w:val="00396367"/>
    <w:rsid w:val="003A216B"/>
    <w:rsid w:val="003B1576"/>
    <w:rsid w:val="003B4894"/>
    <w:rsid w:val="003B750A"/>
    <w:rsid w:val="003C2105"/>
    <w:rsid w:val="003C40AC"/>
    <w:rsid w:val="003C6C8D"/>
    <w:rsid w:val="003C6CEE"/>
    <w:rsid w:val="003D32DD"/>
    <w:rsid w:val="003D4A42"/>
    <w:rsid w:val="003D7275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2D36"/>
    <w:rsid w:val="00523EC8"/>
    <w:rsid w:val="00526635"/>
    <w:rsid w:val="00543B54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2FAA"/>
    <w:rsid w:val="005C4B40"/>
    <w:rsid w:val="005C7B94"/>
    <w:rsid w:val="005D3D76"/>
    <w:rsid w:val="005D79CF"/>
    <w:rsid w:val="005E2678"/>
    <w:rsid w:val="005E3D96"/>
    <w:rsid w:val="00606143"/>
    <w:rsid w:val="00610210"/>
    <w:rsid w:val="00610DCA"/>
    <w:rsid w:val="00611FF9"/>
    <w:rsid w:val="006120BD"/>
    <w:rsid w:val="006170CF"/>
    <w:rsid w:val="0062278F"/>
    <w:rsid w:val="006323E7"/>
    <w:rsid w:val="00637D9D"/>
    <w:rsid w:val="00640011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664D"/>
    <w:rsid w:val="006805E3"/>
    <w:rsid w:val="00685E28"/>
    <w:rsid w:val="00686F10"/>
    <w:rsid w:val="006915C3"/>
    <w:rsid w:val="00691838"/>
    <w:rsid w:val="00692DCF"/>
    <w:rsid w:val="0069396E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33105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5347E"/>
    <w:rsid w:val="00865BD3"/>
    <w:rsid w:val="00866E85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7C0D"/>
    <w:rsid w:val="00960F84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D0748"/>
    <w:rsid w:val="009D0BC6"/>
    <w:rsid w:val="009D7C4D"/>
    <w:rsid w:val="009F783A"/>
    <w:rsid w:val="00A01C0E"/>
    <w:rsid w:val="00A10122"/>
    <w:rsid w:val="00A25AD3"/>
    <w:rsid w:val="00A3138E"/>
    <w:rsid w:val="00A47DB4"/>
    <w:rsid w:val="00A50B94"/>
    <w:rsid w:val="00A52D5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B01B4"/>
    <w:rsid w:val="00AB113C"/>
    <w:rsid w:val="00AB39F6"/>
    <w:rsid w:val="00AC0710"/>
    <w:rsid w:val="00AC1E5B"/>
    <w:rsid w:val="00AC2B0A"/>
    <w:rsid w:val="00AC7569"/>
    <w:rsid w:val="00AD06DA"/>
    <w:rsid w:val="00AE517B"/>
    <w:rsid w:val="00AE5717"/>
    <w:rsid w:val="00AE666E"/>
    <w:rsid w:val="00AF25F8"/>
    <w:rsid w:val="00AF3F11"/>
    <w:rsid w:val="00B01988"/>
    <w:rsid w:val="00B03EB2"/>
    <w:rsid w:val="00B0462F"/>
    <w:rsid w:val="00B04DEB"/>
    <w:rsid w:val="00B051C6"/>
    <w:rsid w:val="00B05510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77FCB"/>
    <w:rsid w:val="00B80501"/>
    <w:rsid w:val="00B80F3B"/>
    <w:rsid w:val="00B906F3"/>
    <w:rsid w:val="00B93077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3762"/>
    <w:rsid w:val="00C84FA7"/>
    <w:rsid w:val="00C86702"/>
    <w:rsid w:val="00C904A4"/>
    <w:rsid w:val="00C931FB"/>
    <w:rsid w:val="00C94ABD"/>
    <w:rsid w:val="00C979BB"/>
    <w:rsid w:val="00CA4B73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03CFE"/>
    <w:rsid w:val="00D04B6D"/>
    <w:rsid w:val="00D1025A"/>
    <w:rsid w:val="00D112DB"/>
    <w:rsid w:val="00D11E98"/>
    <w:rsid w:val="00D14BE2"/>
    <w:rsid w:val="00D14F4F"/>
    <w:rsid w:val="00D20716"/>
    <w:rsid w:val="00D23B84"/>
    <w:rsid w:val="00D3021F"/>
    <w:rsid w:val="00D523C0"/>
    <w:rsid w:val="00D56846"/>
    <w:rsid w:val="00D63F5B"/>
    <w:rsid w:val="00D65F75"/>
    <w:rsid w:val="00D66879"/>
    <w:rsid w:val="00D66926"/>
    <w:rsid w:val="00D67E37"/>
    <w:rsid w:val="00D75AF8"/>
    <w:rsid w:val="00D76F24"/>
    <w:rsid w:val="00D835E6"/>
    <w:rsid w:val="00D87CD2"/>
    <w:rsid w:val="00DA1063"/>
    <w:rsid w:val="00DA51B5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ADB"/>
    <w:rsid w:val="00EA12A0"/>
    <w:rsid w:val="00EA13B5"/>
    <w:rsid w:val="00EB17AE"/>
    <w:rsid w:val="00EB6B0F"/>
    <w:rsid w:val="00EC2622"/>
    <w:rsid w:val="00EC430F"/>
    <w:rsid w:val="00EC60D5"/>
    <w:rsid w:val="00EC7832"/>
    <w:rsid w:val="00ED0A68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2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4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?gclid=CO-c-Z-0ptUCFYTnGwod-SoARw" TargetMode="External"/><Relationship Id="rId13" Type="http://schemas.openxmlformats.org/officeDocument/2006/relationships/hyperlink" Target="https://www.lexus.hu/car-models/rx/rx-450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nx/nx-300h/" TargetMode="External"/><Relationship Id="rId17" Type="http://schemas.openxmlformats.org/officeDocument/2006/relationships/hyperlink" Target="mailto:zsombor.varga@toyota-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xus.hu/car-models/rc/rc-300h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lc/lc-5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gs/gs-450h/" TargetMode="External"/><Relationship Id="rId10" Type="http://schemas.openxmlformats.org/officeDocument/2006/relationships/hyperlink" Target="https://www.lexus.hu/hybri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https://www.lexus.hu/car-models/is/is-300h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DE47-E288-4F99-83F8-2345794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2017-07-31T14:19:00Z</dcterms:created>
  <dcterms:modified xsi:type="dcterms:W3CDTF">2017-07-31T15:44:00Z</dcterms:modified>
</cp:coreProperties>
</file>