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DF63" w14:textId="77777777" w:rsidR="0075500B" w:rsidRDefault="0075500B" w:rsidP="00F91C5C">
      <w:pPr>
        <w:spacing w:after="0" w:line="360" w:lineRule="auto"/>
        <w:ind w:right="40"/>
        <w:jc w:val="center"/>
        <w:rPr>
          <w:rStyle w:val="normaltextrun"/>
          <w:rFonts w:ascii="Toyota Type" w:hAnsi="Toyota Type" w:cs="Toyota Type"/>
          <w:b/>
          <w:bCs/>
          <w:sz w:val="20"/>
          <w:szCs w:val="20"/>
          <w:lang w:val="hu-HU"/>
        </w:rPr>
      </w:pPr>
    </w:p>
    <w:p w14:paraId="6D0AE673" w14:textId="063A7AC1" w:rsidR="00067B1C" w:rsidRPr="0075500B" w:rsidRDefault="00D04538" w:rsidP="00F91C5C">
      <w:pPr>
        <w:spacing w:after="0" w:line="360" w:lineRule="auto"/>
        <w:ind w:right="40"/>
        <w:jc w:val="center"/>
        <w:rPr>
          <w:rFonts w:ascii="Toyota Type" w:eastAsiaTheme="minorHAnsi" w:hAnsi="Toyota Type" w:cs="Toyota Type"/>
          <w:b/>
          <w:bCs/>
          <w:sz w:val="24"/>
          <w:szCs w:val="24"/>
          <w:lang w:val="hu-HU" w:eastAsia="en-US"/>
        </w:rPr>
      </w:pPr>
      <w:r w:rsidRPr="0075500B">
        <w:rPr>
          <w:rStyle w:val="normaltextrun"/>
          <w:rFonts w:ascii="Toyota Type" w:hAnsi="Toyota Type" w:cs="Toyota Type"/>
          <w:b/>
          <w:bCs/>
          <w:sz w:val="24"/>
          <w:szCs w:val="24"/>
          <w:lang w:val="hu-HU"/>
        </w:rPr>
        <w:t>Nemzetközi kollaboráció</w:t>
      </w:r>
      <w:r w:rsidR="004C0188" w:rsidRPr="0075500B">
        <w:rPr>
          <w:rStyle w:val="normaltextrun"/>
          <w:rFonts w:ascii="Toyota Type" w:hAnsi="Toyota Type" w:cs="Toyota Type"/>
          <w:b/>
          <w:bCs/>
          <w:sz w:val="24"/>
          <w:szCs w:val="24"/>
          <w:lang w:val="hu-HU"/>
        </w:rPr>
        <w:t>t mutat be a Lexus a 2024-es Milánói Dizájnhéten</w:t>
      </w:r>
    </w:p>
    <w:p w14:paraId="55C4E074" w14:textId="77777777" w:rsidR="00A15E63" w:rsidRDefault="00A15E63" w:rsidP="00F90D9D">
      <w:pPr>
        <w:pStyle w:val="Akapitzlist"/>
        <w:spacing w:after="0" w:line="360" w:lineRule="auto"/>
        <w:ind w:left="714" w:right="40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2776F6C8" w14:textId="4C3AAF39" w:rsidR="00DA6720" w:rsidRPr="00DA6720" w:rsidRDefault="00DA6720" w:rsidP="00DA6720">
      <w:pPr>
        <w:spacing w:after="0" w:line="360" w:lineRule="auto"/>
        <w:ind w:right="39"/>
        <w:jc w:val="right"/>
        <w:rPr>
          <w:rFonts w:ascii="Toyota Type" w:hAnsi="Toyota Type" w:cs="Toyota Type"/>
          <w:sz w:val="20"/>
          <w:szCs w:val="20"/>
          <w:lang w:val="hu-HU"/>
        </w:rPr>
      </w:pP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2024. március </w:t>
      </w:r>
      <w:r w:rsidR="00BF1753">
        <w:rPr>
          <w:rFonts w:ascii="Toyota Type" w:hAnsi="Toyota Type" w:cs="Toyota Type"/>
          <w:sz w:val="20"/>
          <w:szCs w:val="20"/>
          <w:lang w:val="hu-HU"/>
        </w:rPr>
        <w:t>21</w:t>
      </w:r>
      <w:r w:rsidRPr="00F90D9D">
        <w:rPr>
          <w:rFonts w:ascii="Toyota Type" w:hAnsi="Toyota Type" w:cs="Toyota Type"/>
          <w:sz w:val="20"/>
          <w:szCs w:val="20"/>
          <w:lang w:val="hu-HU"/>
        </w:rPr>
        <w:t>.</w:t>
      </w:r>
    </w:p>
    <w:p w14:paraId="2A89D2BC" w14:textId="77777777" w:rsidR="00DA6720" w:rsidRPr="00F90D9D" w:rsidRDefault="00DA6720" w:rsidP="00F90D9D">
      <w:pPr>
        <w:pStyle w:val="Akapitzlist"/>
        <w:spacing w:after="0" w:line="360" w:lineRule="auto"/>
        <w:ind w:left="714" w:right="40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7FD85FCD" w14:textId="36A2BBF6" w:rsidR="00067B1C" w:rsidRPr="00067B1C" w:rsidRDefault="00277767" w:rsidP="00C95030">
      <w:pPr>
        <w:spacing w:after="0" w:line="360" w:lineRule="auto"/>
        <w:ind w:right="40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r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 </w:t>
      </w:r>
      <w:proofErr w:type="spellStart"/>
      <w:r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>Tangent</w:t>
      </w:r>
      <w:proofErr w:type="spellEnd"/>
      <w:r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és a </w:t>
      </w:r>
      <w:proofErr w:type="spellStart"/>
      <w:r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>Lexus</w:t>
      </w:r>
      <w:proofErr w:type="spellEnd"/>
      <w:r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közös kollaborációval tér vissza a Milánói Dizájnhét </w:t>
      </w:r>
      <w:r w:rsidR="007D7132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kiállítói sorába </w:t>
      </w:r>
      <w:proofErr w:type="spellStart"/>
      <w:r w:rsidR="005959AA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>Hideki</w:t>
      </w:r>
      <w:proofErr w:type="spellEnd"/>
      <w:r w:rsidR="005959AA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proofErr w:type="spellStart"/>
      <w:r w:rsidR="005959AA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>Yoshimoto</w:t>
      </w:r>
      <w:proofErr w:type="spellEnd"/>
      <w:r w:rsidR="005959AA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és </w:t>
      </w:r>
      <w:proofErr w:type="spellStart"/>
      <w:r w:rsidR="005959AA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>Marjan</w:t>
      </w:r>
      <w:proofErr w:type="spellEnd"/>
      <w:r w:rsidR="005959AA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van </w:t>
      </w:r>
      <w:proofErr w:type="spellStart"/>
      <w:r w:rsidR="005959AA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>Aubel</w:t>
      </w:r>
      <w:proofErr w:type="spellEnd"/>
      <w:r w:rsidR="005959AA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r w:rsidR="001C3C75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>korszakalkotó darabjaival.</w:t>
      </w:r>
      <w:r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r w:rsidR="00AD40F2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Az emberközpontú tervezés jövőjét </w:t>
      </w:r>
      <w:r w:rsidR="00877798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bemutató </w:t>
      </w:r>
      <w:r w:rsidR="00F812C9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Lexus „Time” névre keresztelt interaktív kiállítás </w:t>
      </w:r>
      <w:r w:rsidR="00E77136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>a szoftveres tervezés végtelen lehetőségeit tárja fel, az élményeket a látogatók pillanatnyi életérzéséhez igazít</w:t>
      </w:r>
      <w:r w:rsidR="008C092C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va. </w:t>
      </w:r>
      <w:r w:rsidR="005A5B68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 </w:t>
      </w:r>
      <w:r w:rsidR="00BE0E86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Milánói dizájnhéten bemutatásra kerülő </w:t>
      </w:r>
      <w:r w:rsidR="00BA7CD5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>„</w:t>
      </w:r>
      <w:proofErr w:type="spellStart"/>
      <w:r w:rsidR="00BA7CD5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>Beyond</w:t>
      </w:r>
      <w:proofErr w:type="spellEnd"/>
      <w:r w:rsidR="00BA7CD5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proofErr w:type="spellStart"/>
      <w:r w:rsidR="00BA7CD5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>the</w:t>
      </w:r>
      <w:proofErr w:type="spellEnd"/>
      <w:r w:rsidR="00BA7CD5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proofErr w:type="spellStart"/>
      <w:r w:rsidR="00BA7CD5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>Horizon</w:t>
      </w:r>
      <w:proofErr w:type="spellEnd"/>
      <w:r w:rsidR="00BA7CD5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” alkotás </w:t>
      </w:r>
      <w:proofErr w:type="spellStart"/>
      <w:r w:rsidR="00BA7CD5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>Hideki</w:t>
      </w:r>
      <w:proofErr w:type="spellEnd"/>
      <w:r w:rsidR="00BA7CD5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proofErr w:type="spellStart"/>
      <w:r w:rsidR="00BA7CD5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>Yoshimoto</w:t>
      </w:r>
      <w:proofErr w:type="spellEnd"/>
      <w:r w:rsidR="00BA7CD5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r w:rsidR="00433CD7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művész </w:t>
      </w:r>
      <w:r w:rsidR="00B17969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alkotása, melyhez a zenei aláfestést </w:t>
      </w:r>
      <w:proofErr w:type="spellStart"/>
      <w:r w:rsidR="00B17969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>Keiichiro</w:t>
      </w:r>
      <w:proofErr w:type="spellEnd"/>
      <w:r w:rsidR="00B17969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proofErr w:type="spellStart"/>
      <w:r w:rsidR="00B17969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>Shibuya</w:t>
      </w:r>
      <w:proofErr w:type="spellEnd"/>
      <w:r w:rsidR="00B17969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zenéje nyújtja</w:t>
      </w:r>
      <w:r w:rsidR="00B42EF5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, illetve a már 2023-ban megismert </w:t>
      </w:r>
      <w:r w:rsidR="00ED10DF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„8 perc 20 másodperc” </w:t>
      </w:r>
      <w:r w:rsidR="00933326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holland művésznő által tervezett alkotás </w:t>
      </w:r>
      <w:r w:rsidR="00CE623F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is megtekinthető lesz </w:t>
      </w:r>
      <w:r w:rsidR="007D0EE0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 </w:t>
      </w:r>
      <w:r w:rsidR="00CE623F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kültéri </w:t>
      </w:r>
      <w:r w:rsidR="007D0EE0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>helyszínen</w:t>
      </w:r>
      <w:r w:rsidR="00B17969" w:rsidRPr="00067B1C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. </w:t>
      </w:r>
    </w:p>
    <w:p w14:paraId="2E2A2D75" w14:textId="77777777" w:rsidR="0099191F" w:rsidRPr="00F90D9D" w:rsidRDefault="0099191F" w:rsidP="00F90D9D">
      <w:pPr>
        <w:pStyle w:val="Akapitzlist"/>
        <w:spacing w:after="0" w:line="360" w:lineRule="auto"/>
        <w:ind w:left="714" w:right="40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3C3EAAA2" w14:textId="2C116A40" w:rsidR="00032E6E" w:rsidRPr="00F90D9D" w:rsidRDefault="00032E6E" w:rsidP="00F90D9D">
      <w:pPr>
        <w:spacing w:after="0" w:line="360" w:lineRule="auto"/>
        <w:ind w:right="39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A Lexus idén tavasszal visszatér a Milánói Dizájnhétre, és a „Time” címre keresztelt interaktív kiállítás keretében két vezető globális tervező új és eredeti munkáját mutatja be – mindkettő célja, hogy a világ legnagyobb tervezéssel kapcsolatos eseményén rávilágítson az emberközpontú tervezés jövőjére. </w:t>
      </w:r>
    </w:p>
    <w:p w14:paraId="1EB3C288" w14:textId="3E2D3A50" w:rsidR="00032E6E" w:rsidRPr="00F90D9D" w:rsidRDefault="00032E6E" w:rsidP="00F90D9D">
      <w:pPr>
        <w:spacing w:after="0" w:line="360" w:lineRule="auto"/>
        <w:ind w:right="39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F90D9D">
        <w:rPr>
          <w:rFonts w:ascii="Toyota Type" w:hAnsi="Toyota Type" w:cs="Toyota Type"/>
          <w:sz w:val="20"/>
          <w:szCs w:val="20"/>
          <w:lang w:val="hu-HU"/>
        </w:rPr>
        <w:t>35 évvel ezelőtti alapítása óta a Lexus folyamatosan megkérdőjelezi a luxusautóiparban uralkodó status quo-t,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 xml:space="preserve"> és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mind a termékek, mind a szolgáltatások terén feszegeti a határokat, hogy olyan új élményeket teremtsen, amelyek 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megbecsülik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az ügyfelek idejének minden pillanatát.</w:t>
      </w:r>
    </w:p>
    <w:p w14:paraId="5E4CD439" w14:textId="4CE4B2A1" w:rsidR="00032E6E" w:rsidRPr="00F90D9D" w:rsidRDefault="00032E6E" w:rsidP="00F90D9D">
      <w:pPr>
        <w:spacing w:after="0" w:line="360" w:lineRule="auto"/>
        <w:ind w:right="39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Erre a gondolkodásmódra építve az 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„Time”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azt vizsgálja, hogy a szoftveresen definiált hardverek korszaka hogyan fogja végtelenül kibővíteni a személyre szabott élmények lehetőségeit, lehetővé téve a jövőbeli tervez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és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számára, hogy zökkenőmentesen előre lássa és együtt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fejlődjön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minden egyes ember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 xml:space="preserve"> igényeivel</w:t>
      </w:r>
      <w:r w:rsidRPr="00F90D9D">
        <w:rPr>
          <w:rFonts w:ascii="Toyota Type" w:hAnsi="Toyota Type" w:cs="Toyota Type"/>
          <w:sz w:val="20"/>
          <w:szCs w:val="20"/>
          <w:lang w:val="hu-HU"/>
        </w:rPr>
        <w:t>.</w:t>
      </w:r>
      <w:r w:rsidR="0057782C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F90D9D">
        <w:rPr>
          <w:rFonts w:ascii="Toyota Type" w:hAnsi="Toyota Type" w:cs="Toyota Type"/>
          <w:sz w:val="20"/>
          <w:szCs w:val="20"/>
          <w:lang w:val="hu-HU"/>
        </w:rPr>
        <w:t>A kiállítás két installáció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t vonultat fel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ugyanazon a helyszínen. A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Hideki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Yoshimoto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>/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Tangent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által készített 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„</w:t>
      </w:r>
      <w:r w:rsidRPr="00F90D9D">
        <w:rPr>
          <w:rFonts w:ascii="Toyota Type" w:hAnsi="Toyota Type" w:cs="Toyota Type"/>
          <w:sz w:val="20"/>
          <w:szCs w:val="20"/>
          <w:lang w:val="hu-HU"/>
        </w:rPr>
        <w:t>BEYOND THE HORIZON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”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című beltéri kiállítás a következő generációs mobilitás világát mutatja be, amely a szoftverek segítségével határtalanul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továbbfejlődik</w:t>
      </w:r>
      <w:proofErr w:type="spellEnd"/>
      <w:r w:rsidR="009E28DA" w:rsidRPr="00F90D9D">
        <w:rPr>
          <w:rFonts w:ascii="Toyota Type" w:hAnsi="Toyota Type" w:cs="Toyota Type"/>
          <w:sz w:val="20"/>
          <w:szCs w:val="20"/>
          <w:lang w:val="hu-HU"/>
        </w:rPr>
        <w:t>. Mindezt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Keiichiro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Shibuya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zenéjével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 xml:space="preserve"> egészül ki</w:t>
      </w:r>
      <w:r w:rsidRPr="00F90D9D">
        <w:rPr>
          <w:rFonts w:ascii="Toyota Type" w:hAnsi="Toyota Type" w:cs="Toyota Type"/>
          <w:sz w:val="20"/>
          <w:szCs w:val="20"/>
          <w:lang w:val="hu-HU"/>
        </w:rPr>
        <w:t>, amely még inkább magával ragadó térbe invitálja a látogatókat.</w:t>
      </w:r>
      <w:r w:rsidR="0057782C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Marjan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van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Aubel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„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8 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perc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20 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másodperc”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című alkotása a kül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téri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helyszínen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lesz látható, kifejezve a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Lexusszal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közös befektetését a tervezés és a technológia új megközelítéseinek úttörő szerepvállalásába a 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karbon</w:t>
      </w:r>
      <w:r w:rsidRPr="00F90D9D">
        <w:rPr>
          <w:rFonts w:ascii="Toyota Type" w:hAnsi="Toyota Type" w:cs="Toyota Type"/>
          <w:sz w:val="20"/>
          <w:szCs w:val="20"/>
          <w:lang w:val="hu-HU"/>
        </w:rPr>
        <w:t>semleges jövő felé.</w:t>
      </w:r>
    </w:p>
    <w:p w14:paraId="673A7FE2" w14:textId="06851094" w:rsidR="00032E6E" w:rsidRPr="00F90D9D" w:rsidRDefault="00032E6E" w:rsidP="00F90D9D">
      <w:pPr>
        <w:spacing w:after="0" w:line="360" w:lineRule="auto"/>
        <w:ind w:right="39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Mindkét 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installáció egyik szereplője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a Lexus következő generációs elektromos járműve, az LF-ZC, amely azt mutatja be, hogy a hardver és a szoftver szinergiája hogyan 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alkothatja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újra az autóipari élmény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 xml:space="preserve"> fogalmát</w:t>
      </w:r>
      <w:r w:rsidRPr="00F90D9D">
        <w:rPr>
          <w:rFonts w:ascii="Toyota Type" w:hAnsi="Toyota Type" w:cs="Toyota Type"/>
          <w:sz w:val="20"/>
          <w:szCs w:val="20"/>
          <w:lang w:val="hu-HU"/>
        </w:rPr>
        <w:t>.</w:t>
      </w:r>
      <w:r w:rsidR="0009523F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F90D9D">
        <w:rPr>
          <w:rFonts w:ascii="Toyota Type" w:hAnsi="Toyota Type" w:cs="Toyota Type"/>
          <w:sz w:val="20"/>
          <w:szCs w:val="20"/>
          <w:lang w:val="hu-HU"/>
        </w:rPr>
        <w:t>A Lexus közel 20 éve rendszeres kiállítója a Milánói D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izájnh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étnek, és számos vezető tervezővel és művésszel együttműködve magával ragadó élményeket nyújt a látogatóknak. A tehetségek névsorában olyan nemzetközileg elismert nevek szerepelnek, mint Philippe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Nigro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,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Sou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Fujimoto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,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Rhizomatiks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,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Germane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Barnes és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Suchi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Reddy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. </w:t>
      </w:r>
    </w:p>
    <w:p w14:paraId="2B0DA11B" w14:textId="3E7199A2" w:rsidR="00A15E63" w:rsidRPr="00F90D9D" w:rsidRDefault="00032E6E" w:rsidP="00F90D9D">
      <w:pPr>
        <w:spacing w:after="0" w:line="360" w:lineRule="auto"/>
        <w:ind w:right="39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A 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„</w:t>
      </w:r>
      <w:r w:rsidRPr="00F90D9D">
        <w:rPr>
          <w:rFonts w:ascii="Toyota Type" w:hAnsi="Toyota Type" w:cs="Toyota Type"/>
          <w:sz w:val="20"/>
          <w:szCs w:val="20"/>
          <w:lang w:val="hu-HU"/>
        </w:rPr>
        <w:t>Time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”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április 16. és 21. között lesz látható a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 xml:space="preserve"> híres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milánói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Tortona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dizájnnegyed</w:t>
      </w:r>
      <w:r w:rsidR="009E28DA" w:rsidRPr="00F90D9D">
        <w:rPr>
          <w:rFonts w:ascii="Toyota Type" w:hAnsi="Toyota Type" w:cs="Toyota Type"/>
          <w:sz w:val="20"/>
          <w:szCs w:val="20"/>
          <w:lang w:val="hu-HU"/>
        </w:rPr>
        <w:t>ben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, a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Superstudio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Pìu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Art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Point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és Art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Garden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épületében.</w:t>
      </w:r>
      <w:r w:rsidR="00A15E63" w:rsidRPr="00F90D9D">
        <w:rPr>
          <w:rFonts w:ascii="Toyota Type" w:hAnsi="Toyota Type" w:cs="Toyota Type"/>
          <w:sz w:val="20"/>
          <w:szCs w:val="20"/>
          <w:lang w:val="hu-HU"/>
        </w:rPr>
        <w:t xml:space="preserve"> </w:t>
      </w:r>
    </w:p>
    <w:p w14:paraId="6B22B6A7" w14:textId="77777777" w:rsidR="00A15E63" w:rsidRPr="00F90D9D" w:rsidRDefault="00A15E63" w:rsidP="00F90D9D">
      <w:pPr>
        <w:spacing w:after="0" w:line="360" w:lineRule="auto"/>
        <w:ind w:right="39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2DC60F4B" w14:textId="4B9BB785" w:rsidR="00A15E63" w:rsidRPr="00F90D9D" w:rsidRDefault="009E28DA" w:rsidP="00F90D9D">
      <w:pPr>
        <w:pStyle w:val="paragraph"/>
        <w:spacing w:before="0" w:beforeAutospacing="0" w:after="0" w:afterAutospacing="0" w:line="360" w:lineRule="auto"/>
        <w:ind w:right="30"/>
        <w:jc w:val="both"/>
        <w:textAlignment w:val="baseline"/>
        <w:rPr>
          <w:rFonts w:ascii="Toyota Type" w:hAnsi="Toyota Type" w:cs="Toyota Type"/>
          <w:sz w:val="20"/>
          <w:szCs w:val="20"/>
          <w:lang w:val="hu-HU"/>
        </w:rPr>
      </w:pPr>
      <w:r w:rsidRPr="00F90D9D">
        <w:rPr>
          <w:rStyle w:val="normaltextrun"/>
          <w:rFonts w:ascii="Toyota Type" w:hAnsi="Toyota Type" w:cs="Toyota Type"/>
          <w:b/>
          <w:bCs/>
          <w:sz w:val="20"/>
          <w:szCs w:val="20"/>
          <w:lang w:val="hu-HU"/>
        </w:rPr>
        <w:t>Az esemény részletei</w:t>
      </w:r>
    </w:p>
    <w:p w14:paraId="5D6145C2" w14:textId="77777777" w:rsidR="009E28DA" w:rsidRPr="00F90D9D" w:rsidRDefault="009E28DA" w:rsidP="00F90D9D">
      <w:pPr>
        <w:pStyle w:val="paragraph"/>
        <w:spacing w:before="0" w:beforeAutospacing="0" w:after="0" w:afterAutospacing="0" w:line="360" w:lineRule="auto"/>
        <w:ind w:right="30"/>
        <w:jc w:val="both"/>
        <w:textAlignment w:val="baseline"/>
        <w:rPr>
          <w:rFonts w:ascii="Toyota Type" w:hAnsi="Toyota Type" w:cs="Toyota Type"/>
          <w:sz w:val="20"/>
          <w:szCs w:val="20"/>
          <w:lang w:val="hu-HU"/>
        </w:rPr>
      </w:pPr>
      <w:r w:rsidRPr="005C24B8">
        <w:rPr>
          <w:rStyle w:val="normaltextrun"/>
          <w:rFonts w:ascii="Toyota Type" w:hAnsi="Toyota Type" w:cs="Toyota Type"/>
          <w:b/>
          <w:bCs/>
          <w:sz w:val="20"/>
          <w:szCs w:val="20"/>
          <w:lang w:val="hu-HU"/>
        </w:rPr>
        <w:t>Időpont:</w:t>
      </w:r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Sajtónap: április 15., 10:00-tól 20:00-ig; Nyilvános napok: április 16-21., 10:00-tól 21:00-ig</w:t>
      </w:r>
      <w:r w:rsidRPr="00F90D9D" w:rsidDel="007C2C05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</w:t>
      </w:r>
    </w:p>
    <w:p w14:paraId="77BE0D7F" w14:textId="77777777" w:rsidR="009E28DA" w:rsidRPr="00F90D9D" w:rsidRDefault="009E28DA" w:rsidP="00F90D9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oyota Type" w:hAnsi="Toyota Type" w:cs="Toyota Type"/>
          <w:sz w:val="20"/>
          <w:szCs w:val="20"/>
          <w:lang w:val="hu-HU"/>
        </w:rPr>
      </w:pPr>
      <w:r w:rsidRPr="005C24B8">
        <w:rPr>
          <w:rStyle w:val="normaltextrun"/>
          <w:rFonts w:ascii="Toyota Type" w:hAnsi="Toyota Type" w:cs="Toyota Type"/>
          <w:b/>
          <w:bCs/>
          <w:sz w:val="20"/>
          <w:szCs w:val="20"/>
          <w:lang w:val="hu-HU"/>
        </w:rPr>
        <w:lastRenderedPageBreak/>
        <w:t>Helyszín:</w:t>
      </w:r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Art 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Point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és Art 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Garden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, 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Superstudio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Più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, 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Via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Tortona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27, 20144 - Milánó, Olaszország</w:t>
      </w:r>
      <w:r w:rsidRPr="00F90D9D">
        <w:rPr>
          <w:rStyle w:val="eop"/>
          <w:rFonts w:ascii="Toyota Type" w:hAnsi="Toyota Type" w:cs="Toyota Type"/>
          <w:sz w:val="20"/>
          <w:szCs w:val="20"/>
          <w:lang w:val="hu-HU"/>
        </w:rPr>
        <w:t> </w:t>
      </w:r>
    </w:p>
    <w:p w14:paraId="03076DC6" w14:textId="14B4064F" w:rsidR="00A15E63" w:rsidRPr="00F90D9D" w:rsidRDefault="005C24B8" w:rsidP="005C24B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oyota Type" w:hAnsi="Toyota Type" w:cs="Toyota Type"/>
          <w:sz w:val="20"/>
          <w:szCs w:val="20"/>
          <w:lang w:val="hu-HU"/>
        </w:rPr>
      </w:pPr>
      <w:r w:rsidRPr="005C24B8">
        <w:rPr>
          <w:rStyle w:val="normaltextrun"/>
          <w:rFonts w:ascii="Toyota Type" w:hAnsi="Toyota Type" w:cs="Toyota Type"/>
          <w:b/>
          <w:bCs/>
          <w:sz w:val="20"/>
          <w:szCs w:val="20"/>
          <w:lang w:val="hu-HU"/>
        </w:rPr>
        <w:t>Kiállítás</w:t>
      </w:r>
      <w:r>
        <w:rPr>
          <w:rStyle w:val="normaltextrun"/>
          <w:rFonts w:ascii="Toyota Type" w:hAnsi="Toyota Type" w:cs="Toyota Type"/>
          <w:b/>
          <w:bCs/>
          <w:sz w:val="20"/>
          <w:szCs w:val="20"/>
          <w:lang w:val="hu-HU"/>
        </w:rPr>
        <w:t xml:space="preserve">: </w:t>
      </w:r>
      <w:proofErr w:type="spellStart"/>
      <w:r w:rsidR="009E28DA"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Hideki</w:t>
      </w:r>
      <w:proofErr w:type="spellEnd"/>
      <w:r w:rsidR="009E28DA"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="009E28DA"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Yoshimoto</w:t>
      </w:r>
      <w:proofErr w:type="spellEnd"/>
      <w:r w:rsidR="009E28DA"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/</w:t>
      </w:r>
      <w:proofErr w:type="spellStart"/>
      <w:r w:rsidR="009E28DA"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Tangent</w:t>
      </w:r>
      <w:proofErr w:type="spellEnd"/>
      <w:r w:rsidR="009E28DA"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„BEYOND THE HORIZON” című installációja (Art </w:t>
      </w:r>
      <w:proofErr w:type="spellStart"/>
      <w:r w:rsidR="009E28DA"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Point</w:t>
      </w:r>
      <w:proofErr w:type="spellEnd"/>
      <w:r w:rsidR="009E28DA"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)</w:t>
      </w:r>
      <w:r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>
        <w:rPr>
          <w:rStyle w:val="normaltextrun"/>
          <w:rFonts w:ascii="Toyota Type" w:hAnsi="Toyota Type" w:cs="Toyota Type"/>
          <w:sz w:val="20"/>
          <w:szCs w:val="20"/>
          <w:lang w:val="hu-HU"/>
        </w:rPr>
        <w:t>valaminmt</w:t>
      </w:r>
      <w:proofErr w:type="spellEnd"/>
      <w:r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="009E28DA"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Marjan</w:t>
      </w:r>
      <w:proofErr w:type="spellEnd"/>
      <w:r w:rsidR="009E28DA"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van </w:t>
      </w:r>
      <w:proofErr w:type="spellStart"/>
      <w:r w:rsidR="009E28DA"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Aubel</w:t>
      </w:r>
      <w:proofErr w:type="spellEnd"/>
      <w:r w:rsidR="009E28DA"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„8 perc 20 másodperc” című installációja (Art </w:t>
      </w:r>
      <w:proofErr w:type="spellStart"/>
      <w:r w:rsidR="009E28DA"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Garden</w:t>
      </w:r>
      <w:proofErr w:type="spellEnd"/>
      <w:r w:rsidR="009E28DA"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)</w:t>
      </w:r>
    </w:p>
    <w:p w14:paraId="4F0AE872" w14:textId="77777777" w:rsidR="00A15E63" w:rsidRPr="00F90D9D" w:rsidRDefault="00A15E63" w:rsidP="00F90D9D">
      <w:pPr>
        <w:spacing w:after="0" w:line="360" w:lineRule="auto"/>
        <w:ind w:right="39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4377311E" w14:textId="5962BF71" w:rsidR="00DF51EE" w:rsidRPr="00F90D9D" w:rsidRDefault="009E28DA" w:rsidP="00F90D9D">
      <w:pPr>
        <w:spacing w:after="0" w:line="360" w:lineRule="auto"/>
        <w:ind w:right="39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proofErr w:type="spellStart"/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>Hideki</w:t>
      </w:r>
      <w:proofErr w:type="spellEnd"/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>Yoshimoto</w:t>
      </w:r>
      <w:proofErr w:type="spellEnd"/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/</w:t>
      </w:r>
      <w:proofErr w:type="spellStart"/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>Tangent</w:t>
      </w:r>
      <w:proofErr w:type="spellEnd"/>
    </w:p>
    <w:p w14:paraId="5F399973" w14:textId="59D2B86E" w:rsidR="004C0188" w:rsidRPr="001B2A26" w:rsidRDefault="009E28DA" w:rsidP="00F90D9D">
      <w:pPr>
        <w:spacing w:after="0" w:line="360" w:lineRule="auto"/>
        <w:ind w:right="39"/>
        <w:jc w:val="both"/>
        <w:rPr>
          <w:rFonts w:ascii="Toyota Type" w:hAnsi="Toyota Type" w:cs="Toyota Type"/>
          <w:sz w:val="20"/>
          <w:szCs w:val="20"/>
          <w:lang w:val="hu-HU"/>
        </w:rPr>
      </w:pP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Hideki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Yoshimoto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, a nemzetközi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Tangent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dizájn és innovációs márka alapítója 2013-ban, még a londoni Royal College of Art hallgatójaként nyerte el az akkor először megrendezett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Lexus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Design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Award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fődíját. Az „INAHO” elnevezésű nyertes világítási tervét világszerte meghívták különböző kiállításokra, és kereskedelmi forgalomban elérhető termékként is továbbfejlesztették.</w:t>
      </w:r>
      <w:r w:rsidR="005C24B8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Yoshimoto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a formatervezés és a mérnöki munka progresszív fúziójára specializálódott. Amellett, hogy olyan globális luxusmárkákat lát el tervekkel és koncepciókkal, mint a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Hermès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, számos területen tevékenykedik, a technológiai alapú új üzletfejlesztéstől a városi tervekig.  Az elmúlt években részt vett a japán kultúra fejlődésében és továbbadásában, többek között a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Craft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x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Tech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nemzetközi kezdeményezés megalapításában, amely a hagyományos japán kézművesség és a csúcstechnológia összekapcsolását tűzte ki célul.</w:t>
      </w:r>
      <w:r w:rsidR="00380606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A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Tangent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egy tervezőstúdió, amelynek célja, hogy kifejezze azt az elképzelést, hogy „a technológiát közelebb hozzuk az emberek életéhez és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idejéhez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>, ahelyett, hogy rájuk erőltetnénk”. Együttműködési megközelítése összhangban van azzal a kapcsolattal, amelyet a Lexus az ügyfelei és a mobilitás között kíván kialakítani.</w:t>
      </w:r>
      <w:r w:rsidR="00A15E63" w:rsidRPr="00F90D9D">
        <w:rPr>
          <w:rFonts w:ascii="Toyota Type" w:hAnsi="Toyota Type" w:cs="Toyota Type"/>
          <w:sz w:val="20"/>
          <w:szCs w:val="20"/>
          <w:lang w:val="hu-HU"/>
        </w:rPr>
        <w:t xml:space="preserve"> </w:t>
      </w:r>
    </w:p>
    <w:p w14:paraId="616369C6" w14:textId="77777777" w:rsidR="004C0188" w:rsidRDefault="004C0188" w:rsidP="00F90D9D">
      <w:pPr>
        <w:spacing w:after="0" w:line="360" w:lineRule="auto"/>
        <w:ind w:right="39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</w:p>
    <w:p w14:paraId="0A5CB46E" w14:textId="600AB7AB" w:rsidR="00DF51EE" w:rsidRPr="00F90D9D" w:rsidRDefault="00DF51EE" w:rsidP="00F90D9D">
      <w:pPr>
        <w:spacing w:after="0" w:line="360" w:lineRule="auto"/>
        <w:ind w:right="39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proofErr w:type="spellStart"/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>Marjan</w:t>
      </w:r>
      <w:proofErr w:type="spellEnd"/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van </w:t>
      </w:r>
      <w:proofErr w:type="spellStart"/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>Aubel</w:t>
      </w:r>
      <w:proofErr w:type="spellEnd"/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/ </w:t>
      </w:r>
      <w:proofErr w:type="spellStart"/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>Marjan</w:t>
      </w:r>
      <w:proofErr w:type="spellEnd"/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van </w:t>
      </w:r>
      <w:proofErr w:type="spellStart"/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>Aubel</w:t>
      </w:r>
      <w:proofErr w:type="spellEnd"/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>Studio</w:t>
      </w:r>
      <w:proofErr w:type="spellEnd"/>
    </w:p>
    <w:p w14:paraId="25FA5360" w14:textId="034FA2A4" w:rsidR="00DF51EE" w:rsidRPr="00F90D9D" w:rsidRDefault="00DF51EE" w:rsidP="00F90D9D">
      <w:pPr>
        <w:spacing w:after="0" w:line="360" w:lineRule="auto"/>
        <w:ind w:right="39"/>
        <w:jc w:val="both"/>
        <w:rPr>
          <w:rFonts w:ascii="Toyota Type" w:hAnsi="Toyota Type" w:cs="Toyota Type"/>
          <w:sz w:val="20"/>
          <w:szCs w:val="20"/>
          <w:lang w:val="hu-HU"/>
        </w:rPr>
      </w:pP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Marjan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van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Aubel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holland napenergia-tervező, aki munkáiban a napfényt és a technológiát a fenntartható jövő érdekében ötvöző innovációk képében kutatja. Ő a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Marjan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van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Aubel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Studio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vezetője, amely díjnyertes kreatív megoldásokat hozott létre, amelyek célja a napenergia beépítése a mindennapi életbe. </w:t>
      </w:r>
      <w:r w:rsidR="005C24B8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Stúdiójának kreatív filozófiáját így magyarázza: </w:t>
      </w:r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„</w:t>
      </w:r>
      <w:r w:rsidRPr="00DA6720">
        <w:rPr>
          <w:rStyle w:val="normaltextrun"/>
          <w:rFonts w:ascii="Toyota Type" w:hAnsi="Toyota Type" w:cs="Toyota Type"/>
          <w:i/>
          <w:iCs/>
          <w:sz w:val="20"/>
          <w:szCs w:val="20"/>
          <w:lang w:val="hu-HU"/>
        </w:rPr>
        <w:t xml:space="preserve">Továbbra is olyan jövőt fogunk teremteni, amely ötvözi a fenntarthatóságot, a dizájnt és a </w:t>
      </w:r>
      <w:proofErr w:type="spellStart"/>
      <w:r w:rsidRPr="00DA6720">
        <w:rPr>
          <w:rStyle w:val="normaltextrun"/>
          <w:rFonts w:ascii="Toyota Type" w:hAnsi="Toyota Type" w:cs="Toyota Type"/>
          <w:i/>
          <w:iCs/>
          <w:sz w:val="20"/>
          <w:szCs w:val="20"/>
          <w:lang w:val="hu-HU"/>
        </w:rPr>
        <w:t>szolártechnológiát</w:t>
      </w:r>
      <w:proofErr w:type="spellEnd"/>
      <w:r w:rsidRPr="00DA6720">
        <w:rPr>
          <w:rStyle w:val="normaltextrun"/>
          <w:rFonts w:ascii="Toyota Type" w:hAnsi="Toyota Type" w:cs="Toyota Type"/>
          <w:i/>
          <w:iCs/>
          <w:sz w:val="20"/>
          <w:szCs w:val="20"/>
          <w:lang w:val="hu-HU"/>
        </w:rPr>
        <w:t xml:space="preserve">, tartós változásokat hozunk létre a </w:t>
      </w:r>
      <w:proofErr w:type="spellStart"/>
      <w:r w:rsidRPr="00DA6720">
        <w:rPr>
          <w:rStyle w:val="normaltextrun"/>
          <w:rFonts w:ascii="Toyota Type" w:hAnsi="Toyota Type" w:cs="Toyota Type"/>
          <w:i/>
          <w:iCs/>
          <w:sz w:val="20"/>
          <w:szCs w:val="20"/>
          <w:lang w:val="hu-HU"/>
        </w:rPr>
        <w:t>szolárdizájn</w:t>
      </w:r>
      <w:proofErr w:type="spellEnd"/>
      <w:r w:rsidRPr="00DA6720">
        <w:rPr>
          <w:rStyle w:val="normaltextrun"/>
          <w:rFonts w:ascii="Toyota Type" w:hAnsi="Toyota Type" w:cs="Toyota Type"/>
          <w:i/>
          <w:iCs/>
          <w:sz w:val="20"/>
          <w:szCs w:val="20"/>
          <w:lang w:val="hu-HU"/>
        </w:rPr>
        <w:t xml:space="preserve"> révén, és közelebb hozzuk a napenergiát az életünkhöz azáltal, hogy épületeken és tárgyakon keresztül beépítjük az életünkbe. Ez a célom</w:t>
      </w:r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”</w:t>
      </w:r>
      <w:r w:rsidRPr="00F90D9D">
        <w:rPr>
          <w:rFonts w:ascii="Toyota Type" w:hAnsi="Toyota Type" w:cs="Toyota Type"/>
          <w:sz w:val="20"/>
          <w:szCs w:val="20"/>
          <w:lang w:val="hu-HU"/>
        </w:rPr>
        <w:t>.</w:t>
      </w:r>
    </w:p>
    <w:p w14:paraId="67DC4244" w14:textId="4248AA5A" w:rsidR="00A15E63" w:rsidRPr="00F90D9D" w:rsidRDefault="00DF51EE" w:rsidP="00F90D9D">
      <w:pPr>
        <w:spacing w:after="0" w:line="360" w:lineRule="auto"/>
        <w:ind w:right="39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F90D9D">
        <w:rPr>
          <w:rFonts w:ascii="Toyota Type" w:hAnsi="Toyota Type" w:cs="Toyota Type"/>
          <w:sz w:val="20"/>
          <w:szCs w:val="20"/>
          <w:lang w:val="hu-HU"/>
        </w:rPr>
        <w:t>Ez az elképzelés kapcsolódik a Lexus formatervezési elképzeléséhez és ahhoz a céljához, hogy az akkumulátoros elektromos járművek emberközpontú, élményszerű értéket nyújtsanak</w:t>
      </w:r>
      <w:r w:rsidR="00830FE1">
        <w:rPr>
          <w:rFonts w:ascii="Toyota Type" w:hAnsi="Toyota Type" w:cs="Toyota Type"/>
          <w:sz w:val="20"/>
          <w:szCs w:val="20"/>
          <w:lang w:val="hu-HU"/>
        </w:rPr>
        <w:t>.</w:t>
      </w:r>
      <w:r w:rsidR="005C24B8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Van 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Aubel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a Royal College of Arton szerzett mesterdiplomát terméktervezésből, és a 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Rietveld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Academy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Design 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Labnál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szerzett alapdiplomát. Vezető márkakollaborációi közé tartozik a COS, a 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Timberland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és a 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Swarovski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, hogy világszerte felgyorsítsa a napenergiára való átállást. Nevezetes munkái közé tartozik a „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Sunne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”, a „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Current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Table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”, a „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Power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Plant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” és a 2020-as </w:t>
      </w:r>
      <w:proofErr w:type="spellStart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>Dubaj</w:t>
      </w:r>
      <w:proofErr w:type="spellEnd"/>
      <w:r w:rsidRPr="00F90D9D">
        <w:rPr>
          <w:rStyle w:val="normaltextrun"/>
          <w:rFonts w:ascii="Toyota Type" w:hAnsi="Toyota Type" w:cs="Toyota Type"/>
          <w:sz w:val="20"/>
          <w:szCs w:val="20"/>
          <w:lang w:val="hu-HU"/>
        </w:rPr>
        <w:t xml:space="preserve"> Expo holland pavilonjának tetőterve.</w:t>
      </w:r>
      <w:r w:rsidR="00A15E63" w:rsidRPr="00F90D9D">
        <w:rPr>
          <w:rFonts w:ascii="Toyota Type" w:hAnsi="Toyota Type" w:cs="Toyota Type"/>
          <w:sz w:val="20"/>
          <w:szCs w:val="20"/>
          <w:lang w:val="hu-HU"/>
        </w:rPr>
        <w:t xml:space="preserve"> </w:t>
      </w:r>
    </w:p>
    <w:p w14:paraId="4829D1B0" w14:textId="77777777" w:rsidR="00A15E63" w:rsidRPr="00F90D9D" w:rsidRDefault="00A15E63" w:rsidP="00F90D9D">
      <w:pPr>
        <w:spacing w:after="0" w:line="360" w:lineRule="auto"/>
        <w:ind w:right="39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152454E9" w14:textId="658ED17D" w:rsidR="00DF51EE" w:rsidRPr="00F90D9D" w:rsidRDefault="00DF51EE" w:rsidP="00F90D9D">
      <w:pPr>
        <w:spacing w:after="0" w:line="360" w:lineRule="auto"/>
        <w:ind w:right="39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proofErr w:type="spellStart"/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>Keiichiro</w:t>
      </w:r>
      <w:proofErr w:type="spellEnd"/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>Shibuya</w:t>
      </w:r>
      <w:proofErr w:type="spellEnd"/>
    </w:p>
    <w:p w14:paraId="18F4ED21" w14:textId="18A3B5F3" w:rsidR="00A15E63" w:rsidRPr="00F90D9D" w:rsidRDefault="00DF51EE" w:rsidP="00F90D9D">
      <w:pPr>
        <w:spacing w:after="0" w:line="360" w:lineRule="auto"/>
        <w:ind w:right="39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F90D9D">
        <w:rPr>
          <w:rFonts w:ascii="Toyota Type" w:hAnsi="Toyota Type" w:cs="Toyota Type"/>
          <w:sz w:val="20"/>
          <w:szCs w:val="20"/>
          <w:lang w:val="hu-HU"/>
        </w:rPr>
        <w:t>Japán zeneszerző, zenész és művész, aki Tokióban és Párizsban él. A Tokiói Művészeti Egyetem zeneszerzés tanszékén végzett. Munkássága élvonalbeli elektronikus zenét, zongoraszólókat, operákat, filmzenéket és hanginstallációkat foglal magában.</w:t>
      </w:r>
      <w:r w:rsidR="00FC0A41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Shibuya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2012-ben megalkotta a The End című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vocaloid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operát, amelynek főszereplője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Hatsune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Miku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. Az operát a párizsi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Théâtre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du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Châtelet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-ben mutatták be, a Louis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Vuitton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és Marc Jacobs által tervezett jelmezekkel, és azóta </w:t>
      </w:r>
      <w:r w:rsidRPr="00F90D9D">
        <w:rPr>
          <w:rFonts w:ascii="Toyota Type" w:hAnsi="Toyota Type" w:cs="Toyota Type"/>
          <w:sz w:val="20"/>
          <w:szCs w:val="20"/>
          <w:lang w:val="hu-HU"/>
        </w:rPr>
        <w:lastRenderedPageBreak/>
        <w:t xml:space="preserve">világszerte turnézik. 2018-ban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Shibuya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egy másik operát is bemutatott „Android Opera” címmel. Az opera főszereplője egy mesterséges intelligenciával felszerelt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android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, aki énekel, miközben egy zenekart vezényel. 2021-ben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Shibuya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a tokiói Új Nemzeti Színháztól kapott megbízást a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Super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Angels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című opera megalkotására. 2022-ben a 2020-as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Dubaj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Expo alkalmából előadta a MIRROR című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androidos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operát. Az opera teljes, 70 perces változatát a párizsi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Théâtre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du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Châtelet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>-ben mutatták be.</w:t>
      </w:r>
      <w:r w:rsidR="00FC0A41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Shibuya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filmzenéiért is elismerésben részesült. 2020-ban és 2021-ben a 75.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Mainichi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Film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Awards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díjátadón is díjazták, és megkapta a 30. Japán Filmkritikusok díját az Éjféli hattyú című filmért.</w:t>
      </w:r>
      <w:r w:rsidR="005C24B8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Művein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keresztül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Shibuya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továbbra is a technológia, az élet és a halál határait feszegeti.</w:t>
      </w:r>
    </w:p>
    <w:p w14:paraId="4E63805B" w14:textId="77777777" w:rsidR="00A15E63" w:rsidRPr="00F90D9D" w:rsidRDefault="00A15E63" w:rsidP="00F90D9D">
      <w:pPr>
        <w:spacing w:after="0" w:line="360" w:lineRule="auto"/>
        <w:ind w:right="39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06438469" w14:textId="284D988D" w:rsidR="00DF51EE" w:rsidRPr="00F90D9D" w:rsidRDefault="00DF51EE" w:rsidP="00F90D9D">
      <w:pPr>
        <w:spacing w:after="0" w:line="360" w:lineRule="auto"/>
        <w:ind w:right="39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r w:rsidRPr="00F90D9D">
        <w:rPr>
          <w:rFonts w:ascii="Toyota Type" w:hAnsi="Toyota Type" w:cs="Toyota Type"/>
          <w:b/>
          <w:bCs/>
          <w:sz w:val="20"/>
          <w:szCs w:val="20"/>
          <w:lang w:val="hu-HU"/>
        </w:rPr>
        <w:t>A LEXUS</w:t>
      </w:r>
    </w:p>
    <w:p w14:paraId="6816EDE6" w14:textId="5F810088" w:rsidR="00344240" w:rsidRPr="00F90D9D" w:rsidRDefault="00DF51EE" w:rsidP="00E567A6">
      <w:pPr>
        <w:spacing w:after="0" w:line="360" w:lineRule="auto"/>
        <w:ind w:right="39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A Lexus 1989-ben indult útjára egy zászlóshajó </w:t>
      </w:r>
      <w:proofErr w:type="spellStart"/>
      <w:r w:rsidRPr="00F90D9D">
        <w:rPr>
          <w:rFonts w:ascii="Toyota Type" w:hAnsi="Toyota Type" w:cs="Toyota Type"/>
          <w:sz w:val="20"/>
          <w:szCs w:val="20"/>
          <w:lang w:val="hu-HU"/>
        </w:rPr>
        <w:t>szedánnal</w:t>
      </w:r>
      <w:proofErr w:type="spellEnd"/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 és egy olyan luxusélménnyel, amely segített meghatározni a prémium autóipart. 1998-ban a Lexus bevezette a prémium crossover kategóriát a Lexus RX piacra dobásával. A Lexus a prémium hibridek eladásainak vezetője, a világ első prémium hibridjét is magáénak tudhatja, és azóta több mint 2,33 millió elektrifikált meghajtású járművet adott el, beleértve a HEV-ket, PHEV-ket és BEV-ket.</w:t>
      </w:r>
      <w:r w:rsidR="00FC0A41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F90D9D">
        <w:rPr>
          <w:rFonts w:ascii="Toyota Type" w:hAnsi="Toyota Type" w:cs="Toyota Type"/>
          <w:sz w:val="20"/>
          <w:szCs w:val="20"/>
          <w:lang w:val="hu-HU"/>
        </w:rPr>
        <w:t>A merész, kompromisszumok nélküli dizájn, a kivételes kézműves kivitelezés és az élvezetes teljesítmény iránti megingathatatlan elkötelezettséggel rendelkező globális luxusautó-márka, a Lexus a globális luxus vásárlók következő generációjának igényeihez igazodva fejlesztette ki kínálatát, amely jelenleg világszerte több mint 90 országban/régióban érhető el.</w:t>
      </w:r>
      <w:r w:rsidR="00FC0A41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F90D9D">
        <w:rPr>
          <w:rFonts w:ascii="Toyota Type" w:hAnsi="Toyota Type" w:cs="Toyota Type"/>
          <w:sz w:val="20"/>
          <w:szCs w:val="20"/>
          <w:lang w:val="hu-HU"/>
        </w:rPr>
        <w:t>A Lexus munkatársai/csapattagjai világszerte elkötelezettek a lenyűgöző élmények megalkotása iránt, amelyek egyedülálló Lexus élményt nyújtanak, és amelyek izgalomba hozzák és megváltoztatják a világot.</w:t>
      </w:r>
    </w:p>
    <w:sectPr w:rsidR="00344240" w:rsidRPr="00F90D9D" w:rsidSect="00763A0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83A6" w14:textId="77777777" w:rsidR="00763A01" w:rsidRDefault="00763A01" w:rsidP="00344240">
      <w:pPr>
        <w:spacing w:after="0" w:line="240" w:lineRule="auto"/>
      </w:pPr>
      <w:r>
        <w:separator/>
      </w:r>
    </w:p>
  </w:endnote>
  <w:endnote w:type="continuationSeparator" w:id="0">
    <w:p w14:paraId="1335BCDF" w14:textId="77777777" w:rsidR="00763A01" w:rsidRDefault="00763A01" w:rsidP="003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oyota Display">
    <w:altName w:val="Calibri"/>
    <w:charset w:val="EE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AFFC" w14:textId="77777777" w:rsidR="00A6199A" w:rsidRPr="001633E0" w:rsidRDefault="00A6199A" w:rsidP="00A6199A">
    <w:pPr>
      <w:pStyle w:val="Podstawowyakapit"/>
      <w:ind w:right="-567"/>
      <w:rPr>
        <w:rFonts w:ascii="Toyota Type" w:hAnsi="Toyota Type" w:cs="Toyota Type"/>
        <w:b/>
        <w:bCs/>
        <w:sz w:val="22"/>
        <w:szCs w:val="22"/>
        <w:lang w:val="hu-HU"/>
      </w:rPr>
    </w:pPr>
    <w:bookmarkStart w:id="0" w:name="_Hlk146542849"/>
    <w:bookmarkStart w:id="1" w:name="_Hlk146544476"/>
    <w:bookmarkStart w:id="2" w:name="_Hlk146544477"/>
    <w:bookmarkStart w:id="3" w:name="_Hlk146544522"/>
    <w:bookmarkStart w:id="4" w:name="_Hlk146544523"/>
    <w:r w:rsidRPr="001633E0">
      <w:rPr>
        <w:rFonts w:ascii="Toyota Type" w:hAnsi="Toyota Type" w:cs="Toyota Type"/>
        <w:b/>
        <w:bCs/>
        <w:sz w:val="22"/>
        <w:szCs w:val="22"/>
        <w:lang w:val="hu-HU"/>
      </w:rPr>
      <w:t>Sajtókapcsolat</w:t>
    </w:r>
  </w:p>
  <w:p w14:paraId="7F9710B0" w14:textId="77777777" w:rsidR="00A6199A" w:rsidRPr="001633E0" w:rsidRDefault="00A6199A" w:rsidP="00A6199A">
    <w:pPr>
      <w:pStyle w:val="Podstawowyakapit"/>
      <w:ind w:right="-567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>Varga Zsombor, PR manager</w:t>
    </w:r>
    <w:r w:rsidRPr="001633E0">
      <w:rPr>
        <w:rFonts w:ascii="Toyota Type" w:hAnsi="Toyota Type" w:cs="Toyota Type"/>
        <w:sz w:val="18"/>
        <w:szCs w:val="18"/>
        <w:lang w:val="hu-HU"/>
      </w:rPr>
      <w:tab/>
    </w:r>
    <w:r w:rsidRPr="001633E0">
      <w:rPr>
        <w:rFonts w:ascii="Toyota Type" w:hAnsi="Toyota Type" w:cs="Toyota Type"/>
        <w:sz w:val="18"/>
        <w:szCs w:val="18"/>
        <w:lang w:val="hu-HU"/>
      </w:rPr>
      <w:tab/>
      <w:t>Telefonszám:   +36 30 400 0990       TOYOTA CENTRAL EUROPE KFT.</w:t>
    </w:r>
  </w:p>
  <w:p w14:paraId="7AACD723" w14:textId="3F08ED2C" w:rsidR="00A6199A" w:rsidRPr="00A6199A" w:rsidRDefault="00A6199A" w:rsidP="00A6199A">
    <w:pPr>
      <w:pStyle w:val="Podstawowyakapit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E-mail: </w:t>
    </w:r>
    <w:hyperlink r:id="rId1" w:history="1">
      <w:r w:rsidRPr="007C36C8">
        <w:rPr>
          <w:rStyle w:val="Hipercze"/>
          <w:rFonts w:ascii="Toyota Type" w:hAnsi="Toyota Type" w:cs="Toyota Type"/>
          <w:sz w:val="18"/>
          <w:szCs w:val="18"/>
          <w:lang w:val="hu-HU"/>
        </w:rPr>
        <w:t>zsombor.varga@toyota-ce.com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Sajtóoldal: </w:t>
    </w:r>
    <w:hyperlink r:id="rId2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www.toyotanews.eu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  2040 Budaörs, Budapark, Keleti 4.</w:t>
    </w:r>
    <w:bookmarkEnd w:id="0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8D92" w14:textId="77777777" w:rsidR="00763A01" w:rsidRDefault="00763A01" w:rsidP="00344240">
      <w:pPr>
        <w:spacing w:after="0" w:line="240" w:lineRule="auto"/>
      </w:pPr>
      <w:r>
        <w:separator/>
      </w:r>
    </w:p>
  </w:footnote>
  <w:footnote w:type="continuationSeparator" w:id="0">
    <w:p w14:paraId="7DABC748" w14:textId="77777777" w:rsidR="00763A01" w:rsidRDefault="00763A01" w:rsidP="0034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B666" w14:textId="7B946D73" w:rsidR="00344240" w:rsidRDefault="00344240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37D7FB" wp14:editId="673E72E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2700"/>
              <wp:wrapNone/>
              <wp:docPr id="3" name="Text Box 3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C6E81" w14:textId="7DE82393" w:rsidR="00344240" w:rsidRPr="00344240" w:rsidRDefault="00344240" w:rsidP="00344240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44240"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7D7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•• PROTECTED 関係者外秘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EBC6E81" w14:textId="7DE82393" w:rsidR="00344240" w:rsidRPr="00344240" w:rsidRDefault="00344240" w:rsidP="00344240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</w:pPr>
                    <w:r w:rsidRPr="00344240"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9851" w14:textId="45C98D7F" w:rsidR="0011113A" w:rsidRPr="0011113A" w:rsidRDefault="0011113A" w:rsidP="0011113A">
    <w:pPr>
      <w:pStyle w:val="Nagwek"/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BF0E36B" wp14:editId="63518012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4" name="Picture 4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3B73">
      <w:t xml:space="preserve"> 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Y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AB2AA6" wp14:editId="699002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5" name="Text Box 2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32607D" w14:textId="43D4E7F0" w:rsidR="0011113A" w:rsidRPr="003933F2" w:rsidRDefault="0011113A" w:rsidP="0011113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B2A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" o:allowincell="f" filled="f" stroked="f" strokeweight=".5pt">
              <v:textbox inset=",0,,0">
                <w:txbxContent>
                  <w:p w14:paraId="7632607D" w14:textId="43D4E7F0" w:rsidR="0011113A" w:rsidRPr="003933F2" w:rsidRDefault="0011113A" w:rsidP="0011113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28E3" w14:textId="032654BA" w:rsidR="00344240" w:rsidRDefault="00344240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8D19E4" wp14:editId="2996570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2700"/>
              <wp:wrapNone/>
              <wp:docPr id="2" name="Text Box 2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9D4EC8" w14:textId="77E431B5" w:rsidR="00344240" w:rsidRPr="00344240" w:rsidRDefault="00344240" w:rsidP="00344240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44240"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D19E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•• PROTECTED 関係者外秘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29D4EC8" w14:textId="77E431B5" w:rsidR="00344240" w:rsidRPr="00344240" w:rsidRDefault="00344240" w:rsidP="00344240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</w:pPr>
                    <w:r w:rsidRPr="00344240"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0B1B"/>
    <w:multiLevelType w:val="hybridMultilevel"/>
    <w:tmpl w:val="5A7A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2D59"/>
    <w:multiLevelType w:val="hybridMultilevel"/>
    <w:tmpl w:val="ED6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4484"/>
    <w:multiLevelType w:val="hybridMultilevel"/>
    <w:tmpl w:val="138C47BE"/>
    <w:lvl w:ilvl="0" w:tplc="7984383E"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028787">
    <w:abstractNumId w:val="1"/>
  </w:num>
  <w:num w:numId="2" w16cid:durableId="465777981">
    <w:abstractNumId w:val="0"/>
  </w:num>
  <w:num w:numId="3" w16cid:durableId="1760057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40"/>
    <w:rsid w:val="00032E6E"/>
    <w:rsid w:val="000442EA"/>
    <w:rsid w:val="00065A67"/>
    <w:rsid w:val="00067B1C"/>
    <w:rsid w:val="0009523F"/>
    <w:rsid w:val="000B7CFC"/>
    <w:rsid w:val="0011113A"/>
    <w:rsid w:val="0019446B"/>
    <w:rsid w:val="001B2A26"/>
    <w:rsid w:val="001C3C75"/>
    <w:rsid w:val="00277767"/>
    <w:rsid w:val="00344240"/>
    <w:rsid w:val="00376F22"/>
    <w:rsid w:val="00377711"/>
    <w:rsid w:val="00380606"/>
    <w:rsid w:val="00384120"/>
    <w:rsid w:val="00404CE4"/>
    <w:rsid w:val="00433CD7"/>
    <w:rsid w:val="0049343C"/>
    <w:rsid w:val="004C0188"/>
    <w:rsid w:val="005416FD"/>
    <w:rsid w:val="00545A74"/>
    <w:rsid w:val="0057782C"/>
    <w:rsid w:val="00582882"/>
    <w:rsid w:val="005959AA"/>
    <w:rsid w:val="005A5B68"/>
    <w:rsid w:val="005C24B8"/>
    <w:rsid w:val="005C56F2"/>
    <w:rsid w:val="00690E30"/>
    <w:rsid w:val="0074190A"/>
    <w:rsid w:val="0075500B"/>
    <w:rsid w:val="00763A01"/>
    <w:rsid w:val="007D0EE0"/>
    <w:rsid w:val="007D7132"/>
    <w:rsid w:val="00812B50"/>
    <w:rsid w:val="00830FE1"/>
    <w:rsid w:val="00877798"/>
    <w:rsid w:val="008C092C"/>
    <w:rsid w:val="008C683F"/>
    <w:rsid w:val="008F4EA6"/>
    <w:rsid w:val="00933326"/>
    <w:rsid w:val="00947DAA"/>
    <w:rsid w:val="0095023C"/>
    <w:rsid w:val="0099191F"/>
    <w:rsid w:val="009A6948"/>
    <w:rsid w:val="009E28DA"/>
    <w:rsid w:val="00A15E63"/>
    <w:rsid w:val="00A6199A"/>
    <w:rsid w:val="00A769BE"/>
    <w:rsid w:val="00AA795E"/>
    <w:rsid w:val="00AD40F2"/>
    <w:rsid w:val="00B17969"/>
    <w:rsid w:val="00B42EF5"/>
    <w:rsid w:val="00B56AAD"/>
    <w:rsid w:val="00BA7CD5"/>
    <w:rsid w:val="00BE0E86"/>
    <w:rsid w:val="00BF1753"/>
    <w:rsid w:val="00C31D83"/>
    <w:rsid w:val="00C57AC2"/>
    <w:rsid w:val="00C7406A"/>
    <w:rsid w:val="00C95030"/>
    <w:rsid w:val="00CE623F"/>
    <w:rsid w:val="00D04538"/>
    <w:rsid w:val="00DA6720"/>
    <w:rsid w:val="00DF51EE"/>
    <w:rsid w:val="00E551DB"/>
    <w:rsid w:val="00E567A6"/>
    <w:rsid w:val="00E77136"/>
    <w:rsid w:val="00ED10DF"/>
    <w:rsid w:val="00F812C9"/>
    <w:rsid w:val="00F90D9D"/>
    <w:rsid w:val="00F91C5C"/>
    <w:rsid w:val="00FC0A41"/>
    <w:rsid w:val="00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DC732"/>
  <w15:chartTrackingRefBased/>
  <w15:docId w15:val="{46853E00-050A-41E1-AEB2-5A492C2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40"/>
    <w:rPr>
      <w:rFonts w:ascii="Nobel-Book" w:hAnsi="Nobel-Book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240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44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240"/>
    <w:rPr>
      <w:rFonts w:ascii="Nobel-Book" w:hAnsi="Nobel-Book"/>
      <w:lang w:eastAsia="zh-CN"/>
    </w:rPr>
  </w:style>
  <w:style w:type="paragraph" w:styleId="Poprawka">
    <w:name w:val="Revision"/>
    <w:hidden/>
    <w:uiPriority w:val="99"/>
    <w:semiHidden/>
    <w:rsid w:val="00FE4A16"/>
    <w:pPr>
      <w:spacing w:after="0" w:line="240" w:lineRule="auto"/>
    </w:pPr>
    <w:rPr>
      <w:rFonts w:ascii="Nobel-Book" w:hAnsi="Nobel-Book"/>
      <w:lang w:eastAsia="zh-CN"/>
    </w:rPr>
  </w:style>
  <w:style w:type="character" w:styleId="Hipercze">
    <w:name w:val="Hyperlink"/>
    <w:basedOn w:val="Domylnaczcionkaakapitu"/>
    <w:uiPriority w:val="99"/>
    <w:unhideWhenUsed/>
    <w:rsid w:val="00A15E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5E63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32E6E"/>
  </w:style>
  <w:style w:type="paragraph" w:customStyle="1" w:styleId="paragraph">
    <w:name w:val="paragraph"/>
    <w:basedOn w:val="Normalny"/>
    <w:rsid w:val="009E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omylnaczcionkaakapitu"/>
    <w:rsid w:val="009E28DA"/>
  </w:style>
  <w:style w:type="paragraph" w:styleId="Stopka">
    <w:name w:val="footer"/>
    <w:basedOn w:val="Normalny"/>
    <w:link w:val="StopkaZnak"/>
    <w:uiPriority w:val="99"/>
    <w:unhideWhenUsed/>
    <w:rsid w:val="00F9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9D"/>
    <w:rPr>
      <w:rFonts w:ascii="Nobel-Book" w:hAnsi="Nobel-Book"/>
      <w:lang w:eastAsia="zh-CN"/>
    </w:rPr>
  </w:style>
  <w:style w:type="paragraph" w:customStyle="1" w:styleId="Podstawowyakapit">
    <w:name w:val="[Podstawowy akapit]"/>
    <w:basedOn w:val="Normalny"/>
    <w:uiPriority w:val="99"/>
    <w:rsid w:val="00A6199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31A987E834E95FEB1A30FD2B816" ma:contentTypeVersion="15" ma:contentTypeDescription="Create a new document." ma:contentTypeScope="" ma:versionID="d3ce561a357ff3efbd66d2ce6cba91fe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30809c4c71a2f79f2c1724a6274ef84d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bf8581-91f1-42f7-892c-4ac1f4256d93">
      <Terms xmlns="http://schemas.microsoft.com/office/infopath/2007/PartnerControls"/>
    </lcf76f155ced4ddcb4097134ff3c332f>
    <TaxCatchAll xmlns="5148db73-8718-474e-a3e4-6b037e0c9307" xsi:nil="true"/>
  </documentManagement>
</p:properties>
</file>

<file path=customXml/itemProps1.xml><?xml version="1.0" encoding="utf-8"?>
<ds:datastoreItem xmlns:ds="http://schemas.openxmlformats.org/officeDocument/2006/customXml" ds:itemID="{F39539EA-580A-49EF-9C2C-4DAC90F16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0B9C3-9B09-4418-AFF1-6120C27A0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17AC2-FB76-4D0A-8CEB-2CDC67E3906D}">
  <ds:schemaRefs>
    <ds:schemaRef ds:uri="http://schemas.microsoft.com/office/2006/metadata/properties"/>
    <ds:schemaRef ds:uri="http://schemas.microsoft.com/office/infopath/2007/PartnerControls"/>
    <ds:schemaRef ds:uri="70bf8581-91f1-42f7-892c-4ac1f4256d93"/>
    <ds:schemaRef ds:uri="5148db73-8718-474e-a3e4-6b037e0c93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Mendes (TME)</dc:creator>
  <cp:keywords/>
  <dc:description/>
  <cp:lastModifiedBy>Monika Nimszke</cp:lastModifiedBy>
  <cp:revision>3</cp:revision>
  <dcterms:created xsi:type="dcterms:W3CDTF">2024-03-21T15:36:00Z</dcterms:created>
  <dcterms:modified xsi:type="dcterms:W3CDTF">2024-03-22T09:43:00Z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#000000,10,MS UI Gothic</vt:lpwstr>
  </property>
  <property fmtid="{D5CDD505-2E9C-101B-9397-08002B2CF9AE}" pid="4" name="ClassificationContentMarkingHeaderText">
    <vt:lpwstr>•• PROTECTED 関係者外秘</vt:lpwstr>
  </property>
  <property fmtid="{D5CDD505-2E9C-101B-9397-08002B2CF9AE}" pid="5" name="MSIP_Label_d9544d3e-f761-46b2-881e-fd08f3b12f65_Enabled">
    <vt:lpwstr>true</vt:lpwstr>
  </property>
  <property fmtid="{D5CDD505-2E9C-101B-9397-08002B2CF9AE}" pid="6" name="MSIP_Label_d9544d3e-f761-46b2-881e-fd08f3b12f65_SetDate">
    <vt:lpwstr>2024-02-15T10:03:58Z</vt:lpwstr>
  </property>
  <property fmtid="{D5CDD505-2E9C-101B-9397-08002B2CF9AE}" pid="7" name="MSIP_Label_d9544d3e-f761-46b2-881e-fd08f3b12f65_Method">
    <vt:lpwstr>Standard</vt:lpwstr>
  </property>
  <property fmtid="{D5CDD505-2E9C-101B-9397-08002B2CF9AE}" pid="8" name="MSIP_Label_d9544d3e-f761-46b2-881e-fd08f3b12f65_Name">
    <vt:lpwstr>Protected</vt:lpwstr>
  </property>
  <property fmtid="{D5CDD505-2E9C-101B-9397-08002B2CF9AE}" pid="9" name="MSIP_Label_d9544d3e-f761-46b2-881e-fd08f3b12f65_SiteId">
    <vt:lpwstr>52b742d1-3dc2-47ac-bf03-609c83d9df9f</vt:lpwstr>
  </property>
  <property fmtid="{D5CDD505-2E9C-101B-9397-08002B2CF9AE}" pid="10" name="MSIP_Label_d9544d3e-f761-46b2-881e-fd08f3b12f65_ActionId">
    <vt:lpwstr>51417078-d223-4fa1-8e7c-ca2c747f112a</vt:lpwstr>
  </property>
  <property fmtid="{D5CDD505-2E9C-101B-9397-08002B2CF9AE}" pid="11" name="MSIP_Label_d9544d3e-f761-46b2-881e-fd08f3b12f65_ContentBits">
    <vt:lpwstr>1</vt:lpwstr>
  </property>
  <property fmtid="{D5CDD505-2E9C-101B-9397-08002B2CF9AE}" pid="12" name="ContentTypeId">
    <vt:lpwstr>0x0101009745531A987E834E95FEB1A30FD2B816</vt:lpwstr>
  </property>
</Properties>
</file>