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0915" w14:textId="77777777" w:rsidR="00FA489D" w:rsidRDefault="00FA489D" w:rsidP="00FA489D">
      <w:pPr>
        <w:pBdr>
          <w:top w:val="nil"/>
          <w:left w:val="nil"/>
          <w:bottom w:val="nil"/>
          <w:right w:val="nil"/>
          <w:between w:val="nil"/>
        </w:pBdr>
        <w:spacing w:after="320" w:line="360" w:lineRule="auto"/>
        <w:ind w:right="40"/>
        <w:jc w:val="center"/>
        <w:rPr>
          <w:rFonts w:ascii="Toyota Type" w:eastAsia="Nobel-Regular" w:hAnsi="Toyota Type" w:cs="Toyota Type"/>
          <w:color w:val="000000"/>
          <w:sz w:val="20"/>
          <w:szCs w:val="20"/>
          <w:lang w:val="hu-HU"/>
        </w:rPr>
      </w:pPr>
    </w:p>
    <w:p w14:paraId="3D45144B" w14:textId="32148C11" w:rsidR="00FA489D" w:rsidRPr="00BF5368" w:rsidRDefault="00FA489D" w:rsidP="00FA489D">
      <w:pPr>
        <w:pBdr>
          <w:top w:val="nil"/>
          <w:left w:val="nil"/>
          <w:bottom w:val="nil"/>
          <w:right w:val="nil"/>
          <w:between w:val="nil"/>
        </w:pBdr>
        <w:spacing w:after="320" w:line="360" w:lineRule="auto"/>
        <w:ind w:right="40"/>
        <w:jc w:val="center"/>
        <w:rPr>
          <w:rFonts w:ascii="Toyota Type" w:eastAsia="Nobel-Regular" w:hAnsi="Toyota Type" w:cs="Toyota Type"/>
          <w:b/>
          <w:bCs/>
          <w:color w:val="000000"/>
          <w:lang w:val="hu-HU"/>
        </w:rPr>
      </w:pPr>
      <w:r w:rsidRPr="00BF5368">
        <w:rPr>
          <w:rFonts w:ascii="Toyota Type" w:eastAsia="Nobel-Regular" w:hAnsi="Toyota Type" w:cs="Toyota Type"/>
          <w:b/>
          <w:bCs/>
          <w:color w:val="000000"/>
          <w:lang w:val="hu-HU"/>
        </w:rPr>
        <w:t xml:space="preserve">Érzékszervi Kánaán </w:t>
      </w:r>
      <w:r w:rsidR="0081346D" w:rsidRPr="00BF5368">
        <w:rPr>
          <w:rFonts w:ascii="Toyota Type" w:eastAsia="Nobel-Regular" w:hAnsi="Toyota Type" w:cs="Toyota Type"/>
          <w:b/>
          <w:bCs/>
          <w:color w:val="000000"/>
          <w:lang w:val="hu-HU"/>
        </w:rPr>
        <w:t xml:space="preserve">és </w:t>
      </w:r>
      <w:r w:rsidR="00BF5368" w:rsidRPr="00BF5368">
        <w:rPr>
          <w:rFonts w:ascii="Toyota Type" w:eastAsia="Nobel-Regular" w:hAnsi="Toyota Type" w:cs="Toyota Type"/>
          <w:b/>
          <w:bCs/>
          <w:color w:val="000000"/>
          <w:lang w:val="hu-HU"/>
        </w:rPr>
        <w:t>Michelin-csillagok a Lexus LBX pop-up shown</w:t>
      </w:r>
    </w:p>
    <w:p w14:paraId="5CCEBA57" w14:textId="7A5429D7" w:rsidR="00EC2865" w:rsidRPr="00580F6C" w:rsidRDefault="00FA489D" w:rsidP="00FA489D">
      <w:pPr>
        <w:pBdr>
          <w:top w:val="nil"/>
          <w:left w:val="nil"/>
          <w:bottom w:val="nil"/>
          <w:right w:val="nil"/>
          <w:between w:val="nil"/>
        </w:pBdr>
        <w:spacing w:after="320" w:line="360" w:lineRule="auto"/>
        <w:ind w:right="40"/>
        <w:jc w:val="right"/>
        <w:rPr>
          <w:rFonts w:ascii="Toyota Type" w:eastAsia="Nobel-Regular" w:hAnsi="Toyota Type" w:cs="Toyota Type"/>
          <w:color w:val="000000"/>
          <w:sz w:val="20"/>
          <w:szCs w:val="20"/>
          <w:lang w:val="hu-HU"/>
        </w:rPr>
      </w:pPr>
      <w:r>
        <w:rPr>
          <w:rFonts w:ascii="Toyota Type" w:eastAsia="Nobel-Regular" w:hAnsi="Toyota Type" w:cs="Toyota Type"/>
          <w:color w:val="000000"/>
          <w:sz w:val="20"/>
          <w:szCs w:val="20"/>
          <w:lang w:val="hu-HU"/>
        </w:rPr>
        <w:t>2023. november 17.</w:t>
      </w:r>
    </w:p>
    <w:p w14:paraId="590778AF" w14:textId="3652C6D8" w:rsidR="00B67A87" w:rsidRPr="00EC2865" w:rsidRDefault="00580F6C" w:rsidP="008030A8">
      <w:pPr>
        <w:pBdr>
          <w:top w:val="nil"/>
          <w:left w:val="nil"/>
          <w:bottom w:val="nil"/>
          <w:right w:val="nil"/>
          <w:between w:val="nil"/>
        </w:pBdr>
        <w:spacing w:after="320" w:line="360" w:lineRule="auto"/>
        <w:ind w:right="40"/>
        <w:jc w:val="both"/>
        <w:rPr>
          <w:rFonts w:ascii="Toyota Type" w:hAnsi="Toyota Type" w:cs="Toyota Type"/>
          <w:b/>
          <w:bCs/>
          <w:color w:val="000000"/>
          <w:sz w:val="20"/>
          <w:szCs w:val="20"/>
          <w:lang w:val="hu-HU"/>
        </w:rPr>
      </w:pPr>
      <w:r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Ilyen lenne </w:t>
      </w:r>
      <w:r w:rsidR="0087306E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>mi</w:t>
      </w:r>
      <w:r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nden </w:t>
      </w:r>
      <w:r w:rsidR="008E716D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>hétköznap,</w:t>
      </w:r>
      <w:r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 </w:t>
      </w:r>
      <w:r w:rsidR="0087306E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>ha az új Lexus LBX kormányát fogná</w:t>
      </w:r>
      <w:r w:rsidR="00E22100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 meg reggelente</w:t>
      </w:r>
      <w:r w:rsidR="0087306E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, </w:t>
      </w:r>
      <w:r w:rsidR="00BE7704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állítja a Lexus </w:t>
      </w:r>
      <w:r w:rsidR="00441A93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>a minden érzékszervre ható</w:t>
      </w:r>
      <w:r w:rsidR="00F4266A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, különleges pékségének metaforájával. </w:t>
      </w:r>
      <w:r w:rsidR="004E5331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A </w:t>
      </w:r>
      <w:r w:rsidR="00C33F39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vendégek </w:t>
      </w:r>
      <w:r w:rsidR="004E5331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korábban soha nem tapasztalt </w:t>
      </w:r>
      <w:r w:rsidR="00B408F9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kulináris és érzékszervi élményeknek lehetnek </w:t>
      </w:r>
      <w:r w:rsidR="00C33F39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részesei </w:t>
      </w:r>
      <w:r w:rsidR="0044176F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>Mory Sacko Michelin-csillagos séf</w:t>
      </w:r>
      <w:r w:rsidR="00160FB2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 </w:t>
      </w:r>
      <w:r w:rsidR="00D33A5D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>süteményei társaságában</w:t>
      </w:r>
      <w:r w:rsidR="00D16893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 a La Verrière du Marais</w:t>
      </w:r>
      <w:r w:rsidR="009B77AD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>-ban</w:t>
      </w:r>
      <w:r w:rsidR="00C05D43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 november 23.-án és 24.-én. </w:t>
      </w:r>
      <w:r w:rsidR="00CE64DB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Ez az esemény zárja le a Lexus LBX </w:t>
      </w:r>
      <w:r w:rsidR="00EC2865" w:rsidRPr="00EC2865">
        <w:rPr>
          <w:rFonts w:ascii="Toyota Type" w:eastAsia="Nobel-Regular" w:hAnsi="Toyota Type" w:cs="Toyota Type"/>
          <w:b/>
          <w:bCs/>
          <w:color w:val="000000"/>
          <w:sz w:val="20"/>
          <w:szCs w:val="20"/>
          <w:lang w:val="hu-HU"/>
        </w:rPr>
        <w:t xml:space="preserve">bevezetését ünneplő pop-up sorozatot Európában. </w:t>
      </w:r>
    </w:p>
    <w:p w14:paraId="0BDA01C8" w14:textId="77777777" w:rsidR="00DF7144" w:rsidRPr="00580F6C" w:rsidRDefault="00DF7144" w:rsidP="00803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0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</w:p>
    <w:p w14:paraId="4188A2E3" w14:textId="465E8D46" w:rsidR="000E2A95" w:rsidRPr="00580F6C" w:rsidRDefault="000E2A95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A Lexus a vadonatúj LBX – a márka számára mérföldkőnek számító modell – bevezetésének megünneplésére 2023-ban Európa-szerte egy sor különleges élményt kínáló rendezvényt szervezett. Mindegyik esemény a „hétköznapi” helyzetek „rendkívülivé” emelésére összpontosított. A sikeres milánói, londoni és madridi események után a sorozat utolsó állomása Párizsban lesz - a hagyományos sarki pékséget „különleges pékséggé” változtatva.</w:t>
      </w:r>
    </w:p>
    <w:p w14:paraId="31DDC75E" w14:textId="7CB825A8" w:rsidR="000E2A95" w:rsidRPr="00580F6C" w:rsidRDefault="000E2A95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November 23-án és 24-én a Lexus a La Verrière du Marais-ban 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(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5 Rue Saint-Merri, Párizs, 75004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)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látja 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vendégül a párizsiakat, hogy egy pillanatra megálljanak és kipihenjék a városi életet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fáradalmait a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tökéletes vendéglátás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nak köszönhetően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. Az 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„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Omotenashi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”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–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a márka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fő értkeként szolgáló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páratlan vendégszeretet 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–, a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Lexus alapértékének megtestesítőjeként a vendégeket egy igazi kulináris elmerülés várja, a fényűző, 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gondosan összeállított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menütől kezdve egészen a tágas helyiség berendezéséig és dekorációjáig.</w:t>
      </w:r>
    </w:p>
    <w:p w14:paraId="24362004" w14:textId="37978D7E" w:rsidR="000E2A95" w:rsidRPr="00580F6C" w:rsidRDefault="000E2A95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A Lexus a neves séffel, Mory Sackóval működik együtt, hogy életre keltse az 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„különleges pékséget”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. Mory Sacko az esemény gasztronómiai élményeibe a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saját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nagyra becsült 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stílusát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fogja belevinni.  </w:t>
      </w:r>
    </w:p>
    <w:p w14:paraId="2D0DA84F" w14:textId="17E00BA0" w:rsidR="00DF7144" w:rsidRPr="00580F6C" w:rsidRDefault="000E2A95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Az esemény a sütés folyamatát fogja utánozni a kezdetektől a végéig. A vendégek végigjárják 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az előkészületek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, a sütés és a kóstolás fejezeteit, mielőtt megnézik a 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„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plat du jour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”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-t, ahol a</w:t>
      </w:r>
      <w:r w:rsidR="00FD2409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z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új LBX-et tálalják fel, és dinamikus fényekkel veszik körül, amelyek az LBX 4 különböző színéhez illeszkednek.</w:t>
      </w:r>
      <w:r w:rsidR="00853E98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</w:t>
      </w:r>
    </w:p>
    <w:p w14:paraId="57678F71" w14:textId="744046EE" w:rsidR="006A63A4" w:rsidRPr="00580F6C" w:rsidRDefault="006A63A4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A</w:t>
      </w:r>
      <w:r w:rsidR="00A4549B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z in</w:t>
      </w:r>
      <w:r w:rsidR="00E7325A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s</w:t>
      </w:r>
      <w:r w:rsidR="00A4549B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tagram fotókon is rendkívül jól mutató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pezsgő</w:t>
      </w:r>
      <w:r w:rsidR="00A4549B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tartó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pezsgőbuborékok gyűjteményével veszi körül a vendégeket, amelyek a sütés könnyű és </w:t>
      </w:r>
      <w:r w:rsidR="00A4549B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levegős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hatását szimulálják. </w:t>
      </w:r>
    </w:p>
    <w:p w14:paraId="3AF6C914" w14:textId="6503E2EA" w:rsidR="006A63A4" w:rsidRPr="00580F6C" w:rsidRDefault="006A63A4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Ezután következik a sütőszínpad, ahol a vendégek meleg fényárban úszó, izzó fényeken és a ropogó tészta megnyugtató ASMR-hangjain keresztül </w:t>
      </w:r>
      <w:r w:rsidR="00A4549B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haladhatnak át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, ami magával ragadó, </w:t>
      </w:r>
      <w:r w:rsidR="00A4549B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több érzékszervet is megszólító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élményt nyújt. </w:t>
      </w:r>
    </w:p>
    <w:p w14:paraId="288CD4BE" w14:textId="2E496F3B" w:rsidR="006A63A4" w:rsidRPr="00580F6C" w:rsidRDefault="006A63A4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A Lexus büszke japán örökségét és </w:t>
      </w:r>
      <w:r w:rsidR="00A4549B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az 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ikonikus</w:t>
      </w:r>
      <w:r w:rsidR="00A4549B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japán</w:t>
      </w: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konyhát idézve a vendégeket a sushi futószalagokon megjelenő édes és sós ételek ínycsiklandó választéka várja.</w:t>
      </w:r>
    </w:p>
    <w:p w14:paraId="06BBE11A" w14:textId="3DCA33A6" w:rsidR="00DF7144" w:rsidRPr="00580F6C" w:rsidRDefault="006A63A4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lastRenderedPageBreak/>
        <w:t>Az esemény csak két napig tart nyitva, és egyedülálló lehetőséget kínál a vendégeknek, hogy a látás, a tapintás, a szaglás és az ízlelés multimodális integrációján keresztül tapasztalják meg az LBX-et.</w:t>
      </w:r>
      <w:r w:rsidR="009C4B42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 xml:space="preserve"> </w:t>
      </w:r>
    </w:p>
    <w:p w14:paraId="1595AD7F" w14:textId="2A2D8DA5" w:rsidR="00C67940" w:rsidRPr="00580F6C" w:rsidRDefault="00C67940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</w:p>
    <w:p w14:paraId="309FC8BC" w14:textId="668E58C2" w:rsidR="00C67940" w:rsidRPr="00692DC6" w:rsidRDefault="00140F98" w:rsidP="00692DC6">
      <w:pPr>
        <w:spacing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580F6C">
        <w:rPr>
          <w:rStyle w:val="Pogrubienie"/>
          <w:rFonts w:ascii="Toyota Type" w:hAnsi="Toyota Type" w:cs="Toyota Type"/>
          <w:sz w:val="20"/>
          <w:szCs w:val="20"/>
          <w:lang w:val="hu-HU"/>
        </w:rPr>
        <w:t>Tommaso Grassi, a Lexus Europe kommunikációs és ügyfélélményért felelős vezetője megjegyezte: „</w:t>
      </w:r>
      <w:r w:rsidRPr="00580F6C">
        <w:rPr>
          <w:rStyle w:val="Pogrubienie"/>
          <w:rFonts w:ascii="Toyota Type" w:hAnsi="Toyota Type" w:cs="Toyota Type"/>
          <w:b w:val="0"/>
          <w:bCs w:val="0"/>
          <w:i/>
          <w:iCs/>
          <w:sz w:val="20"/>
          <w:szCs w:val="20"/>
          <w:lang w:val="hu-HU"/>
        </w:rPr>
        <w:t>Csodálatos volt látni, ahogy az LBX filozófiája életre kelt az idei pop-up rendezvénysorozaton, amely innovatív módon mutatja be</w:t>
      </w:r>
      <w:r w:rsidR="002E1A9B" w:rsidRPr="00580F6C">
        <w:rPr>
          <w:rStyle w:val="Pogrubienie"/>
          <w:rFonts w:ascii="Toyota Type" w:hAnsi="Toyota Type" w:cs="Toyota Type"/>
          <w:b w:val="0"/>
          <w:bCs w:val="0"/>
          <w:i/>
          <w:iCs/>
          <w:sz w:val="20"/>
          <w:szCs w:val="20"/>
          <w:lang w:val="hu-HU"/>
        </w:rPr>
        <w:t xml:space="preserve"> az európai közönségnek</w:t>
      </w:r>
      <w:r w:rsidRPr="00580F6C">
        <w:rPr>
          <w:rStyle w:val="Pogrubienie"/>
          <w:rFonts w:ascii="Toyota Type" w:hAnsi="Toyota Type" w:cs="Toyota Type"/>
          <w:b w:val="0"/>
          <w:bCs w:val="0"/>
          <w:i/>
          <w:iCs/>
          <w:sz w:val="20"/>
          <w:szCs w:val="20"/>
          <w:lang w:val="hu-HU"/>
        </w:rPr>
        <w:t xml:space="preserve"> az új modellt és mindazt, amit képvisel. Izgatottan várjuk, hogy az utolsó párizsi rendezvényünkkel zárjuk a sort: ezúttal a luxus kulináris elmélyülésre összpontosítva. Az elismert Mory Sackóval való együttműködés tökéletes választás volt, hiszen ő a kortárs francia konyha egyik legkiválóbb alakja, aki természetesen a japán kultúra iránti szenvedélyét is magába olvasztja. Biztos vagyok benne, hogy párizsi és nemzetközi közönségünk valóban át fogja érezni, hogy az LBX hogyan teszi a hétköznapi pillanatokat </w:t>
      </w:r>
      <w:r w:rsidR="002E1A9B" w:rsidRPr="00580F6C">
        <w:rPr>
          <w:rStyle w:val="Pogrubienie"/>
          <w:rFonts w:ascii="Toyota Type" w:hAnsi="Toyota Type" w:cs="Toyota Type"/>
          <w:b w:val="0"/>
          <w:bCs w:val="0"/>
          <w:i/>
          <w:iCs/>
          <w:sz w:val="20"/>
          <w:szCs w:val="20"/>
          <w:lang w:val="hu-HU"/>
        </w:rPr>
        <w:t>különlegessé</w:t>
      </w:r>
      <w:r w:rsidRPr="00580F6C">
        <w:rPr>
          <w:rStyle w:val="Pogrubienie"/>
          <w:rFonts w:ascii="Toyota Type" w:hAnsi="Toyota Type" w:cs="Toyota Type"/>
          <w:b w:val="0"/>
          <w:bCs w:val="0"/>
          <w:i/>
          <w:iCs/>
          <w:sz w:val="20"/>
          <w:szCs w:val="20"/>
          <w:lang w:val="hu-HU"/>
        </w:rPr>
        <w:t xml:space="preserve">, az újragondolt </w:t>
      </w:r>
      <w:r w:rsidR="002E1A9B" w:rsidRPr="00580F6C">
        <w:rPr>
          <w:rStyle w:val="Pogrubienie"/>
          <w:rFonts w:ascii="Toyota Type" w:hAnsi="Toyota Type" w:cs="Toyota Type"/>
          <w:b w:val="0"/>
          <w:bCs w:val="0"/>
          <w:i/>
          <w:iCs/>
          <w:sz w:val="20"/>
          <w:szCs w:val="20"/>
          <w:lang w:val="hu-HU"/>
        </w:rPr>
        <w:t>péksége</w:t>
      </w:r>
      <w:r w:rsidRPr="00580F6C">
        <w:rPr>
          <w:rStyle w:val="Pogrubienie"/>
          <w:rFonts w:ascii="Toyota Type" w:hAnsi="Toyota Type" w:cs="Toyota Type"/>
          <w:b w:val="0"/>
          <w:bCs w:val="0"/>
          <w:i/>
          <w:iCs/>
          <w:sz w:val="20"/>
          <w:szCs w:val="20"/>
          <w:lang w:val="hu-HU"/>
        </w:rPr>
        <w:t>n keresztül.</w:t>
      </w:r>
      <w:r w:rsidRPr="00580F6C">
        <w:rPr>
          <w:rStyle w:val="Pogrubienie"/>
          <w:rFonts w:ascii="Toyota Type" w:hAnsi="Toyota Type" w:cs="Toyota Type"/>
          <w:b w:val="0"/>
          <w:bCs w:val="0"/>
          <w:sz w:val="20"/>
          <w:szCs w:val="20"/>
          <w:lang w:val="hu-HU"/>
        </w:rPr>
        <w:t>”</w:t>
      </w:r>
      <w:r w:rsidR="00692DC6">
        <w:rPr>
          <w:rFonts w:ascii="Toyota Type" w:hAnsi="Toyota Type" w:cs="Toyota Type"/>
          <w:sz w:val="20"/>
          <w:szCs w:val="20"/>
          <w:lang w:val="hu-HU"/>
        </w:rPr>
        <w:br/>
      </w:r>
    </w:p>
    <w:p w14:paraId="2566D3DE" w14:textId="4F2B0CEC" w:rsidR="002E1A9B" w:rsidRPr="00580F6C" w:rsidRDefault="002E1A9B" w:rsidP="008030A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39"/>
        <w:jc w:val="both"/>
        <w:rPr>
          <w:rFonts w:ascii="Toyota Type" w:hAnsi="Toyota Type" w:cs="Toyota Type"/>
          <w:b/>
          <w:sz w:val="20"/>
          <w:szCs w:val="20"/>
          <w:lang w:val="hu-HU"/>
        </w:rPr>
      </w:pPr>
      <w:r w:rsidRPr="00580F6C">
        <w:rPr>
          <w:rFonts w:ascii="Toyota Type" w:hAnsi="Toyota Type" w:cs="Toyota Type"/>
          <w:b/>
          <w:sz w:val="20"/>
          <w:szCs w:val="20"/>
          <w:lang w:val="hu-HU"/>
        </w:rPr>
        <w:t>Az LBX:</w:t>
      </w:r>
    </w:p>
    <w:p w14:paraId="203C30CF" w14:textId="40293EC7" w:rsidR="002E1A9B" w:rsidRPr="00580F6C" w:rsidRDefault="002E1A9B" w:rsidP="008030A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39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580F6C">
        <w:rPr>
          <w:rFonts w:ascii="Toyota Type" w:hAnsi="Toyota Type" w:cs="Toyota Type"/>
          <w:sz w:val="20"/>
          <w:szCs w:val="20"/>
          <w:lang w:val="hu-HU"/>
        </w:rPr>
        <w:t>A vadonatúj, öntöltő hibrid LBX az eddigi legkisebb Lexus, de teljes mértékben megérdemli mérföldkőnek számító modell státuszt, hiszen lebontja a hagyományos luxushierarchiát, és megváltoztatja a márkát Európában. A Lexus jól bevált SUV-kínálatán belül új formákkal fokozza vonzerejét a fiatalabb közönség és azok irányába, akik korábban nem vették számításba a Lexust.</w:t>
      </w:r>
    </w:p>
    <w:p w14:paraId="33C2C2AF" w14:textId="56A8AE86" w:rsidR="00DF7144" w:rsidRPr="00580F6C" w:rsidRDefault="002E1A9B" w:rsidP="008030A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sz w:val="20"/>
          <w:szCs w:val="20"/>
          <w:lang w:val="hu-HU"/>
        </w:rPr>
        <w:t>Tudjon meg többet a vadonatúj Lexus LBX-ről: https://newsroom.lexus.eu/world-premiere-of-the-all-new-lexus-lbx/.</w:t>
      </w:r>
    </w:p>
    <w:p w14:paraId="51B39042" w14:textId="1EC6E424" w:rsidR="00DF7144" w:rsidRPr="00580F6C" w:rsidRDefault="00853E98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b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b/>
          <w:color w:val="000000"/>
          <w:sz w:val="20"/>
          <w:szCs w:val="20"/>
          <w:lang w:val="hu-HU"/>
        </w:rPr>
        <w:t>Mory Sacko:</w:t>
      </w:r>
    </w:p>
    <w:p w14:paraId="5FF34034" w14:textId="5E3898C8" w:rsidR="00DF7144" w:rsidRPr="00580F6C" w:rsidRDefault="002E1A9B" w:rsidP="007859F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Mory Sacko 2020-ban nyitotta meg a MoSuke nevű fine dining éttermét, amelyben a Japán és kultúrája iránti szeretetét a francia és afrikai konyhával ötvözi. A MoSuke 2021-ben bekerült a Michelin-kalauzba, és megkapta első csillagát</w:t>
      </w:r>
      <w:r w:rsidR="007859F1"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t>.</w:t>
      </w:r>
    </w:p>
    <w:p w14:paraId="11F2F059" w14:textId="77777777" w:rsidR="00DF7144" w:rsidRPr="00580F6C" w:rsidRDefault="00853E98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  <w:r w:rsidRPr="00580F6C">
        <w:rPr>
          <w:rFonts w:ascii="Toyota Type" w:hAnsi="Toyota Type" w:cs="Toyota Type"/>
          <w:color w:val="000000"/>
          <w:sz w:val="20"/>
          <w:szCs w:val="20"/>
          <w:lang w:val="hu-HU"/>
        </w:rPr>
        <w:br/>
      </w:r>
    </w:p>
    <w:p w14:paraId="2FFB3790" w14:textId="35555B2D" w:rsidR="00DF7144" w:rsidRPr="00580F6C" w:rsidRDefault="00DF7144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b/>
          <w:color w:val="000000"/>
          <w:sz w:val="20"/>
          <w:szCs w:val="20"/>
          <w:lang w:val="hu-HU"/>
        </w:rPr>
      </w:pPr>
    </w:p>
    <w:p w14:paraId="26979B33" w14:textId="2129C2CE" w:rsidR="00B63AFE" w:rsidRPr="00580F6C" w:rsidRDefault="00B63AFE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b/>
          <w:color w:val="000000"/>
          <w:sz w:val="20"/>
          <w:szCs w:val="20"/>
          <w:lang w:val="hu-HU"/>
        </w:rPr>
      </w:pPr>
    </w:p>
    <w:p w14:paraId="5A23130E" w14:textId="0E9EDF19" w:rsidR="00B63AFE" w:rsidRPr="00580F6C" w:rsidRDefault="00B63AFE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b/>
          <w:color w:val="000000"/>
          <w:sz w:val="20"/>
          <w:szCs w:val="20"/>
          <w:lang w:val="hu-HU"/>
        </w:rPr>
      </w:pPr>
    </w:p>
    <w:p w14:paraId="7FE181D8" w14:textId="093F2B6A" w:rsidR="00B63AFE" w:rsidRPr="00580F6C" w:rsidRDefault="00B63AFE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b/>
          <w:color w:val="000000"/>
          <w:sz w:val="20"/>
          <w:szCs w:val="20"/>
          <w:lang w:val="hu-HU"/>
        </w:rPr>
      </w:pPr>
    </w:p>
    <w:p w14:paraId="5771435E" w14:textId="2F326064" w:rsidR="00B63AFE" w:rsidRPr="00580F6C" w:rsidRDefault="00B63AFE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b/>
          <w:color w:val="000000"/>
          <w:sz w:val="20"/>
          <w:szCs w:val="20"/>
          <w:lang w:val="hu-HU"/>
        </w:rPr>
      </w:pPr>
    </w:p>
    <w:p w14:paraId="3AA89DBE" w14:textId="71B84B73" w:rsidR="00B63AFE" w:rsidRPr="00580F6C" w:rsidRDefault="00B63AFE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b/>
          <w:color w:val="000000"/>
          <w:sz w:val="20"/>
          <w:szCs w:val="20"/>
          <w:lang w:val="hu-HU"/>
        </w:rPr>
      </w:pPr>
    </w:p>
    <w:p w14:paraId="77E63E47" w14:textId="1E47A5C9" w:rsidR="00B63AFE" w:rsidRPr="00580F6C" w:rsidRDefault="00B63AFE" w:rsidP="008030A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39"/>
        <w:jc w:val="both"/>
        <w:rPr>
          <w:rFonts w:ascii="Toyota Type" w:hAnsi="Toyota Type" w:cs="Toyota Type"/>
          <w:color w:val="000000"/>
          <w:sz w:val="20"/>
          <w:szCs w:val="20"/>
          <w:lang w:val="hu-HU"/>
        </w:rPr>
      </w:pPr>
    </w:p>
    <w:sectPr w:rsidR="00B63AFE" w:rsidRPr="00580F6C" w:rsidSect="008030A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9" w:footer="46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F007" w14:textId="77777777" w:rsidR="00096F6D" w:rsidRDefault="00096F6D">
      <w:r>
        <w:separator/>
      </w:r>
    </w:p>
  </w:endnote>
  <w:endnote w:type="continuationSeparator" w:id="0">
    <w:p w14:paraId="555EFA81" w14:textId="77777777" w:rsidR="00096F6D" w:rsidRDefault="0009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oyota Display">
    <w:panose1 w:val="02000503000000020003"/>
    <w:charset w:val="EE"/>
    <w:family w:val="auto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Black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5E5E" w14:textId="77777777" w:rsidR="00284CF4" w:rsidRPr="001633E0" w:rsidRDefault="00284CF4" w:rsidP="00284CF4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1" w:name="_Hlk146542849"/>
    <w:bookmarkStart w:id="2" w:name="_Hlk146544476"/>
    <w:bookmarkStart w:id="3" w:name="_Hlk146544477"/>
    <w:bookmarkStart w:id="4" w:name="_Hlk146544522"/>
    <w:bookmarkStart w:id="5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45D93036" w14:textId="77777777" w:rsidR="00284CF4" w:rsidRPr="001633E0" w:rsidRDefault="00284CF4" w:rsidP="00284CF4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>Varga Zsombor, PR manager</w:t>
    </w:r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06C19646" w14:textId="6F9F2530" w:rsidR="00DF7144" w:rsidRPr="00284CF4" w:rsidRDefault="00284CF4" w:rsidP="00284CF4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BDB1" w14:textId="77777777" w:rsidR="00096F6D" w:rsidRDefault="00096F6D">
      <w:r>
        <w:separator/>
      </w:r>
    </w:p>
  </w:footnote>
  <w:footnote w:type="continuationSeparator" w:id="0">
    <w:p w14:paraId="597BD507" w14:textId="77777777" w:rsidR="00096F6D" w:rsidRDefault="0009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7417" w14:textId="7365AEE5" w:rsidR="009A4876" w:rsidRDefault="009A4876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F3751D" wp14:editId="2C0D03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6985"/>
              <wp:wrapNone/>
              <wp:docPr id="7" name="Text Box 7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EC123" w14:textId="29C44511" w:rsidR="009A4876" w:rsidRPr="009A4876" w:rsidRDefault="009A4876" w:rsidP="009A4876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4876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375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•• PROTECTED 関係者外秘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07EC123" w14:textId="29C44511" w:rsidR="009A4876" w:rsidRPr="009A4876" w:rsidRDefault="009A4876" w:rsidP="009A4876">
                    <w:pPr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9A4876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0939" w14:textId="43428D99" w:rsidR="004B1A03" w:rsidRPr="004B1A03" w:rsidRDefault="004B1A03" w:rsidP="004B1A03">
    <w:pPr>
      <w:pStyle w:val="Nagwek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bookmarkStart w:id="0" w:name="_Hlk146544306"/>
    <w:r>
      <w:rPr>
        <w:noProof/>
      </w:rPr>
      <w:drawing>
        <wp:anchor distT="0" distB="0" distL="114300" distR="114300" simplePos="0" relativeHeight="251663360" behindDoc="1" locked="0" layoutInCell="1" allowOverlap="1" wp14:anchorId="539AFC2E" wp14:editId="6B3EEDC3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4" name="Picture 4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F642" w14:textId="326BEA51" w:rsidR="009A4876" w:rsidRDefault="009A4876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08F67F" wp14:editId="68F66E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6985"/>
              <wp:wrapNone/>
              <wp:docPr id="6" name="Text Box 6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59027" w14:textId="58A7ECCD" w:rsidR="009A4876" w:rsidRPr="009A4876" w:rsidRDefault="009A4876" w:rsidP="009A4876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4876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8F6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•• PROTECTED 関係者外秘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5F59027" w14:textId="58A7ECCD" w:rsidR="009A4876" w:rsidRPr="009A4876" w:rsidRDefault="009A4876" w:rsidP="009A4876">
                    <w:pPr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9A4876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45B"/>
    <w:multiLevelType w:val="multilevel"/>
    <w:tmpl w:val="14C8AAE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F160FC"/>
    <w:multiLevelType w:val="multilevel"/>
    <w:tmpl w:val="EE106FEC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7D444E"/>
    <w:multiLevelType w:val="multilevel"/>
    <w:tmpl w:val="717285D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0382978">
    <w:abstractNumId w:val="2"/>
  </w:num>
  <w:num w:numId="2" w16cid:durableId="1389450818">
    <w:abstractNumId w:val="0"/>
  </w:num>
  <w:num w:numId="3" w16cid:durableId="141008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44"/>
    <w:rsid w:val="00006727"/>
    <w:rsid w:val="000966F2"/>
    <w:rsid w:val="00096F6D"/>
    <w:rsid w:val="000B26C6"/>
    <w:rsid w:val="000E2A95"/>
    <w:rsid w:val="00140F98"/>
    <w:rsid w:val="00160FB2"/>
    <w:rsid w:val="00165553"/>
    <w:rsid w:val="00183728"/>
    <w:rsid w:val="00284CF4"/>
    <w:rsid w:val="002E1A9B"/>
    <w:rsid w:val="00353A94"/>
    <w:rsid w:val="0044176F"/>
    <w:rsid w:val="00441A93"/>
    <w:rsid w:val="0045699D"/>
    <w:rsid w:val="004811C7"/>
    <w:rsid w:val="00486176"/>
    <w:rsid w:val="004B1A03"/>
    <w:rsid w:val="004E06CD"/>
    <w:rsid w:val="004E5331"/>
    <w:rsid w:val="004F6CD3"/>
    <w:rsid w:val="00566246"/>
    <w:rsid w:val="00580F6C"/>
    <w:rsid w:val="005B35BA"/>
    <w:rsid w:val="00640FE5"/>
    <w:rsid w:val="0069217F"/>
    <w:rsid w:val="00692DC6"/>
    <w:rsid w:val="00695B2D"/>
    <w:rsid w:val="006A63A4"/>
    <w:rsid w:val="007859F1"/>
    <w:rsid w:val="007D0A74"/>
    <w:rsid w:val="008030A8"/>
    <w:rsid w:val="0081346D"/>
    <w:rsid w:val="00834F58"/>
    <w:rsid w:val="00853E98"/>
    <w:rsid w:val="0087306E"/>
    <w:rsid w:val="008E716D"/>
    <w:rsid w:val="009157E9"/>
    <w:rsid w:val="00951553"/>
    <w:rsid w:val="009A1C0E"/>
    <w:rsid w:val="009A4876"/>
    <w:rsid w:val="009B77AD"/>
    <w:rsid w:val="009C4B42"/>
    <w:rsid w:val="00A01728"/>
    <w:rsid w:val="00A4549B"/>
    <w:rsid w:val="00A66DCE"/>
    <w:rsid w:val="00AA5FE0"/>
    <w:rsid w:val="00AB387B"/>
    <w:rsid w:val="00B408F9"/>
    <w:rsid w:val="00B63AFE"/>
    <w:rsid w:val="00B67A87"/>
    <w:rsid w:val="00BE7704"/>
    <w:rsid w:val="00BF5368"/>
    <w:rsid w:val="00C00C9E"/>
    <w:rsid w:val="00C05D43"/>
    <w:rsid w:val="00C33F39"/>
    <w:rsid w:val="00C67940"/>
    <w:rsid w:val="00CE64DB"/>
    <w:rsid w:val="00D04D70"/>
    <w:rsid w:val="00D16893"/>
    <w:rsid w:val="00D3198E"/>
    <w:rsid w:val="00D33A5D"/>
    <w:rsid w:val="00D376D2"/>
    <w:rsid w:val="00DE0C01"/>
    <w:rsid w:val="00DF7144"/>
    <w:rsid w:val="00E21147"/>
    <w:rsid w:val="00E22100"/>
    <w:rsid w:val="00E36E9F"/>
    <w:rsid w:val="00E7325A"/>
    <w:rsid w:val="00EC2865"/>
    <w:rsid w:val="00ED026A"/>
    <w:rsid w:val="00F4266A"/>
    <w:rsid w:val="00F73F74"/>
    <w:rsid w:val="00FA489D"/>
    <w:rsid w:val="00FA5CFD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A2068"/>
  <w15:docId w15:val="{E4662FE0-FD97-402C-8624-E2D1AB17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bel-Book" w:eastAsia="Nobel-Book" w:hAnsi="Nobel-Book" w:cs="Nobel-Book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8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487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876"/>
  </w:style>
  <w:style w:type="character" w:customStyle="1" w:styleId="ui-provider">
    <w:name w:val="ui-provider"/>
    <w:basedOn w:val="Domylnaczcionkaakapitu"/>
    <w:rsid w:val="00C67940"/>
  </w:style>
  <w:style w:type="character" w:styleId="Pogrubienie">
    <w:name w:val="Strong"/>
    <w:basedOn w:val="Domylnaczcionkaakapitu"/>
    <w:uiPriority w:val="22"/>
    <w:qFormat/>
    <w:rsid w:val="00C6794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3F7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F74"/>
  </w:style>
  <w:style w:type="character" w:styleId="Hipercze">
    <w:name w:val="Hyperlink"/>
    <w:basedOn w:val="Domylnaczcionkaakapitu"/>
    <w:uiPriority w:val="99"/>
    <w:unhideWhenUsed/>
    <w:rsid w:val="000067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727"/>
    <w:rPr>
      <w:color w:val="605E5C"/>
      <w:shd w:val="clear" w:color="auto" w:fill="E1DFDD"/>
    </w:rPr>
  </w:style>
  <w:style w:type="paragraph" w:customStyle="1" w:styleId="Podstawowyakapit">
    <w:name w:val="[Podstawowy akapit]"/>
    <w:basedOn w:val="Normalny"/>
    <w:uiPriority w:val="99"/>
    <w:rsid w:val="00284CF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745531A987E834E95FEB1A30FD2B816" ma:contentTypeVersion="12" ma:contentTypeDescription="Új dokumentum létrehozása." ma:contentTypeScope="" ma:versionID="43283249fe4e8e2d98401dd7f8ac6033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ca756eed58d36ef3493ef072b48ebf46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3FE3B-570C-4953-9AF4-7CD083222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A5A2F-7BD2-4147-A043-0257F981F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Lekha Ly</dc:creator>
  <cp:lastModifiedBy>monika nimszke</cp:lastModifiedBy>
  <cp:revision>33</cp:revision>
  <dcterms:created xsi:type="dcterms:W3CDTF">2023-10-30T14:33:00Z</dcterms:created>
  <dcterms:modified xsi:type="dcterms:W3CDTF">2023-11-17T14:32:00Z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6,7,8</vt:lpwstr>
  </property>
  <property fmtid="{D5CDD505-2E9C-101B-9397-08002B2CF9AE}" pid="3" name="ClassificationContentMarkingHeaderFontProps">
    <vt:lpwstr>#000000,10,MS UI Gothic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d9544d3e-f761-46b2-881e-fd08f3b12f65_Enabled">
    <vt:lpwstr>true</vt:lpwstr>
  </property>
  <property fmtid="{D5CDD505-2E9C-101B-9397-08002B2CF9AE}" pid="6" name="MSIP_Label_d9544d3e-f761-46b2-881e-fd08f3b12f65_SetDate">
    <vt:lpwstr>2023-10-18T09:05:39Z</vt:lpwstr>
  </property>
  <property fmtid="{D5CDD505-2E9C-101B-9397-08002B2CF9AE}" pid="7" name="MSIP_Label_d9544d3e-f761-46b2-881e-fd08f3b12f65_Method">
    <vt:lpwstr>Standard</vt:lpwstr>
  </property>
  <property fmtid="{D5CDD505-2E9C-101B-9397-08002B2CF9AE}" pid="8" name="MSIP_Label_d9544d3e-f761-46b2-881e-fd08f3b12f65_Name">
    <vt:lpwstr>Protected</vt:lpwstr>
  </property>
  <property fmtid="{D5CDD505-2E9C-101B-9397-08002B2CF9AE}" pid="9" name="MSIP_Label_d9544d3e-f761-46b2-881e-fd08f3b12f65_SiteId">
    <vt:lpwstr>52b742d1-3dc2-47ac-bf03-609c83d9df9f</vt:lpwstr>
  </property>
  <property fmtid="{D5CDD505-2E9C-101B-9397-08002B2CF9AE}" pid="10" name="MSIP_Label_d9544d3e-f761-46b2-881e-fd08f3b12f65_ActionId">
    <vt:lpwstr>ff42ba50-ad88-460f-92fc-a5f9fcb07360</vt:lpwstr>
  </property>
  <property fmtid="{D5CDD505-2E9C-101B-9397-08002B2CF9AE}" pid="11" name="MSIP_Label_d9544d3e-f761-46b2-881e-fd08f3b12f65_ContentBits">
    <vt:lpwstr>1</vt:lpwstr>
  </property>
</Properties>
</file>