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09" w:rsidRPr="00733620" w:rsidRDefault="00810B09" w:rsidP="00C75743">
      <w:pPr>
        <w:spacing w:after="0"/>
        <w:ind w:right="39"/>
        <w:jc w:val="both"/>
        <w:rPr>
          <w:rFonts w:ascii="Nobel-Regular" w:hAnsi="Nobel-Regular" w:cs="Nobel-Regular"/>
          <w:sz w:val="24"/>
          <w:lang w:val="hu-HU"/>
        </w:rPr>
      </w:pPr>
    </w:p>
    <w:p w:rsidR="00C75743" w:rsidRDefault="00C75743" w:rsidP="00C7574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 w:rsidRPr="00C75743">
        <w:rPr>
          <w:rFonts w:ascii="Arial" w:hAnsi="Arial" w:cs="Arial"/>
          <w:b/>
          <w:caps/>
          <w:sz w:val="24"/>
          <w:szCs w:val="24"/>
          <w:lang w:val="hu-HU"/>
        </w:rPr>
        <w:t xml:space="preserve">EXKLUZÍV </w:t>
      </w: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BUSINESS </w:t>
      </w:r>
      <w:r w:rsidRPr="00C75743">
        <w:rPr>
          <w:rFonts w:ascii="Arial" w:hAnsi="Arial" w:cs="Arial"/>
          <w:b/>
          <w:caps/>
          <w:sz w:val="24"/>
          <w:szCs w:val="24"/>
          <w:lang w:val="hu-HU"/>
        </w:rPr>
        <w:t>LOUNGE</w:t>
      </w:r>
      <w:r>
        <w:rPr>
          <w:rFonts w:ascii="Arial" w:hAnsi="Arial" w:cs="Arial"/>
          <w:b/>
          <w:caps/>
          <w:sz w:val="24"/>
          <w:szCs w:val="24"/>
          <w:lang w:val="hu-HU"/>
        </w:rPr>
        <w:t>-OT NYITOTT A BRÜSSZELI REPTÉREN A</w:t>
      </w:r>
      <w:r w:rsidRPr="00C75743">
        <w:rPr>
          <w:rFonts w:ascii="Arial" w:hAnsi="Arial" w:cs="Arial"/>
          <w:b/>
          <w:caps/>
          <w:sz w:val="24"/>
          <w:szCs w:val="24"/>
          <w:lang w:val="hu-HU"/>
        </w:rPr>
        <w:t xml:space="preserve"> LEXUS</w:t>
      </w:r>
    </w:p>
    <w:p w:rsidR="00EB4371" w:rsidRDefault="00EB4371" w:rsidP="00C75743">
      <w:pPr>
        <w:jc w:val="both"/>
        <w:rPr>
          <w:b/>
        </w:rPr>
      </w:pPr>
    </w:p>
    <w:p w:rsidR="00C75743" w:rsidRPr="00C75743" w:rsidRDefault="00EB4371" w:rsidP="00C75743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>z elmúlt években a</w:t>
      </w:r>
      <w:r w:rsidRPr="00C75743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="00A83D98" w:rsidRPr="00C75743">
        <w:rPr>
          <w:rFonts w:ascii="Arial" w:eastAsiaTheme="minorHAnsi" w:hAnsi="Arial" w:cs="Arial"/>
          <w:b/>
          <w:sz w:val="22"/>
          <w:szCs w:val="22"/>
          <w:lang w:val="hu-HU"/>
        </w:rPr>
        <w:t xml:space="preserve">világ vezető </w:t>
      </w:r>
      <w:hyperlink r:id="rId8" w:anchor="introduction" w:history="1">
        <w:r w:rsidR="00A83D98" w:rsidRPr="00C75743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környezetbarát prémium hibrid elektromos</w:t>
        </w:r>
      </w:hyperlink>
      <w:r w:rsidR="00A83D98" w:rsidRPr="00C75743">
        <w:rPr>
          <w:rFonts w:ascii="Arial" w:eastAsiaTheme="minorHAnsi" w:hAnsi="Arial" w:cs="Arial"/>
          <w:b/>
          <w:sz w:val="22"/>
          <w:szCs w:val="22"/>
          <w:lang w:val="hu-HU"/>
        </w:rPr>
        <w:t xml:space="preserve"> autógyártój</w:t>
      </w:r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 xml:space="preserve">ából valódi életmód márkává avanzsáló Lexus különleges, exkluzív business </w:t>
      </w:r>
      <w:proofErr w:type="spellStart"/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>lounge-ot</w:t>
      </w:r>
      <w:proofErr w:type="spellEnd"/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 xml:space="preserve"> nyitott az Európa Unió fővárosa, Brüsszel repterén. </w:t>
      </w:r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proofErr w:type="spellStart"/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>Brussels</w:t>
      </w:r>
      <w:proofErr w:type="spellEnd"/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 xml:space="preserve"> Airlines légitársaság „THE LOFT” business-várójában kiépített, a nemzetközi utazók pihenésének szentelt új teret a </w:t>
      </w:r>
      <w:hyperlink r:id="rId9" w:history="1">
        <w:r w:rsidR="00C75743" w:rsidRPr="00C75743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Lexus</w:t>
        </w:r>
      </w:hyperlink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 xml:space="preserve"> fényűzése, dizájnja </w:t>
      </w:r>
      <w:proofErr w:type="gramStart"/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 xml:space="preserve">és </w:t>
      </w:r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 xml:space="preserve"> a</w:t>
      </w:r>
      <w:proofErr w:type="gramEnd"/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 xml:space="preserve"> japán </w:t>
      </w:r>
      <w:proofErr w:type="spellStart"/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>omotenashi</w:t>
      </w:r>
      <w:proofErr w:type="spellEnd"/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 xml:space="preserve"> vendégszeretete ihlette</w:t>
      </w:r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 xml:space="preserve">. </w:t>
      </w:r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 xml:space="preserve">A bútorok a Lexus Design </w:t>
      </w:r>
      <w:proofErr w:type="spellStart"/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>Award</w:t>
      </w:r>
      <w:proofErr w:type="spellEnd"/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 xml:space="preserve"> modern szemléletű formatervezőinek tudását is dicsérik</w:t>
      </w:r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 xml:space="preserve">, míg a vendégek kényelméről a </w:t>
      </w:r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 xml:space="preserve">GROHE </w:t>
      </w:r>
      <w:proofErr w:type="spellStart"/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>spa</w:t>
      </w:r>
      <w:proofErr w:type="spellEnd"/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 xml:space="preserve">, </w:t>
      </w:r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 xml:space="preserve">Mark </w:t>
      </w:r>
      <w:proofErr w:type="spellStart"/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>Levinson</w:t>
      </w:r>
      <w:proofErr w:type="spellEnd"/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 xml:space="preserve"> prémium zeneszoba és </w:t>
      </w:r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>Panasonic “Real Pro Hot Stone” relaxációs karosszékek</w:t>
      </w:r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 xml:space="preserve"> gondoskodnak.</w:t>
      </w:r>
    </w:p>
    <w:p w:rsidR="00C75743" w:rsidRPr="00C75743" w:rsidRDefault="00C75743" w:rsidP="00C7574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C75743" w:rsidRDefault="00C75743" w:rsidP="00C7574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brüsszeli repülőtéren megnyíló LOUNGE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by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Lexus jól érzékelteti, hogy a Lexus a prémium autógyártás világának határain túllépve globális luxus életstílus márkává formálódik. 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lounge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vendégeit számos olyan élmény várja, amelyek kényelmessé, nyugalmassá és élvezetessé varázsolják az itt töltött időt, és lehetővé teszik, hogy a látogatók mindeközben ízelítőt kapjanak a Lexus világából.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LOUNGE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by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Lexus 700 m2 -es területén 175 vendég foglalhat helyet. A csarnok egy központi részből, egy bárból, egy nyugodtabb felső részből és egy munkaállomásokkal kiépített csendes zónából áll.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lounge-ot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Pascal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Ruch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, a Lexus Europe vezetője nyitotta meg április 25-én. </w:t>
      </w:r>
    </w:p>
    <w:p w:rsidR="00C75743" w:rsidRDefault="00C75743" w:rsidP="00C7574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C75743" w:rsidRPr="00C75743" w:rsidRDefault="00C75743" w:rsidP="00C7574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i/>
          <w:sz w:val="22"/>
          <w:szCs w:val="22"/>
          <w:lang w:val="hu-HU"/>
        </w:rPr>
        <w:t xml:space="preserve">“A </w:t>
      </w:r>
      <w:proofErr w:type="spellStart"/>
      <w:r w:rsidRPr="00C75743">
        <w:rPr>
          <w:rFonts w:ascii="Arial" w:eastAsiaTheme="minorHAnsi" w:hAnsi="Arial" w:cs="Arial"/>
          <w:i/>
          <w:sz w:val="22"/>
          <w:szCs w:val="22"/>
          <w:lang w:val="hu-HU"/>
        </w:rPr>
        <w:t>Brussels</w:t>
      </w:r>
      <w:proofErr w:type="spellEnd"/>
      <w:r w:rsidRPr="00C75743">
        <w:rPr>
          <w:rFonts w:ascii="Arial" w:eastAsiaTheme="minorHAnsi" w:hAnsi="Arial" w:cs="Arial"/>
          <w:i/>
          <w:sz w:val="22"/>
          <w:szCs w:val="22"/>
          <w:lang w:val="hu-HU"/>
        </w:rPr>
        <w:t xml:space="preserve"> Airlines légitársaság THE LOFT” business-várójában minden évben félmillió vendég fordul meg, ezért a Lexus különleges és izgalmas lehetőséget lát abban, hogy az itt létrehozott LOUNGE </w:t>
      </w:r>
      <w:proofErr w:type="spellStart"/>
      <w:r w:rsidRPr="00C75743">
        <w:rPr>
          <w:rFonts w:ascii="Arial" w:eastAsiaTheme="minorHAnsi" w:hAnsi="Arial" w:cs="Arial"/>
          <w:i/>
          <w:sz w:val="22"/>
          <w:szCs w:val="22"/>
          <w:lang w:val="hu-HU"/>
        </w:rPr>
        <w:t>by</w:t>
      </w:r>
      <w:proofErr w:type="spellEnd"/>
      <w:r w:rsidRPr="00C75743">
        <w:rPr>
          <w:rFonts w:ascii="Arial" w:eastAsiaTheme="minorHAnsi" w:hAnsi="Arial" w:cs="Arial"/>
          <w:i/>
          <w:sz w:val="22"/>
          <w:szCs w:val="22"/>
          <w:lang w:val="hu-HU"/>
        </w:rPr>
        <w:t xml:space="preserve"> Lexus révén – túllépve az autóipar határain – megismertesse az ide látogatókat a márka legfontosabb értékeivel. Olyan hely ez, ahol az emberek jól érezhetik magukat, s közben úgy is megismerhetik a </w:t>
      </w:r>
      <w:proofErr w:type="spellStart"/>
      <w:r w:rsidRPr="00C75743">
        <w:rPr>
          <w:rFonts w:ascii="Arial" w:eastAsiaTheme="minorHAnsi" w:hAnsi="Arial" w:cs="Arial"/>
          <w:i/>
          <w:sz w:val="22"/>
          <w:szCs w:val="22"/>
          <w:lang w:val="hu-HU"/>
        </w:rPr>
        <w:t>Lexust</w:t>
      </w:r>
      <w:proofErr w:type="spellEnd"/>
      <w:r w:rsidRPr="00C75743">
        <w:rPr>
          <w:rFonts w:ascii="Arial" w:eastAsiaTheme="minorHAnsi" w:hAnsi="Arial" w:cs="Arial"/>
          <w:i/>
          <w:sz w:val="22"/>
          <w:szCs w:val="22"/>
          <w:lang w:val="hu-HU"/>
        </w:rPr>
        <w:t>, hogy ehhez nem kell beülniük egy autó volánja mögé.”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– fogalmaz Pascal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Ruch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>.</w:t>
      </w:r>
    </w:p>
    <w:p w:rsidR="00C75743" w:rsidRPr="00C75743" w:rsidRDefault="00C75743" w:rsidP="00C7574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C75743" w:rsidRPr="00C75743" w:rsidRDefault="00C75743" w:rsidP="00C7574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LOUNGE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by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Lexus egészen más, mint egy hagyományos bemutatóterem, hiszen az autókon messze túlmutatva vezeti be a vendégeket a Lexus világába, miközben sokféle szolgáltatással teremt lenyűgöző és emlékezetes élményeket.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lounge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-ban minden rendelkezésre áll, amit egy utazó elvárhat; sőt még annál is több, hiszen mindez a Lexus egyéni megközelítésében valósul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meg. Ez ugyanúgy vonatkozik a tér egyedi, modern kialakítására, mint a kifogástalan minőségű bútorokra és anyagokra, a nagy figyelemmel összeállított étel- és italmenükre, vagy éppen a munkavégzéshez,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relaxáláshoz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és felfrissüléshez kialakított szolgáltatásokra.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bútorzat elemeit kifejezetten 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lounge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hangulatához illően tervezték és válogatták össze: a többfunkciós asztalkák ugyanúgy a Lexus modellek L-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finesse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formanyelvét tükrözik, mint a bárpult különleges kialakítása. A világítástechnikát mindenütt 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lounge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egyes részlegeinek hangulatához igazították; jó példa erre a bár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Iris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világítógömb-csokra, vagy éppen az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Inaho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állólámpák, amelyek a mellettük elhaladó emberek felé hajolnak. A tervezők mindkét különleges világítási megoldást olyan dizájn-ötletekből fejlesztették ki, amelyek az évente megrendezett Lexus Design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Award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pályaműveiként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születtek. A Lexus formatervezési versenye egyébként több helyen is visszaköszön 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lounge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területén, ahol a Lexus Design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Award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számos díjnyertes pályázatát megismerhetik a látogatók.</w:t>
      </w:r>
    </w:p>
    <w:p w:rsidR="00E47E67" w:rsidRDefault="00C75743" w:rsidP="00C75743">
      <w:pPr>
        <w:pStyle w:val="PlainText"/>
        <w:spacing w:line="360" w:lineRule="auto"/>
        <w:jc w:val="both"/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vendégek különálló fürdőhelyiségeket használhatnak, amelyeket a GROHE legújabb zuhanyzó, illetve zuhanyzó/WC egységeinek használatával alakítottak ki; a fürdés után pedig 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Brussels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Airlines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</w:t>
      </w:r>
      <w:proofErr w:type="gramStart"/>
      <w:r w:rsidRPr="00C75743">
        <w:rPr>
          <w:rFonts w:ascii="Arial" w:eastAsiaTheme="minorHAnsi" w:hAnsi="Arial" w:cs="Arial"/>
          <w:sz w:val="22"/>
          <w:szCs w:val="22"/>
          <w:lang w:val="hu-HU"/>
        </w:rPr>
        <w:t>.Relaxed</w:t>
      </w:r>
      <w:proofErr w:type="spellEnd"/>
      <w:proofErr w:type="gram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márkájú alvóhelyein pihenhetnek és élvezhetik a frissítő környezetet. Akárcsak a Lexus LS zászlóshajó vezetője és utasai, a vendégek itt is az ülésbe épített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shiatsu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masszázs segítségével feledhetik el a stressz hatásait. Ebben a “Real Pro Hot Stone” programmal is felszerelt Panasonic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Relax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fotelek segítenek.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Mark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Levinson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az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audio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-technológia egyik világszintű vezető vállalkozása. Ők exkluzív partnerként csatlakoztak 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Lexushoz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, és az egyes modellekre szabott hangrendszereket gyártanak a Lexus számára. A Mark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Levinson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berendezések egyedülálló hangminőségét a LOUNGE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by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Lexus világszínvonalú zeneszobáiban lehet kipróbálni.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Az új LOUNGE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by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Lexus a THE LOFT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by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Brussels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Airlines részeként működik. A létesítmény reggel 5:00 és este 21:00 óra között tart nyitva, és ugyanolyan </w:t>
      </w:r>
      <w:hyperlink r:id="rId10" w:history="1">
        <w:r w:rsidRPr="00C75743">
          <w:rPr>
            <w:rFonts w:ascii="Arial" w:eastAsiaTheme="minorHAnsi" w:hAnsi="Arial" w:cs="Arial"/>
            <w:sz w:val="22"/>
            <w:szCs w:val="22"/>
            <w:lang w:val="hu-HU"/>
          </w:rPr>
          <w:t>feltételek</w:t>
        </w:r>
      </w:hyperlink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mellett használható, mint a THE LOFT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by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Brussels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Airlines.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LOUNGE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by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Lexus teret a FITCH kereskedelmi és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brand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tanácsadó cég tervezte. A FITCH-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től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származik a Lexus európai kereskedelmi hálózatának díjnyertes koncepciója, és az ebből merített sikeres tapasztalatok kerültek bele a brüsszeli repülőtéren megvalósuló új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lounge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víziójába, ami rengeteg új és izgalmas ötletet merített a Tokióban és Dubajban működő INTERSECT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by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Lexus élmény-terekből is.</w:t>
      </w:r>
      <w:bookmarkStart w:id="0" w:name="_GoBack"/>
      <w:bookmarkEnd w:id="0"/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4D3" w:rsidRDefault="004A54D3" w:rsidP="00566E8D">
      <w:pPr>
        <w:spacing w:after="0" w:line="240" w:lineRule="auto"/>
      </w:pPr>
      <w:r>
        <w:separator/>
      </w:r>
    </w:p>
  </w:endnote>
  <w:endnote w:type="continuationSeparator" w:id="0">
    <w:p w:rsidR="004A54D3" w:rsidRDefault="004A54D3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Nobel-Regular">
    <w:panose1 w:val="0200050303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4D3" w:rsidRDefault="004A54D3" w:rsidP="00566E8D">
      <w:pPr>
        <w:spacing w:after="0" w:line="240" w:lineRule="auto"/>
      </w:pPr>
      <w:r>
        <w:separator/>
      </w:r>
    </w:p>
  </w:footnote>
  <w:footnote w:type="continuationSeparator" w:id="0">
    <w:p w:rsidR="004A54D3" w:rsidRDefault="004A54D3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93D60"/>
    <w:multiLevelType w:val="multilevel"/>
    <w:tmpl w:val="B3A8C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6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B71E54"/>
    <w:multiLevelType w:val="hybridMultilevel"/>
    <w:tmpl w:val="6F60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8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0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2"/>
  </w:num>
  <w:num w:numId="6">
    <w:abstractNumId w:val="5"/>
  </w:num>
  <w:num w:numId="7">
    <w:abstractNumId w:val="10"/>
  </w:num>
  <w:num w:numId="8">
    <w:abstractNumId w:val="22"/>
  </w:num>
  <w:num w:numId="9">
    <w:abstractNumId w:val="13"/>
  </w:num>
  <w:num w:numId="10">
    <w:abstractNumId w:val="3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7"/>
  </w:num>
  <w:num w:numId="15">
    <w:abstractNumId w:val="3"/>
  </w:num>
  <w:num w:numId="16">
    <w:abstractNumId w:val="32"/>
  </w:num>
  <w:num w:numId="17">
    <w:abstractNumId w:val="6"/>
  </w:num>
  <w:num w:numId="18">
    <w:abstractNumId w:val="31"/>
  </w:num>
  <w:num w:numId="19">
    <w:abstractNumId w:val="38"/>
  </w:num>
  <w:num w:numId="20">
    <w:abstractNumId w:val="39"/>
  </w:num>
  <w:num w:numId="21">
    <w:abstractNumId w:val="25"/>
  </w:num>
  <w:num w:numId="22">
    <w:abstractNumId w:val="17"/>
  </w:num>
  <w:num w:numId="23">
    <w:abstractNumId w:val="44"/>
  </w:num>
  <w:num w:numId="24">
    <w:abstractNumId w:val="27"/>
  </w:num>
  <w:num w:numId="25">
    <w:abstractNumId w:val="24"/>
  </w:num>
  <w:num w:numId="26">
    <w:abstractNumId w:val="35"/>
  </w:num>
  <w:num w:numId="27">
    <w:abstractNumId w:val="14"/>
  </w:num>
  <w:num w:numId="28">
    <w:abstractNumId w:val="15"/>
  </w:num>
  <w:num w:numId="29">
    <w:abstractNumId w:val="29"/>
  </w:num>
  <w:num w:numId="30">
    <w:abstractNumId w:val="4"/>
  </w:num>
  <w:num w:numId="31">
    <w:abstractNumId w:val="12"/>
  </w:num>
  <w:num w:numId="32">
    <w:abstractNumId w:val="1"/>
  </w:num>
  <w:num w:numId="33">
    <w:abstractNumId w:val="16"/>
  </w:num>
  <w:num w:numId="34">
    <w:abstractNumId w:val="36"/>
  </w:num>
  <w:num w:numId="35">
    <w:abstractNumId w:val="40"/>
  </w:num>
  <w:num w:numId="36">
    <w:abstractNumId w:val="11"/>
  </w:num>
  <w:num w:numId="37">
    <w:abstractNumId w:val="18"/>
  </w:num>
  <w:num w:numId="38">
    <w:abstractNumId w:val="26"/>
  </w:num>
  <w:num w:numId="39">
    <w:abstractNumId w:val="9"/>
  </w:num>
  <w:num w:numId="40">
    <w:abstractNumId w:val="20"/>
  </w:num>
  <w:num w:numId="41">
    <w:abstractNumId w:val="21"/>
  </w:num>
  <w:num w:numId="42">
    <w:abstractNumId w:val="0"/>
  </w:num>
  <w:num w:numId="43">
    <w:abstractNumId w:val="43"/>
  </w:num>
  <w:num w:numId="44">
    <w:abstractNumId w:val="41"/>
  </w:num>
  <w:num w:numId="45">
    <w:abstractNumId w:val="30"/>
  </w:num>
  <w:num w:numId="46">
    <w:abstractNumId w:val="23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6555"/>
    <w:rsid w:val="00341A5C"/>
    <w:rsid w:val="0034607C"/>
    <w:rsid w:val="003505D6"/>
    <w:rsid w:val="0035284B"/>
    <w:rsid w:val="00354971"/>
    <w:rsid w:val="00356CE1"/>
    <w:rsid w:val="00356E81"/>
    <w:rsid w:val="003659D4"/>
    <w:rsid w:val="003661D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1576"/>
    <w:rsid w:val="003B4894"/>
    <w:rsid w:val="003C2105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5114A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A54D3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6C30"/>
    <w:rsid w:val="008F27BF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47DB4"/>
    <w:rsid w:val="00A52D58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60C7B"/>
    <w:rsid w:val="00C65154"/>
    <w:rsid w:val="00C705ED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7AE"/>
    <w:rsid w:val="00EB38F7"/>
    <w:rsid w:val="00EB4371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232C8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0F738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hybrid-2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usselsairlines.com/en-be/practical-information/travel-info/at-the-airport/lounges/the_lof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us.hu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B365D-E9C7-4266-9C6F-6C6CFC35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2018-04-27T15:21:00Z</dcterms:created>
  <dcterms:modified xsi:type="dcterms:W3CDTF">2018-04-27T15:33:00Z</dcterms:modified>
</cp:coreProperties>
</file>