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AB7F43" w:rsidRDefault="00B23A72" w:rsidP="00AD03B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A HIBRIDEKNEK KÖSZÖNHETŐEN TAROL EURÓPÁBAN A LEXUS</w:t>
      </w:r>
      <w:bookmarkStart w:id="0" w:name="_GoBack"/>
      <w:bookmarkEnd w:id="0"/>
      <w:r w:rsidR="00AD03B3" w:rsidRPr="00AD03B3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</w:p>
    <w:p w:rsidR="00AB7F43" w:rsidRDefault="00AB7F43" w:rsidP="00AD03B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D3AB4" w:rsidRDefault="005D3AB4" w:rsidP="005D3AB4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A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világ vezető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zöld luxusautómárkája, a környezetbarát hibrid elektromos autóiról ismert Lexus 2018 első félévében 38 543 értékesített Európában, 7%-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al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többet, mint az előző év azonos időszakában. A japán prémium autógyártó nyugat- és közép-európai eladásainak 95%-át tették ki az öntöltő, a városi közlekedés során akár 50-70%-ban tisztán elektromos üzemmódban, károsanyagkibocsátás és fogyasztás mentesen közlekedő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hibridek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. Az értékesítés bővülése elsősorban a megújult NX prémium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crossover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és CT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luxus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kompakt modelleknek, illetve az RX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crossover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folyamatos népszerűségének köszönhető. Megdöbbentő szám emellett, hogy tavalyi bemutatása óta az európai piacon több mint 1000 darab kelt el az LC szupersportkupéból, amit szintén zömében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hibrid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elektromos változatban választottak az ügyfelek. A jelek szerint a Lexus jó úton halad, hogy 2020-ra elérje a kitűzött évi százezer darabos értékesítést Európában.</w:t>
      </w:r>
    </w:p>
    <w:p w:rsidR="005D3AB4" w:rsidRDefault="005D3AB4" w:rsidP="005D3AB4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</w:p>
    <w:p w:rsidR="005D3AB4" w:rsidRDefault="005D3AB4" w:rsidP="005D3AB4">
      <w:pPr>
        <w:pStyle w:val="Heading2"/>
        <w:keepNext w:val="0"/>
        <w:keepLines w:val="0"/>
        <w:widowControl w:val="0"/>
        <w:spacing w:before="0" w:line="360" w:lineRule="auto"/>
        <w:jc w:val="both"/>
      </w:pPr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Továbbra is egyenletesen növelte értékesítését Európában 2018 első félévében a világelső</w:t>
      </w:r>
      <w:hyperlink r:id="rId8" w:anchor="introduction" w:history="1"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 xml:space="preserve"> </w:t>
        </w:r>
        <w:proofErr w:type="gramStart"/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hibrid</w:t>
        </w:r>
        <w:proofErr w:type="gramEnd"/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 xml:space="preserve"> </w:t>
        </w:r>
        <w:proofErr w:type="gramStart"/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elektromos</w:t>
        </w:r>
        <w:proofErr w:type="gramEnd"/>
      </w:hyperlink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prémium márkaként ismert </w:t>
      </w:r>
      <w:hyperlink r:id="rId9" w:history="1"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Lexus</w:t>
        </w:r>
      </w:hyperlink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.  A stagnáló európai prémium piacon a japán luxusautó gyártó 7% százalékkal növelte értékesítéseit, elérve a 38 543 darabot. Több kulcsfontosságú piacon is jelentősen bővült az értékesítés, például Spanyolországban (+19%), Oroszországban (+9%), Lengyelországban (+9), és az Egyesült Királyságban (+7%). A 2018 első felében Nyugat-Európában eladott 24 029 öntöltő hibrid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elektrmos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járművel (5%-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kal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több, mint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2017 azonos időszakában), a Lexus vezető szerepet játszik az autók villamosításában, amiben kulcsszerepe van annak, hogy a nyugat- és közép-európai Lexus értékesítések 95%-át a hibrid elektromos járművek teszik ki. A Lexus közepes méretű SUV modellje, a tavaly piacra dobott, megújult </w:t>
      </w:r>
      <w:hyperlink r:id="rId10" w:anchor="hero" w:history="1"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 xml:space="preserve">NX prémium </w:t>
        </w:r>
        <w:proofErr w:type="spellStart"/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crossover</w:t>
        </w:r>
        <w:proofErr w:type="spellEnd"/>
      </w:hyperlink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továbbra is a márka legnépszerűbb autója Európában 15 365 eladott darabbal (15%-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kal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több, mint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2017. január-június között). A második legnépszerűbb modell </w:t>
      </w:r>
      <w:hyperlink r:id="rId11" w:anchor="hero" w:history="1"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a nagyméretű SUV szegmensbe tartozó RX</w:t>
        </w:r>
      </w:hyperlink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8 995 eladott járművel (+2%), amiben már szerepet játszik a modell hétüléses változatának, az RX L-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nek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a közelmúltban történt bevezetése is. A 2017 őszén elvégzett modellfrissítésnek köszönhetően a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kompakt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luxus ferdehátú </w:t>
      </w:r>
      <w:hyperlink r:id="rId12" w:anchor="hero" w:history="1"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CT</w:t>
        </w:r>
      </w:hyperlink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szintén jól teljesített 2018 első felében, 10 százalékkal növelve értékesítését 4 831 darabra. A két zászlóshajó modell – az </w:t>
      </w:r>
      <w:hyperlink r:id="rId13" w:anchor="hero" w:history="1"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LC luxuskupé</w:t>
        </w:r>
      </w:hyperlink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és az ötödik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generációs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</w:t>
      </w:r>
      <w:hyperlink r:id="rId14" w:anchor="hero" w:history="1"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 xml:space="preserve">LS </w:t>
        </w:r>
        <w:proofErr w:type="spellStart"/>
        <w:r w:rsidRPr="005D3AB4">
          <w:rPr>
            <w:rStyle w:val="Hyperlink"/>
            <w:rFonts w:ascii="Arial" w:eastAsia="Times New Roman" w:hAnsi="Arial" w:cs="Arial"/>
            <w:sz w:val="22"/>
            <w:szCs w:val="22"/>
            <w:lang w:val="hu-HU" w:eastAsia="hu-HU"/>
          </w:rPr>
          <w:t>luxusszedán</w:t>
        </w:r>
        <w:proofErr w:type="spellEnd"/>
      </w:hyperlink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– közelmúltban történt bevezetésével a Lexus ismét látványosan demonstrálta a márka merész dizájn, az újszerű </w:t>
      </w:r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lastRenderedPageBreak/>
        <w:t xml:space="preserve">technológiák, a lélegzetelállító teljesítmény és a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Takumi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kézműves minőség iránti szenvedélyét. A piaci visszajelzés nagyon erőteljes: az LC már most, a piaci bevezetéstől számított alig egy éven </w:t>
      </w:r>
      <w:proofErr w:type="gram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belül  több</w:t>
      </w:r>
      <w:proofErr w:type="gram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mint 1 000 vásárlót nyert meg magának Európában, míg az LS-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>ből</w:t>
      </w:r>
      <w:proofErr w:type="spellEnd"/>
      <w:r>
        <w:rPr>
          <w:rFonts w:ascii="Arial" w:eastAsia="Times New Roman" w:hAnsi="Arial" w:cs="Arial"/>
          <w:color w:val="auto"/>
          <w:sz w:val="22"/>
          <w:szCs w:val="22"/>
          <w:lang w:val="hu-HU" w:eastAsia="hu-HU"/>
        </w:rPr>
        <w:t xml:space="preserve"> 676 darab kelt el az idei év januárja óta.</w:t>
      </w:r>
    </w:p>
    <w:p w:rsidR="005D3AB4" w:rsidRDefault="005D3AB4" w:rsidP="005D3AB4">
      <w:pPr>
        <w:widowControl w:val="0"/>
        <w:jc w:val="both"/>
        <w:rPr>
          <w:lang w:val="hu-HU" w:eastAsia="hu-HU"/>
        </w:rPr>
      </w:pPr>
    </w:p>
    <w:p w:rsidR="005D3AB4" w:rsidRPr="009C117C" w:rsidRDefault="005D3AB4" w:rsidP="005D3AB4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5D3AB4" w:rsidRPr="009C117C" w:rsidRDefault="005D3AB4" w:rsidP="005D3AB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5D3AB4" w:rsidRPr="009C117C" w:rsidRDefault="005D3AB4" w:rsidP="005D3A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5D3AB4" w:rsidRPr="009C117C" w:rsidRDefault="005D3AB4" w:rsidP="005D3AB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5D3AB4" w:rsidRPr="009C117C" w:rsidRDefault="005D3AB4" w:rsidP="005D3AB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5D3AB4" w:rsidRPr="009C117C" w:rsidRDefault="005D3AB4" w:rsidP="005D3AB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5D3AB4" w:rsidRPr="009C117C" w:rsidRDefault="005D3AB4" w:rsidP="005D3AB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5D3AB4" w:rsidRPr="00EA13B5" w:rsidRDefault="005D3AB4" w:rsidP="005D3AB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5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5D3AB4" w:rsidRPr="005D3AB4" w:rsidRDefault="005D3AB4" w:rsidP="005D3AB4">
      <w:pPr>
        <w:widowControl w:val="0"/>
        <w:jc w:val="both"/>
        <w:rPr>
          <w:lang w:val="hu-HU" w:eastAsia="hu-HU"/>
        </w:rPr>
      </w:pPr>
    </w:p>
    <w:sectPr w:rsidR="005D3AB4" w:rsidRPr="005D3AB4" w:rsidSect="00D835E6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B9" w:rsidRDefault="005423B9" w:rsidP="00566E8D">
      <w:pPr>
        <w:spacing w:after="0" w:line="240" w:lineRule="auto"/>
      </w:pPr>
      <w:r>
        <w:separator/>
      </w:r>
    </w:p>
  </w:endnote>
  <w:endnote w:type="continuationSeparator" w:id="0">
    <w:p w:rsidR="005423B9" w:rsidRDefault="005423B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B9" w:rsidRDefault="005423B9" w:rsidP="00566E8D">
      <w:pPr>
        <w:spacing w:after="0" w:line="240" w:lineRule="auto"/>
      </w:pPr>
      <w:r>
        <w:separator/>
      </w:r>
    </w:p>
  </w:footnote>
  <w:footnote w:type="continuationSeparator" w:id="0">
    <w:p w:rsidR="005423B9" w:rsidRDefault="005423B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24BF8"/>
    <w:multiLevelType w:val="multilevel"/>
    <w:tmpl w:val="362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6"/>
  </w:num>
  <w:num w:numId="22">
    <w:abstractNumId w:val="18"/>
  </w:num>
  <w:num w:numId="23">
    <w:abstractNumId w:val="46"/>
  </w:num>
  <w:num w:numId="24">
    <w:abstractNumId w:val="28"/>
  </w:num>
  <w:num w:numId="25">
    <w:abstractNumId w:val="25"/>
  </w:num>
  <w:num w:numId="26">
    <w:abstractNumId w:val="37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5"/>
  </w:num>
  <w:num w:numId="44">
    <w:abstractNumId w:val="43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1C78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46C2F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23B9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AB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106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2853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B7F43"/>
    <w:rsid w:val="00AC03AA"/>
    <w:rsid w:val="00AC0710"/>
    <w:rsid w:val="00AD03B3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3A72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3546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209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4D2B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hyperlink" Target="https://www.lexus.hu/car-models/lc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c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r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sombor.varga@toyota-ce.com" TargetMode="External"/><Relationship Id="rId10" Type="http://schemas.openxmlformats.org/officeDocument/2006/relationships/hyperlink" Target="https://www.lexus.hu/car-models/nx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yperlink" Target="https://www.lexus.hu/car-models/l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B965-86F6-4ED8-99D0-BB2C4601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2018-07-12T09:29:00Z</dcterms:created>
  <dcterms:modified xsi:type="dcterms:W3CDTF">2018-07-12T09:30:00Z</dcterms:modified>
</cp:coreProperties>
</file>