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65165905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0339FD5D" w:rsidR="005D5670" w:rsidRPr="005D5670" w:rsidRDefault="005778F0" w:rsidP="007E6F2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30</w:t>
      </w:r>
      <w:r w:rsidR="005D5670" w:rsidRPr="005D5670">
        <w:rPr>
          <w:rFonts w:ascii="NobelCE Lt" w:hAnsi="NobelCE Lt" w:cs="Arial"/>
        </w:rPr>
        <w:t xml:space="preserve">. </w:t>
      </w:r>
      <w:r w:rsidR="00CB3377">
        <w:rPr>
          <w:rFonts w:ascii="NobelCE Lt" w:hAnsi="NobelCE Lt" w:cs="Arial"/>
        </w:rPr>
        <w:t>srpna</w:t>
      </w:r>
      <w:r w:rsidR="005D5670" w:rsidRPr="005D5670">
        <w:rPr>
          <w:rFonts w:ascii="NobelCE Lt" w:hAnsi="NobelCE Lt" w:cs="Arial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2AC22F0D" w14:textId="4D727689" w:rsidR="00CB3377" w:rsidRPr="00AA5183" w:rsidRDefault="00AA5183" w:rsidP="00AA5183">
      <w:pPr>
        <w:spacing w:after="200"/>
        <w:ind w:right="40"/>
        <w:rPr>
          <w:rFonts w:ascii="NobelCE Lt" w:hAnsi="NobelCE Lt"/>
          <w:b/>
          <w:sz w:val="52"/>
          <w:szCs w:val="52"/>
        </w:rPr>
      </w:pPr>
      <w:r w:rsidRPr="00AA5183">
        <w:rPr>
          <w:rFonts w:ascii="NobelCE Lt" w:hAnsi="NobelCE Lt"/>
          <w:b/>
          <w:sz w:val="52"/>
          <w:szCs w:val="52"/>
        </w:rPr>
        <w:t xml:space="preserve">LEXUS VE FRANKFURTU </w:t>
      </w:r>
      <w:r w:rsidR="000138C4">
        <w:rPr>
          <w:rFonts w:ascii="NobelCE Lt" w:hAnsi="NobelCE Lt"/>
          <w:b/>
          <w:sz w:val="52"/>
          <w:szCs w:val="52"/>
        </w:rPr>
        <w:t>UKÁŽE</w:t>
      </w:r>
      <w:r w:rsidRPr="00AA5183">
        <w:rPr>
          <w:rFonts w:ascii="NobelCE Lt" w:hAnsi="NobelCE Lt"/>
          <w:b/>
          <w:sz w:val="52"/>
          <w:szCs w:val="52"/>
        </w:rPr>
        <w:t xml:space="preserve"> NOVÝ </w:t>
      </w:r>
      <w:r w:rsidR="000138C4">
        <w:rPr>
          <w:rFonts w:ascii="NobelCE Lt" w:hAnsi="NobelCE Lt"/>
          <w:b/>
          <w:sz w:val="52"/>
          <w:szCs w:val="52"/>
        </w:rPr>
        <w:t>STYL TISKOV</w:t>
      </w:r>
      <w:r w:rsidR="0063740D">
        <w:rPr>
          <w:rFonts w:ascii="NobelCE Lt" w:hAnsi="NobelCE Lt"/>
          <w:b/>
          <w:sz w:val="52"/>
          <w:szCs w:val="52"/>
        </w:rPr>
        <w:t>É</w:t>
      </w:r>
      <w:r w:rsidR="000138C4">
        <w:rPr>
          <w:rFonts w:ascii="NobelCE Lt" w:hAnsi="NobelCE Lt"/>
          <w:b/>
          <w:sz w:val="52"/>
          <w:szCs w:val="52"/>
        </w:rPr>
        <w:t xml:space="preserve"> KONFERENC</w:t>
      </w:r>
      <w:r w:rsidR="0063740D">
        <w:rPr>
          <w:rFonts w:ascii="NobelCE Lt" w:hAnsi="NobelCE Lt"/>
          <w:b/>
          <w:sz w:val="52"/>
          <w:szCs w:val="52"/>
        </w:rPr>
        <w:t>E</w:t>
      </w:r>
      <w:r>
        <w:rPr>
          <w:rFonts w:ascii="NobelCE Lt" w:hAnsi="NobelCE Lt"/>
          <w:b/>
          <w:sz w:val="52"/>
          <w:szCs w:val="52"/>
        </w:rPr>
        <w:t xml:space="preserve"> </w:t>
      </w:r>
      <w:r w:rsidR="000138C4">
        <w:rPr>
          <w:rFonts w:ascii="NobelCE Lt" w:hAnsi="NobelCE Lt"/>
          <w:b/>
          <w:sz w:val="52"/>
          <w:szCs w:val="52"/>
        </w:rPr>
        <w:t>VE VIRTUÁLNÍ REALITĚ</w:t>
      </w:r>
    </w:p>
    <w:p w14:paraId="3EF0983B" w14:textId="77777777" w:rsidR="00B74F9E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EF8705A" w14:textId="141430C2" w:rsidR="000138C4" w:rsidRDefault="005778F0" w:rsidP="00AA5183">
      <w:pPr>
        <w:ind w:right="40"/>
        <w:jc w:val="both"/>
      </w:pPr>
      <w:r>
        <w:rPr>
          <w:rFonts w:ascii="NobelCE Lt" w:hAnsi="NobelCE Lt"/>
          <w:b/>
          <w:szCs w:val="36"/>
        </w:rPr>
        <w:t>STŘEDA</w:t>
      </w:r>
      <w:r w:rsidR="005E7A92">
        <w:rPr>
          <w:rFonts w:ascii="NobelCE Lt" w:hAnsi="NobelCE Lt"/>
          <w:b/>
          <w:szCs w:val="36"/>
        </w:rPr>
        <w:t>,</w:t>
      </w:r>
      <w:r w:rsidR="00AA5183">
        <w:rPr>
          <w:rFonts w:ascii="NobelCE Lt" w:hAnsi="NobelCE Lt"/>
          <w:b/>
          <w:szCs w:val="36"/>
        </w:rPr>
        <w:t xml:space="preserve"> </w:t>
      </w:r>
      <w:r>
        <w:rPr>
          <w:rFonts w:ascii="NobelCE Lt" w:hAnsi="NobelCE Lt"/>
          <w:b/>
          <w:szCs w:val="36"/>
        </w:rPr>
        <w:t>30</w:t>
      </w:r>
      <w:r w:rsidR="007E6F22" w:rsidRPr="005D5670">
        <w:rPr>
          <w:rFonts w:ascii="NobelCE Lt" w:hAnsi="NobelCE Lt"/>
          <w:b/>
          <w:szCs w:val="36"/>
        </w:rPr>
        <w:t xml:space="preserve">. </w:t>
      </w:r>
      <w:r w:rsidR="00CB3377">
        <w:rPr>
          <w:rFonts w:ascii="NobelCE Lt" w:hAnsi="NobelCE Lt"/>
          <w:b/>
          <w:szCs w:val="36"/>
        </w:rPr>
        <w:t>SRPNA</w:t>
      </w:r>
      <w:r w:rsidR="007E6F22" w:rsidRPr="005D5670">
        <w:rPr>
          <w:rFonts w:ascii="NobelCE Lt" w:hAnsi="NobelCE Lt"/>
          <w:b/>
          <w:szCs w:val="36"/>
        </w:rPr>
        <w:t xml:space="preserve"> 2017</w:t>
      </w:r>
      <w:r w:rsidR="007E6F22">
        <w:rPr>
          <w:rFonts w:ascii="NobelCE Lt" w:hAnsi="NobelCE Lt"/>
          <w:b/>
          <w:szCs w:val="36"/>
        </w:rPr>
        <w:t xml:space="preserve"> </w:t>
      </w:r>
      <w:r w:rsidR="00B74F9E">
        <w:rPr>
          <w:rFonts w:ascii="NobelCE Lt" w:hAnsi="NobelCE Lt"/>
          <w:b/>
          <w:szCs w:val="36"/>
        </w:rPr>
        <w:t>–</w:t>
      </w:r>
      <w:r w:rsidR="00AA5183" w:rsidRPr="00AA5183">
        <w:t xml:space="preserve"> </w:t>
      </w:r>
      <w:r w:rsidR="00AA5183" w:rsidRPr="00AA5183">
        <w:rPr>
          <w:rFonts w:ascii="NobelCE Lt" w:hAnsi="NobelCE Lt"/>
        </w:rPr>
        <w:t>Lexus v souladu se svým průkopnickým přístupem plánuje zcela změnit formát tradi</w:t>
      </w:r>
      <w:r>
        <w:rPr>
          <w:rFonts w:ascii="NobelCE Lt" w:hAnsi="NobelCE Lt"/>
        </w:rPr>
        <w:t>čních tiskových konferencí, což předvede</w:t>
      </w:r>
      <w:r w:rsidR="00AA5183" w:rsidRPr="00AA5183">
        <w:rPr>
          <w:rFonts w:ascii="NobelCE Lt" w:hAnsi="NobelCE Lt"/>
        </w:rPr>
        <w:t xml:space="preserve"> již na letošním </w:t>
      </w:r>
      <w:r>
        <w:rPr>
          <w:rFonts w:ascii="NobelCE Lt" w:hAnsi="NobelCE Lt"/>
        </w:rPr>
        <w:t>F</w:t>
      </w:r>
      <w:r w:rsidR="00AA5183" w:rsidRPr="00AA5183">
        <w:rPr>
          <w:rFonts w:ascii="NobelCE Lt" w:hAnsi="NobelCE Lt"/>
        </w:rPr>
        <w:t xml:space="preserve">rankfurtském autosalonu (IAA). </w:t>
      </w:r>
    </w:p>
    <w:p w14:paraId="57FD0A07" w14:textId="77777777" w:rsidR="000138C4" w:rsidRDefault="000138C4" w:rsidP="00AA5183">
      <w:pPr>
        <w:ind w:right="40"/>
        <w:jc w:val="both"/>
      </w:pPr>
    </w:p>
    <w:p w14:paraId="0C273DC9" w14:textId="6D1193E1" w:rsidR="00AA5183" w:rsidRPr="00A71A8D" w:rsidRDefault="00AA5183" w:rsidP="00AA5183">
      <w:pPr>
        <w:ind w:right="40"/>
        <w:jc w:val="both"/>
        <w:rPr>
          <w:rFonts w:ascii="NobelCE Lt" w:hAnsi="NobelCE Lt"/>
          <w:strike/>
        </w:rPr>
      </w:pPr>
      <w:r w:rsidRPr="00AA5183">
        <w:rPr>
          <w:rFonts w:ascii="NobelCE Lt" w:hAnsi="NobelCE Lt"/>
        </w:rPr>
        <w:t xml:space="preserve">V </w:t>
      </w:r>
      <w:r w:rsidR="000138C4">
        <w:rPr>
          <w:rFonts w:ascii="NobelCE Lt" w:hAnsi="NobelCE Lt"/>
        </w:rPr>
        <w:t>rámci</w:t>
      </w:r>
      <w:r w:rsidRPr="00AA5183">
        <w:rPr>
          <w:rFonts w:ascii="NobelCE Lt" w:hAnsi="NobelCE Lt"/>
        </w:rPr>
        <w:t xml:space="preserve"> dnů pro novináře nebude pro tiskov</w:t>
      </w:r>
      <w:r w:rsidR="005778F0">
        <w:rPr>
          <w:rFonts w:ascii="NobelCE Lt" w:hAnsi="NobelCE Lt"/>
        </w:rPr>
        <w:t>ou</w:t>
      </w:r>
      <w:r w:rsidRPr="00AA5183">
        <w:rPr>
          <w:rFonts w:ascii="NobelCE Lt" w:hAnsi="NobelCE Lt"/>
        </w:rPr>
        <w:t xml:space="preserve"> konferenc</w:t>
      </w:r>
      <w:r w:rsidR="005778F0">
        <w:rPr>
          <w:rFonts w:ascii="NobelCE Lt" w:hAnsi="NobelCE Lt"/>
        </w:rPr>
        <w:t>i</w:t>
      </w:r>
      <w:r w:rsidRPr="00AA5183">
        <w:rPr>
          <w:rFonts w:ascii="NobelCE Lt" w:hAnsi="NobelCE Lt"/>
        </w:rPr>
        <w:t xml:space="preserve"> Lexus vyhrazen žádný pevný čas. Zástupci médií se mohou namísto toho </w:t>
      </w:r>
      <w:r w:rsidR="005778F0" w:rsidRPr="00AA5183">
        <w:rPr>
          <w:rFonts w:ascii="NobelCE Lt" w:hAnsi="NobelCE Lt"/>
        </w:rPr>
        <w:t xml:space="preserve">kdykoli zastavit </w:t>
      </w:r>
      <w:r w:rsidRPr="00AA5183">
        <w:rPr>
          <w:rFonts w:ascii="NobelCE Lt" w:hAnsi="NobelCE Lt"/>
        </w:rPr>
        <w:t xml:space="preserve">na stánku Lexus, nasadit si brýle Microsoft </w:t>
      </w:r>
      <w:proofErr w:type="spellStart"/>
      <w:r w:rsidRPr="00AA5183">
        <w:rPr>
          <w:rFonts w:ascii="NobelCE Lt" w:hAnsi="NobelCE Lt"/>
        </w:rPr>
        <w:t>HoloLens</w:t>
      </w:r>
      <w:proofErr w:type="spellEnd"/>
      <w:r w:rsidRPr="00AA5183">
        <w:rPr>
          <w:rFonts w:ascii="NobelCE Lt" w:hAnsi="NobelCE Lt"/>
        </w:rPr>
        <w:t xml:space="preserve"> pro rozšířenou realitu a absolvovat komentovanou „cestu s průvodcem“ po celém stánku, včetně prezentace produktových specialistů </w:t>
      </w:r>
      <w:r w:rsidR="005778F0">
        <w:rPr>
          <w:rFonts w:ascii="NobelCE Lt" w:hAnsi="NobelCE Lt"/>
        </w:rPr>
        <w:t xml:space="preserve">značky </w:t>
      </w:r>
      <w:r w:rsidRPr="00AA5183">
        <w:rPr>
          <w:rFonts w:ascii="NobelCE Lt" w:hAnsi="NobelCE Lt"/>
        </w:rPr>
        <w:t xml:space="preserve">Lexus a komentáře Alaina </w:t>
      </w:r>
      <w:proofErr w:type="spellStart"/>
      <w:r w:rsidRPr="006972C9">
        <w:rPr>
          <w:rFonts w:ascii="NobelCE Lt" w:hAnsi="NobelCE Lt"/>
        </w:rPr>
        <w:t>Uyttenhovena</w:t>
      </w:r>
      <w:proofErr w:type="spellEnd"/>
      <w:r w:rsidRPr="006972C9">
        <w:rPr>
          <w:rFonts w:ascii="NobelCE Lt" w:hAnsi="NobelCE Lt"/>
        </w:rPr>
        <w:t xml:space="preserve">, ředitele společnosti Lexus </w:t>
      </w:r>
      <w:proofErr w:type="spellStart"/>
      <w:r w:rsidRPr="006972C9">
        <w:rPr>
          <w:rFonts w:ascii="NobelCE Lt" w:hAnsi="NobelCE Lt"/>
        </w:rPr>
        <w:t>Europe</w:t>
      </w:r>
      <w:proofErr w:type="spellEnd"/>
      <w:r w:rsidRPr="006972C9">
        <w:rPr>
          <w:rFonts w:ascii="NobelCE Lt" w:hAnsi="NobelCE Lt"/>
        </w:rPr>
        <w:t>.</w:t>
      </w:r>
      <w:r w:rsidR="005778F0" w:rsidRPr="00A71A8D">
        <w:rPr>
          <w:rFonts w:ascii="NobelCE Lt" w:hAnsi="NobelCE Lt"/>
          <w:strike/>
        </w:rPr>
        <w:t xml:space="preserve">  </w:t>
      </w:r>
    </w:p>
    <w:p w14:paraId="2F1EB222" w14:textId="77777777" w:rsidR="000138C4" w:rsidRPr="000138C4" w:rsidRDefault="000138C4" w:rsidP="00AA5183">
      <w:pPr>
        <w:ind w:right="40"/>
        <w:jc w:val="both"/>
      </w:pPr>
    </w:p>
    <w:p w14:paraId="794F4806" w14:textId="671C9DB6" w:rsidR="000138C4" w:rsidRPr="000138C4" w:rsidRDefault="000138C4" w:rsidP="000138C4">
      <w:pPr>
        <w:ind w:right="40"/>
        <w:jc w:val="both"/>
      </w:pPr>
      <w:r w:rsidRPr="00AA5183">
        <w:rPr>
          <w:rFonts w:ascii="NobelCE Lt" w:hAnsi="NobelCE Lt"/>
        </w:rPr>
        <w:t>Nový průlomový přístup je další ukázkou toho, jak Lexus uplatňuje zá</w:t>
      </w:r>
      <w:r w:rsidR="005778F0">
        <w:rPr>
          <w:rFonts w:ascii="NobelCE Lt" w:hAnsi="NobelCE Lt"/>
        </w:rPr>
        <w:t xml:space="preserve">sady </w:t>
      </w:r>
      <w:proofErr w:type="spellStart"/>
      <w:r w:rsidR="005778F0">
        <w:rPr>
          <w:rFonts w:ascii="NobelCE Lt" w:hAnsi="NobelCE Lt"/>
        </w:rPr>
        <w:t>Omotenashi</w:t>
      </w:r>
      <w:proofErr w:type="spellEnd"/>
      <w:r w:rsidR="005778F0">
        <w:rPr>
          <w:rFonts w:ascii="NobelCE Lt" w:hAnsi="NobelCE Lt"/>
        </w:rPr>
        <w:t xml:space="preserve"> – </w:t>
      </w:r>
      <w:r w:rsidRPr="00AA5183">
        <w:rPr>
          <w:rFonts w:ascii="NobelCE Lt" w:hAnsi="NobelCE Lt"/>
        </w:rPr>
        <w:t>tradic</w:t>
      </w:r>
      <w:r w:rsidR="006972C9">
        <w:rPr>
          <w:rFonts w:ascii="NobelCE Lt" w:hAnsi="NobelCE Lt"/>
        </w:rPr>
        <w:t>e</w:t>
      </w:r>
      <w:r w:rsidRPr="00AA5183">
        <w:rPr>
          <w:rFonts w:ascii="NobelCE Lt" w:hAnsi="NobelCE Lt"/>
        </w:rPr>
        <w:t xml:space="preserve"> japonské pohostinnosti </w:t>
      </w:r>
      <w:r w:rsidR="006972C9">
        <w:rPr>
          <w:rFonts w:ascii="NobelCE Lt" w:hAnsi="NobelCE Lt"/>
        </w:rPr>
        <w:t>-</w:t>
      </w:r>
      <w:r w:rsidRPr="00AA5183">
        <w:rPr>
          <w:rFonts w:ascii="NobelCE Lt" w:hAnsi="NobelCE Lt"/>
        </w:rPr>
        <w:t xml:space="preserve"> s cílem nabídnout nejvyšší standardy služeb. Pochopení a předvídání potřeb novinářů a vysílacích společností inspirovalo v tomto případě flexibilní způsob sdílení novinek, který staví na nápaditém a praktickém využití technologie rozšířené reality. </w:t>
      </w:r>
      <w:r w:rsidR="005778F0">
        <w:rPr>
          <w:rFonts w:ascii="NobelCE Lt" w:hAnsi="NobelCE Lt"/>
        </w:rPr>
        <w:t xml:space="preserve"> </w:t>
      </w:r>
    </w:p>
    <w:p w14:paraId="3B08F548" w14:textId="77777777" w:rsidR="00AA5183" w:rsidRPr="00AA5183" w:rsidRDefault="00AA5183" w:rsidP="00AA5183">
      <w:pPr>
        <w:ind w:right="40"/>
        <w:jc w:val="both"/>
        <w:rPr>
          <w:rFonts w:ascii="NobelCE Lt" w:hAnsi="NobelCE Lt"/>
        </w:rPr>
      </w:pPr>
    </w:p>
    <w:p w14:paraId="587A02E9" w14:textId="77777777" w:rsidR="00AA5183" w:rsidRPr="00AA5183" w:rsidRDefault="00AA5183" w:rsidP="00AA5183">
      <w:pPr>
        <w:ind w:right="40"/>
        <w:jc w:val="both"/>
        <w:rPr>
          <w:rFonts w:ascii="NobelCE Lt" w:hAnsi="NobelCE Lt"/>
        </w:rPr>
      </w:pPr>
      <w:r w:rsidRPr="00AA5183">
        <w:rPr>
          <w:rFonts w:ascii="NobelCE Lt" w:hAnsi="NobelCE Lt"/>
        </w:rPr>
        <w:t xml:space="preserve">Lexus jakožto průkopník nové koncepce „tiskové konference na vyžádání“ věří, že takto dokáže účinně, zajímavě a v co nejkratším čase sdělit médiím všechny klíčové informace. </w:t>
      </w:r>
    </w:p>
    <w:p w14:paraId="7575A81F" w14:textId="77777777" w:rsidR="000138C4" w:rsidRDefault="000138C4" w:rsidP="00AA5183">
      <w:pPr>
        <w:ind w:right="40"/>
        <w:jc w:val="both"/>
        <w:rPr>
          <w:rFonts w:ascii="NobelCE Lt" w:hAnsi="NobelCE Lt"/>
        </w:rPr>
      </w:pPr>
    </w:p>
    <w:p w14:paraId="2043B9C4" w14:textId="77777777" w:rsidR="00AA5183" w:rsidRPr="00AA5183" w:rsidRDefault="00AA5183" w:rsidP="00AA5183">
      <w:pPr>
        <w:ind w:right="40"/>
        <w:jc w:val="both"/>
        <w:rPr>
          <w:rFonts w:ascii="NobelCE Lt" w:hAnsi="NobelCE Lt"/>
          <w:b/>
        </w:rPr>
      </w:pPr>
      <w:r w:rsidRPr="00AA5183">
        <w:rPr>
          <w:rFonts w:ascii="NobelCE Lt" w:hAnsi="NobelCE Lt"/>
          <w:b/>
        </w:rPr>
        <w:t>JAK NOVÝ KONCEPT FUNGUJE</w:t>
      </w:r>
    </w:p>
    <w:p w14:paraId="613A6127" w14:textId="77777777" w:rsidR="00AA5183" w:rsidRDefault="00AA5183" w:rsidP="00AA5183">
      <w:pPr>
        <w:ind w:right="40"/>
        <w:jc w:val="both"/>
        <w:rPr>
          <w:rFonts w:ascii="NobelCE Lt" w:hAnsi="NobelCE Lt"/>
        </w:rPr>
      </w:pPr>
      <w:r w:rsidRPr="00AA5183">
        <w:rPr>
          <w:rFonts w:ascii="NobelCE Lt" w:hAnsi="NobelCE Lt"/>
        </w:rPr>
        <w:t xml:space="preserve">Akreditovaní novináři se mohou kdykoli během dnů pro média zastavit na stánku Lexus. Poté, co se novinář představí na recepci stánku, obdrží brýle Microsoft </w:t>
      </w:r>
      <w:proofErr w:type="spellStart"/>
      <w:r w:rsidRPr="00AA5183">
        <w:rPr>
          <w:rFonts w:ascii="NobelCE Lt" w:hAnsi="NobelCE Lt"/>
        </w:rPr>
        <w:t>HoloLens</w:t>
      </w:r>
      <w:proofErr w:type="spellEnd"/>
      <w:r w:rsidRPr="00AA5183">
        <w:rPr>
          <w:rFonts w:ascii="NobelCE Lt" w:hAnsi="NobelCE Lt"/>
        </w:rPr>
        <w:t xml:space="preserve"> pro rozšířenou realitu.</w:t>
      </w:r>
    </w:p>
    <w:p w14:paraId="61B69CC0" w14:textId="77777777" w:rsidR="00AA5183" w:rsidRPr="00AA5183" w:rsidRDefault="00AA5183" w:rsidP="00AA5183">
      <w:pPr>
        <w:ind w:right="40"/>
        <w:jc w:val="both"/>
        <w:rPr>
          <w:rFonts w:ascii="NobelCE Lt" w:hAnsi="NobelCE Lt"/>
        </w:rPr>
      </w:pPr>
    </w:p>
    <w:p w14:paraId="17AE03EA" w14:textId="3B3B66D7" w:rsidR="00AA5183" w:rsidRPr="00AA5183" w:rsidRDefault="00AA5183" w:rsidP="00AA5183">
      <w:pPr>
        <w:ind w:right="40"/>
        <w:jc w:val="both"/>
        <w:rPr>
          <w:rFonts w:ascii="NobelCE Lt" w:hAnsi="NobelCE Lt"/>
        </w:rPr>
      </w:pPr>
      <w:r w:rsidRPr="00AA5183">
        <w:rPr>
          <w:rFonts w:ascii="NobelCE Lt" w:hAnsi="NobelCE Lt"/>
        </w:rPr>
        <w:t xml:space="preserve">Virtuální hostitel novináře následně provede stánkem </w:t>
      </w:r>
      <w:r w:rsidR="006972C9" w:rsidRPr="006972C9">
        <w:rPr>
          <w:rFonts w:ascii="NobelCE Lt" w:hAnsi="NobelCE Lt"/>
        </w:rPr>
        <w:t>s vystavenými modely</w:t>
      </w:r>
      <w:r w:rsidRPr="006972C9">
        <w:rPr>
          <w:rFonts w:ascii="NobelCE Lt" w:hAnsi="NobelCE Lt"/>
        </w:rPr>
        <w:t xml:space="preserve"> a mo</w:t>
      </w:r>
      <w:r w:rsidRPr="00AA5183">
        <w:rPr>
          <w:rFonts w:ascii="NobelCE Lt" w:hAnsi="NobelCE Lt"/>
        </w:rPr>
        <w:t xml:space="preserve">žností podívat se nebo si vyslechnout virtuální mluvčí, společně s informační grafikou, 3D animacemi a video obsahem. Vizuální dojem je podobný jako v případě </w:t>
      </w:r>
      <w:proofErr w:type="spellStart"/>
      <w:r w:rsidR="006972C9" w:rsidRPr="006972C9">
        <w:rPr>
          <w:rFonts w:ascii="NobelCE Lt" w:hAnsi="NobelCE Lt"/>
        </w:rPr>
        <w:t>head</w:t>
      </w:r>
      <w:proofErr w:type="spellEnd"/>
      <w:r w:rsidR="006972C9" w:rsidRPr="006972C9">
        <w:rPr>
          <w:rFonts w:ascii="NobelCE Lt" w:hAnsi="NobelCE Lt"/>
        </w:rPr>
        <w:t>-up displeje</w:t>
      </w:r>
      <w:r w:rsidRPr="006972C9">
        <w:rPr>
          <w:rFonts w:ascii="NobelCE Lt" w:hAnsi="NobelCE Lt"/>
        </w:rPr>
        <w:t xml:space="preserve"> ve vozidle, kde se informace promítají na čelní sklo v zorném poli řidiče.</w:t>
      </w:r>
      <w:r w:rsidRPr="00AA5183">
        <w:rPr>
          <w:rFonts w:ascii="NobelCE Lt" w:hAnsi="NobelCE Lt"/>
        </w:rPr>
        <w:t xml:space="preserve"> </w:t>
      </w:r>
    </w:p>
    <w:p w14:paraId="03EEFA36" w14:textId="77777777" w:rsidR="005778F0" w:rsidRPr="006972C9" w:rsidRDefault="005778F0" w:rsidP="00AA5183">
      <w:pPr>
        <w:ind w:right="40"/>
        <w:jc w:val="both"/>
        <w:rPr>
          <w:rFonts w:ascii="NobelCE Lt" w:hAnsi="NobelCE Lt"/>
        </w:rPr>
      </w:pPr>
    </w:p>
    <w:p w14:paraId="09D8ED52" w14:textId="157DC439" w:rsidR="00AA5183" w:rsidRDefault="00AA5183" w:rsidP="00AA5183">
      <w:pPr>
        <w:ind w:right="40"/>
        <w:jc w:val="both"/>
        <w:rPr>
          <w:rFonts w:ascii="NobelCE Lt" w:hAnsi="NobelCE Lt"/>
        </w:rPr>
      </w:pPr>
      <w:r w:rsidRPr="006972C9">
        <w:rPr>
          <w:rFonts w:ascii="NobelCE Lt" w:hAnsi="NobelCE Lt"/>
        </w:rPr>
        <w:t xml:space="preserve">Samotný obsah, včetně projevu ředitele Lexus </w:t>
      </w:r>
      <w:proofErr w:type="spellStart"/>
      <w:r w:rsidRPr="006972C9">
        <w:rPr>
          <w:rFonts w:ascii="NobelCE Lt" w:hAnsi="NobelCE Lt"/>
        </w:rPr>
        <w:t>Europe</w:t>
      </w:r>
      <w:proofErr w:type="spellEnd"/>
      <w:r w:rsidRPr="00AA5183">
        <w:rPr>
          <w:rFonts w:ascii="NobelCE Lt" w:hAnsi="NobelCE Lt"/>
        </w:rPr>
        <w:t xml:space="preserve"> Alaina </w:t>
      </w:r>
      <w:proofErr w:type="spellStart"/>
      <w:r w:rsidRPr="00AA5183">
        <w:rPr>
          <w:rFonts w:ascii="NobelCE Lt" w:hAnsi="NobelCE Lt"/>
        </w:rPr>
        <w:t>Uyttenhovena</w:t>
      </w:r>
      <w:proofErr w:type="spellEnd"/>
      <w:r w:rsidRPr="00AA5183">
        <w:rPr>
          <w:rFonts w:ascii="NobelCE Lt" w:hAnsi="NobelCE Lt"/>
        </w:rPr>
        <w:t xml:space="preserve"> a produktových specialistů Lexus, je pro všechny uživatele stejný. Jedná se např. o uvítání členy komunikačního týmu, informace o nových modelech </w:t>
      </w:r>
      <w:r w:rsidR="005778F0">
        <w:rPr>
          <w:rFonts w:ascii="NobelCE Lt" w:hAnsi="NobelCE Lt"/>
        </w:rPr>
        <w:t>NX</w:t>
      </w:r>
      <w:r w:rsidRPr="00AA5183">
        <w:rPr>
          <w:rFonts w:ascii="NobelCE Lt" w:hAnsi="NobelCE Lt"/>
        </w:rPr>
        <w:t xml:space="preserve"> a </w:t>
      </w:r>
      <w:r w:rsidR="005778F0">
        <w:rPr>
          <w:rFonts w:ascii="NobelCE Lt" w:hAnsi="NobelCE Lt"/>
        </w:rPr>
        <w:t>CT</w:t>
      </w:r>
      <w:r w:rsidRPr="00AA5183">
        <w:rPr>
          <w:rFonts w:ascii="NobelCE Lt" w:hAnsi="NobelCE Lt"/>
        </w:rPr>
        <w:t>, nejnovější obchodní výsledky automobilky Lexus nebo výhled značky do budoucnosti. Celková délka prezentace je pouhých 10 minut.</w:t>
      </w:r>
      <w:bookmarkStart w:id="2" w:name="_GoBack"/>
      <w:bookmarkEnd w:id="2"/>
    </w:p>
    <w:p w14:paraId="35A86A89" w14:textId="77777777" w:rsidR="00AA5183" w:rsidRPr="00AA5183" w:rsidRDefault="00AA5183" w:rsidP="00AA5183">
      <w:pPr>
        <w:ind w:right="40"/>
        <w:jc w:val="both"/>
        <w:rPr>
          <w:rFonts w:ascii="NobelCE Lt" w:hAnsi="NobelCE Lt"/>
        </w:rPr>
      </w:pPr>
    </w:p>
    <w:p w14:paraId="621516F0" w14:textId="68EFFFA2" w:rsidR="00AA5183" w:rsidRPr="00AA5183" w:rsidRDefault="00AA5183" w:rsidP="00AA5183">
      <w:pPr>
        <w:ind w:right="40"/>
        <w:jc w:val="both"/>
        <w:rPr>
          <w:rFonts w:ascii="NobelCE Lt" w:hAnsi="NobelCE Lt"/>
        </w:rPr>
      </w:pPr>
      <w:r w:rsidRPr="00AA5183">
        <w:rPr>
          <w:rFonts w:ascii="NobelCE Lt" w:hAnsi="NobelCE Lt"/>
        </w:rPr>
        <w:t>Stánek A20 značky Lexus bude umístěn v hale č. 8.0. Tiskov</w:t>
      </w:r>
      <w:r w:rsidR="005778F0">
        <w:rPr>
          <w:rFonts w:ascii="NobelCE Lt" w:hAnsi="NobelCE Lt"/>
        </w:rPr>
        <w:t>á</w:t>
      </w:r>
      <w:r w:rsidRPr="00AA5183">
        <w:rPr>
          <w:rFonts w:ascii="NobelCE Lt" w:hAnsi="NobelCE Lt"/>
        </w:rPr>
        <w:t xml:space="preserve"> konference se bud</w:t>
      </w:r>
      <w:r w:rsidR="005778F0">
        <w:rPr>
          <w:rFonts w:ascii="NobelCE Lt" w:hAnsi="NobelCE Lt"/>
        </w:rPr>
        <w:t>e</w:t>
      </w:r>
      <w:r w:rsidRPr="00AA5183">
        <w:rPr>
          <w:rFonts w:ascii="NobelCE Lt" w:hAnsi="NobelCE Lt"/>
        </w:rPr>
        <w:t xml:space="preserve"> pořádat kdykoli na vyžádání v průběhu dnů určených pro novináře (12. a 13. září).</w:t>
      </w:r>
    </w:p>
    <w:p w14:paraId="2308D2D1" w14:textId="77777777" w:rsidR="002C0362" w:rsidRPr="00CB3377" w:rsidRDefault="002C0362" w:rsidP="00AA5183">
      <w:pPr>
        <w:ind w:right="40"/>
        <w:jc w:val="both"/>
        <w:rPr>
          <w:rFonts w:ascii="NobelCE Lt" w:hAnsi="NobelCE Lt"/>
        </w:rPr>
      </w:pPr>
    </w:p>
    <w:p w14:paraId="354347BE" w14:textId="50BF2D7D" w:rsidR="005D5670" w:rsidRPr="00F81766" w:rsidRDefault="005D5670" w:rsidP="00F81766">
      <w:pPr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12B7672E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6972C9" w:rsidP="007E6F22">
      <w:pPr>
        <w:spacing w:before="120"/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7E6F22">
      <w:pPr>
        <w:spacing w:before="120"/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138C4"/>
    <w:rsid w:val="000D4733"/>
    <w:rsid w:val="002C0362"/>
    <w:rsid w:val="002C0629"/>
    <w:rsid w:val="00346A39"/>
    <w:rsid w:val="004A1243"/>
    <w:rsid w:val="005778F0"/>
    <w:rsid w:val="005943C7"/>
    <w:rsid w:val="005B5334"/>
    <w:rsid w:val="005D5670"/>
    <w:rsid w:val="005E7A92"/>
    <w:rsid w:val="0063740D"/>
    <w:rsid w:val="006972C9"/>
    <w:rsid w:val="007E6F22"/>
    <w:rsid w:val="0093295A"/>
    <w:rsid w:val="009D335C"/>
    <w:rsid w:val="00A71A8D"/>
    <w:rsid w:val="00AA5183"/>
    <w:rsid w:val="00AE509F"/>
    <w:rsid w:val="00B74F9E"/>
    <w:rsid w:val="00CB3377"/>
    <w:rsid w:val="00E7230F"/>
    <w:rsid w:val="00E96648"/>
    <w:rsid w:val="00EB0796"/>
    <w:rsid w:val="00F753D5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2</cp:revision>
  <dcterms:created xsi:type="dcterms:W3CDTF">2017-08-25T09:32:00Z</dcterms:created>
  <dcterms:modified xsi:type="dcterms:W3CDTF">2017-08-25T09:32:00Z</dcterms:modified>
</cp:coreProperties>
</file>