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543AB" w14:textId="77777777" w:rsidR="00F87C11" w:rsidRDefault="00CF4838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>
        <w:rPr>
          <w:noProof/>
        </w:rPr>
        <w:object w:dxaOrig="1236" w:dyaOrig="215" w14:anchorId="057C5909">
          <v:polyline id="ole_rId2" o:spid="_x0000_i1025" alt="" style="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points="" coordsize="" stroked="f">
            <v:imagedata r:id="rId7" o:title=""/>
          </v:polyline>
          <o:OLEObject Type="Embed" ProgID="Word.Picture.8" ShapeID="ole_rId2" DrawAspect="Content" ObjectID="_1643009910" r:id="rId8"/>
        </w:object>
      </w:r>
    </w:p>
    <w:p w14:paraId="2C81F920" w14:textId="77777777" w:rsidR="00F87C11" w:rsidRDefault="00F87C11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113EF9CC" w14:textId="77777777" w:rsidR="00F87C11" w:rsidRDefault="00DB30A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3801D14A" w14:textId="77777777" w:rsidR="00F87C11" w:rsidRDefault="00F87C11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38C6D6FB" w14:textId="77777777" w:rsidR="00F87C11" w:rsidRDefault="007D120D" w:rsidP="641F4359">
      <w:pPr>
        <w:spacing w:before="120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1</w:t>
      </w:r>
      <w:r w:rsidR="00C17EDB">
        <w:rPr>
          <w:rFonts w:ascii="NobelCE Lt" w:hAnsi="NobelCE Lt" w:cs="Arial"/>
        </w:rPr>
        <w:t>2</w:t>
      </w:r>
      <w:r w:rsidR="4A105BD3" w:rsidRPr="4A105BD3">
        <w:rPr>
          <w:rFonts w:ascii="NobelCE Lt" w:hAnsi="NobelCE Lt" w:cs="Arial"/>
        </w:rPr>
        <w:t xml:space="preserve">. </w:t>
      </w:r>
      <w:r w:rsidR="00EF23D0">
        <w:rPr>
          <w:rFonts w:ascii="NobelCE Lt" w:hAnsi="NobelCE Lt" w:cs="Arial"/>
        </w:rPr>
        <w:t>února</w:t>
      </w:r>
      <w:r w:rsidR="4A105BD3" w:rsidRPr="4A105BD3">
        <w:rPr>
          <w:rFonts w:ascii="NobelCE Lt" w:hAnsi="NobelCE Lt" w:cs="Arial"/>
        </w:rPr>
        <w:t xml:space="preserve"> 20</w:t>
      </w:r>
      <w:r w:rsidR="00203970">
        <w:rPr>
          <w:rFonts w:ascii="NobelCE Lt" w:hAnsi="NobelCE Lt" w:cs="Arial"/>
        </w:rPr>
        <w:t>20</w:t>
      </w:r>
    </w:p>
    <w:p w14:paraId="3F321F85" w14:textId="77777777" w:rsidR="00F87C11" w:rsidRDefault="00F87C11">
      <w:pPr>
        <w:pStyle w:val="Bezodstpw"/>
        <w:spacing w:before="120"/>
        <w:rPr>
          <w:rFonts w:ascii="NobelCE Lt" w:hAnsi="NobelCE Lt"/>
          <w:b/>
          <w:sz w:val="28"/>
          <w:szCs w:val="56"/>
        </w:rPr>
      </w:pPr>
    </w:p>
    <w:p w14:paraId="00EFFDF9" w14:textId="77777777" w:rsidR="00385A9B" w:rsidRDefault="007D120D" w:rsidP="00385A9B">
      <w:pPr>
        <w:spacing w:before="100" w:beforeAutospacing="1" w:after="100" w:afterAutospacing="1"/>
        <w:rPr>
          <w:rFonts w:ascii="NobelCE Bk" w:eastAsia="NobelCE Lt" w:hAnsi="NobelCE Bk" w:cs="NobelCE Lt"/>
          <w:b/>
          <w:bCs/>
          <w:sz w:val="52"/>
          <w:szCs w:val="52"/>
        </w:rPr>
        <w:sectPr w:rsidR="00385A9B">
          <w:pgSz w:w="11906" w:h="16838"/>
          <w:pgMar w:top="993" w:right="1417" w:bottom="851" w:left="1417" w:header="0" w:footer="0" w:gutter="0"/>
          <w:cols w:space="708"/>
          <w:formProt w:val="0"/>
          <w:docGrid w:linePitch="360" w:charSpace="-6145"/>
        </w:sectPr>
      </w:pPr>
      <w:r w:rsidRPr="007D120D">
        <w:rPr>
          <w:rFonts w:ascii="NobelCE Bk" w:eastAsia="NobelCE Lt" w:hAnsi="NobelCE Bk" w:cs="NobelCE Lt"/>
          <w:b/>
          <w:bCs/>
          <w:sz w:val="52"/>
          <w:szCs w:val="52"/>
        </w:rPr>
        <w:t xml:space="preserve">DIGITÁLNÍ NÁHRADA VNĚJŠÍCH ZPĚTNÝCH ZRCÁTEK NYNÍ </w:t>
      </w:r>
      <w:r w:rsidR="00385A9B">
        <w:rPr>
          <w:rFonts w:ascii="NobelCE Bk" w:eastAsia="NobelCE Lt" w:hAnsi="NobelCE Bk" w:cs="NobelCE Lt"/>
          <w:b/>
          <w:bCs/>
          <w:sz w:val="52"/>
          <w:szCs w:val="52"/>
        </w:rPr>
        <w:br/>
      </w:r>
      <w:r w:rsidRPr="007D120D">
        <w:rPr>
          <w:rFonts w:ascii="NobelCE Bk" w:eastAsia="NobelCE Lt" w:hAnsi="NobelCE Bk" w:cs="NobelCE Lt"/>
          <w:b/>
          <w:bCs/>
          <w:sz w:val="52"/>
          <w:szCs w:val="52"/>
        </w:rPr>
        <w:t>K DISPOZICI PRO SEDAN LEXUS ES</w:t>
      </w:r>
    </w:p>
    <w:p w14:paraId="11EEE5F8" w14:textId="77777777" w:rsidR="007D120D" w:rsidRDefault="007D120D" w:rsidP="00385A9B">
      <w:pPr>
        <w:spacing w:before="100" w:beforeAutospacing="1" w:after="100" w:afterAutospacing="1"/>
        <w:jc w:val="both"/>
        <w:rPr>
          <w:rFonts w:ascii="NobelCE Lt" w:hAnsi="NobelCE Lt"/>
          <w:b/>
          <w:bCs/>
          <w:color w:val="000000" w:themeColor="text1"/>
        </w:rPr>
      </w:pPr>
      <w:r w:rsidRPr="007D120D">
        <w:rPr>
          <w:rFonts w:ascii="NobelCE Lt" w:hAnsi="NobelCE Lt"/>
          <w:b/>
          <w:bCs/>
          <w:color w:val="000000" w:themeColor="text1"/>
        </w:rPr>
        <w:t>Lexus se i nadále zasazuje o zpřístupňování vyspělých technologií svým zákazníkům ve prospěch ještě vyšší bezpečnosti a pohodlí. Dokladem tohoto úsilí je uvedení digitálních vnějších zpětných zrcátek pro luxusní hybridní sedan ES 300h na evropském trhu. Technologie se představí v evropské premiéře na autosalonu Ženeva 2020 .</w:t>
      </w:r>
    </w:p>
    <w:p w14:paraId="14F90A87" w14:textId="77777777" w:rsidR="007D120D" w:rsidRPr="007D120D" w:rsidRDefault="007D120D" w:rsidP="007D120D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7D120D">
        <w:rPr>
          <w:rFonts w:ascii="NobelCE Lt" w:hAnsi="NobelCE Lt"/>
          <w:szCs w:val="36"/>
        </w:rPr>
        <w:t xml:space="preserve">Systém původně uvedený v roce 2018 v Japonsku (poprvé na světě v rámci sériově vyráběných vozidel) nahrazuje klasická vnější zpětná zrcátka kompaktními kamerami s vysokým rozlišením v exteriéru vozidla, propojenými s displeji v kabině. Ty zajišťují vylepšené zobrazování oblasti za vozidlem a bezprostředně podél něj za všech jízdních podmínek, kdy omezují nebo zcela eliminují slepý úhel výhledu řidiče a automaticky se přizpůsobují tak, aby zprostředkovaly rozšířené zobrazení v situacích, kdy vozidlo zatáčí nebo couvá. </w:t>
      </w:r>
    </w:p>
    <w:p w14:paraId="31159B32" w14:textId="77777777" w:rsidR="007D120D" w:rsidRPr="00385A9B" w:rsidRDefault="007D120D" w:rsidP="007D120D">
      <w:pPr>
        <w:spacing w:before="100" w:beforeAutospacing="1" w:after="100" w:afterAutospacing="1"/>
        <w:jc w:val="both"/>
        <w:rPr>
          <w:rFonts w:ascii="NobelCE Lt" w:hAnsi="NobelCE Lt"/>
          <w:b/>
          <w:szCs w:val="36"/>
        </w:rPr>
      </w:pPr>
      <w:r w:rsidRPr="00385A9B">
        <w:rPr>
          <w:rFonts w:ascii="NobelCE Lt" w:hAnsi="NobelCE Lt"/>
          <w:b/>
          <w:szCs w:val="36"/>
        </w:rPr>
        <w:t>Ergonomické provedení</w:t>
      </w:r>
    </w:p>
    <w:p w14:paraId="24EFAD90" w14:textId="77777777" w:rsidR="007D120D" w:rsidRPr="007D120D" w:rsidRDefault="007D120D" w:rsidP="007D120D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7D120D">
        <w:rPr>
          <w:rFonts w:ascii="NobelCE Lt" w:hAnsi="NobelCE Lt"/>
          <w:szCs w:val="36"/>
        </w:rPr>
        <w:t>Díky ergonomickému řešení tohoto systému může řidič lépe kontrolovat situaci kolem vozidla při menším natáčení hlavy do stran, v souladu se strategií</w:t>
      </w:r>
      <w:r w:rsidR="00385A9B">
        <w:rPr>
          <w:rFonts w:ascii="NobelCE Lt" w:hAnsi="NobelCE Lt"/>
          <w:szCs w:val="36"/>
        </w:rPr>
        <w:t xml:space="preserve"> značky</w:t>
      </w:r>
      <w:r w:rsidRPr="007D120D">
        <w:rPr>
          <w:rFonts w:ascii="NobelCE Lt" w:hAnsi="NobelCE Lt"/>
          <w:szCs w:val="36"/>
        </w:rPr>
        <w:t xml:space="preserve"> Lexus omezovat celkové namáhání řidiče. V základně předních sloupků jsou zabudovány dva 5" barevné displeje, přibližně ve stejné výšce jako vnější zpětná zrcátka, aby je řidič intuitivně našel v obvyklém úhlu pohledu. To znamená, že řidič nemusí nijak výrazně měnit své zvyklosti při běžném kontrolování zpětných zrcátek. </w:t>
      </w:r>
    </w:p>
    <w:p w14:paraId="19E227B9" w14:textId="77777777" w:rsidR="007D120D" w:rsidRPr="007D120D" w:rsidRDefault="007D120D" w:rsidP="007D120D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7D120D">
        <w:rPr>
          <w:rFonts w:ascii="NobelCE Lt" w:hAnsi="NobelCE Lt"/>
          <w:szCs w:val="36"/>
        </w:rPr>
        <w:t>Kamery jsou vestavěny do štíhlých aerodynamických pouzder, které jsou sladěny s elegantními křivkami ES</w:t>
      </w:r>
      <w:r>
        <w:rPr>
          <w:rFonts w:ascii="NobelCE Lt" w:hAnsi="NobelCE Lt"/>
          <w:szCs w:val="36"/>
        </w:rPr>
        <w:t>,</w:t>
      </w:r>
      <w:r w:rsidRPr="007D120D">
        <w:rPr>
          <w:rFonts w:ascii="NobelCE Lt" w:hAnsi="NobelCE Lt"/>
          <w:szCs w:val="36"/>
        </w:rPr>
        <w:t xml:space="preserve"> díky menším rozměrům ve srovnání s vnějšími zpětnými zrcátky se podařilo potlačit aerodynamický hluk a zároveň má řidič lepší výhled šikmo vpřed. </w:t>
      </w:r>
    </w:p>
    <w:p w14:paraId="141A9B18" w14:textId="77777777" w:rsidR="007D120D" w:rsidRPr="007D120D" w:rsidRDefault="007D120D" w:rsidP="007D120D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7D120D">
        <w:rPr>
          <w:rFonts w:ascii="NobelCE Lt" w:hAnsi="NobelCE Lt"/>
          <w:szCs w:val="36"/>
        </w:rPr>
        <w:t>Kamerové jednotky jsou vybaveny vestavěným vyhříváním, které zamezuje zamrzání nebo zamlžování</w:t>
      </w:r>
      <w:r>
        <w:rPr>
          <w:rFonts w:ascii="NobelCE Lt" w:hAnsi="NobelCE Lt"/>
          <w:szCs w:val="36"/>
        </w:rPr>
        <w:t>,</w:t>
      </w:r>
      <w:r w:rsidRPr="007D120D">
        <w:rPr>
          <w:rFonts w:ascii="NobelCE Lt" w:hAnsi="NobelCE Lt"/>
          <w:szCs w:val="36"/>
        </w:rPr>
        <w:t xml:space="preserve"> navíc jsou umístěny tak, aby obraz neblokovaly dešťové kapky nebo sníh. V případě potřeby může řidič zapnout funkci odmlžování tlačítkem na přístrojové desce, aby měl dokonalý výhled za všech situací. </w:t>
      </w:r>
    </w:p>
    <w:p w14:paraId="5BBCB05C" w14:textId="77777777" w:rsidR="007D120D" w:rsidRPr="007D120D" w:rsidRDefault="007D120D" w:rsidP="007D120D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7D120D">
        <w:rPr>
          <w:rFonts w:ascii="NobelCE Lt" w:hAnsi="NobelCE Lt"/>
          <w:szCs w:val="36"/>
        </w:rPr>
        <w:lastRenderedPageBreak/>
        <w:t xml:space="preserve">Systém je dále vybaven luminiscenčním detektorem, který automaticky potlačuje oslňování od světlometů vzadu jedoucích vozidel při jízdě v noci, což přispívá k mnohem čistšímu výhledu směrem vzad. </w:t>
      </w:r>
    </w:p>
    <w:p w14:paraId="70C6AA4C" w14:textId="77777777" w:rsidR="007D120D" w:rsidRPr="00941C97" w:rsidRDefault="007D120D" w:rsidP="007D120D">
      <w:pPr>
        <w:spacing w:before="100" w:beforeAutospacing="1" w:after="100" w:afterAutospacing="1"/>
        <w:jc w:val="both"/>
        <w:rPr>
          <w:rFonts w:ascii="NobelCE Lt" w:hAnsi="NobelCE Lt"/>
          <w:b/>
          <w:bCs/>
          <w:szCs w:val="36"/>
        </w:rPr>
      </w:pPr>
      <w:r w:rsidRPr="00941C97">
        <w:rPr>
          <w:rFonts w:ascii="NobelCE Lt" w:hAnsi="NobelCE Lt"/>
          <w:b/>
          <w:bCs/>
          <w:szCs w:val="36"/>
        </w:rPr>
        <w:t>Automatické rozšiřování zobrazení</w:t>
      </w:r>
    </w:p>
    <w:p w14:paraId="10802B49" w14:textId="77777777" w:rsidR="007D120D" w:rsidRPr="007D120D" w:rsidRDefault="007D120D" w:rsidP="007D120D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7D120D">
        <w:rPr>
          <w:rFonts w:ascii="NobelCE Lt" w:hAnsi="NobelCE Lt"/>
          <w:szCs w:val="36"/>
        </w:rPr>
        <w:t>Když řidič použije ukazatel směru nebo zařadí zpátečku, digitální zpětná zrcátka se automaticky přepnou na rozšířené zobrazování oblasti podél vozidla a za ním, čímž eliminují slepý úhel výhledu v zájmu bezpečnějšího manévrování. Na změnu způsobu zobrazení upozorňuje řidiče ikonka v rohu displeje. Když řidič dokončí změnu směru, přejíždění z pruhu do pruhu nebo parkování, systém se automaticky přepíná na standardní nastavení. Řidič též může přepnout na rozšířené zobrazení ručně, resp. tuto funkci vypnout.</w:t>
      </w:r>
    </w:p>
    <w:p w14:paraId="200944CC" w14:textId="77777777" w:rsidR="007D120D" w:rsidRPr="007D120D" w:rsidRDefault="007D120D" w:rsidP="007D120D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7D120D">
        <w:rPr>
          <w:rFonts w:ascii="NobelCE Lt" w:hAnsi="NobelCE Lt"/>
          <w:szCs w:val="36"/>
        </w:rPr>
        <w:t>Zobrazení systému lze seřizovat pomocí ovládacích prvků na panelu dveří u řidiče, podobně jako klasická vnější zpětná zrcátka. Systémová nastavení jsou k dispozici prostřednictvím menu, včetně nastavení jasu a (jedinečné funkce Lexus) automatického zatahování kamer po zaparkování vozidla. Systém též disponuje funkcí pro sledování slepého úhlu.</w:t>
      </w:r>
    </w:p>
    <w:p w14:paraId="1EA0FF35" w14:textId="77777777" w:rsidR="007D120D" w:rsidRPr="00941C97" w:rsidRDefault="007D120D" w:rsidP="007D120D">
      <w:pPr>
        <w:spacing w:before="100" w:beforeAutospacing="1" w:after="100" w:afterAutospacing="1"/>
        <w:jc w:val="both"/>
        <w:rPr>
          <w:rFonts w:ascii="NobelCE Lt" w:hAnsi="NobelCE Lt"/>
          <w:b/>
          <w:bCs/>
          <w:szCs w:val="36"/>
        </w:rPr>
      </w:pPr>
      <w:bookmarkStart w:id="0" w:name="_GoBack"/>
      <w:r w:rsidRPr="00941C97">
        <w:rPr>
          <w:rFonts w:ascii="NobelCE Lt" w:hAnsi="NobelCE Lt"/>
          <w:b/>
          <w:bCs/>
          <w:szCs w:val="36"/>
        </w:rPr>
        <w:t>Automatické referenční čáry</w:t>
      </w:r>
    </w:p>
    <w:bookmarkEnd w:id="0"/>
    <w:p w14:paraId="216B5777" w14:textId="77777777" w:rsidR="007D120D" w:rsidRPr="007D120D" w:rsidRDefault="007D120D" w:rsidP="007D120D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7D120D">
        <w:rPr>
          <w:rFonts w:ascii="NobelCE Lt" w:hAnsi="NobelCE Lt"/>
          <w:szCs w:val="36"/>
        </w:rPr>
        <w:t xml:space="preserve">Systém digitálních zpětných zrcátek dále pomáhá řidiči s přesným nasměrováním vozidla při parkování i během jízdy, kdy do obrazu automaticky doplňuje referenční vodicí čáry. </w:t>
      </w:r>
    </w:p>
    <w:p w14:paraId="2E074773" w14:textId="77777777" w:rsidR="007D120D" w:rsidRPr="007D120D" w:rsidRDefault="007D120D" w:rsidP="007D120D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7D120D">
        <w:rPr>
          <w:rFonts w:ascii="NobelCE Lt" w:hAnsi="NobelCE Lt"/>
          <w:szCs w:val="36"/>
        </w:rPr>
        <w:t xml:space="preserve">Během parkování čáry ukazují vzdálenost 20 a 50 cm od zadního nárazníku, resp. 50 cm podél obou boků vozidla. Zobrazují se v rámci dynamického obrazu a rovněž v ikoně na displeji zachycující pozici vozidla při pohledu shora.  </w:t>
      </w:r>
    </w:p>
    <w:p w14:paraId="684CCABC" w14:textId="77777777" w:rsidR="00565619" w:rsidRPr="00EF23D0" w:rsidRDefault="007D120D" w:rsidP="007D120D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7D120D">
        <w:rPr>
          <w:rFonts w:ascii="NobelCE Lt" w:hAnsi="NobelCE Lt"/>
          <w:szCs w:val="36"/>
        </w:rPr>
        <w:t>Při jízdě v mimoměstském provozu řidič snáze odhaduje bezpečný odstup od ostatních vozidel díky referenčním čarám ukazujícím 5, 10 a 15 m ve směru jízdy (za rychlostí do 70 km/h). Za vyšších rychlostí se znázorňují vzdálenosti 5, 10, 15 a 30 m.</w:t>
      </w:r>
    </w:p>
    <w:p w14:paraId="650A84D5" w14:textId="77777777" w:rsidR="00474BB0" w:rsidRDefault="00474BB0" w:rsidP="00EF23D0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</w:p>
    <w:p w14:paraId="5F96C6DA" w14:textId="77777777" w:rsidR="0045566F" w:rsidRPr="00203970" w:rsidRDefault="00DB30A9" w:rsidP="00EF23D0">
      <w:pPr>
        <w:spacing w:before="100" w:beforeAutospacing="1" w:after="100" w:afterAutospacing="1"/>
        <w:jc w:val="both"/>
        <w:rPr>
          <w:rFonts w:ascii="NobelCE Lt" w:hAnsi="NobelCE Lt"/>
          <w:color w:val="000000"/>
          <w:lang w:eastAsia="cs-CZ"/>
        </w:rPr>
      </w:pPr>
      <w:r>
        <w:rPr>
          <w:rFonts w:ascii="NobelCE Lt" w:hAnsi="NobelCE Lt"/>
          <w:szCs w:val="36"/>
        </w:rPr>
        <w:t>Více informací:</w:t>
      </w:r>
    </w:p>
    <w:p w14:paraId="3657937B" w14:textId="77777777" w:rsidR="00F87C11" w:rsidRDefault="00DB30A9">
      <w:pPr>
        <w:spacing w:before="120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14:paraId="58C199F1" w14:textId="77777777" w:rsidR="00F87C11" w:rsidRDefault="00DB30A9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14:paraId="163B9E9A" w14:textId="77777777" w:rsidR="00F87C11" w:rsidRDefault="00F87C11">
      <w:pPr>
        <w:spacing w:before="120"/>
        <w:rPr>
          <w:rFonts w:ascii="NobelCE Lt" w:hAnsi="NobelCE Lt" w:cs="Arial"/>
          <w:b/>
          <w:bCs/>
          <w:szCs w:val="22"/>
        </w:rPr>
      </w:pPr>
    </w:p>
    <w:p w14:paraId="08402A94" w14:textId="77777777" w:rsidR="00F87C11" w:rsidRDefault="00DB30A9">
      <w:pPr>
        <w:spacing w:before="120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>Toyota Central Europe – Czech s.r.o.</w:t>
      </w:r>
    </w:p>
    <w:p w14:paraId="20AE1ED3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14:paraId="52E13AD3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155 00  Praha 5</w:t>
      </w:r>
    </w:p>
    <w:p w14:paraId="259A9702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Czech Republic</w:t>
      </w:r>
    </w:p>
    <w:p w14:paraId="369FDFD9" w14:textId="77777777" w:rsidR="00F87C11" w:rsidRDefault="00F87C11">
      <w:pPr>
        <w:spacing w:before="120"/>
        <w:rPr>
          <w:rFonts w:ascii="NobelCE Lt" w:hAnsi="NobelCE Lt" w:cs="Arial"/>
          <w:szCs w:val="22"/>
        </w:rPr>
      </w:pPr>
    </w:p>
    <w:p w14:paraId="2E5B638C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14:paraId="0306B1ED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14:paraId="32E49030" w14:textId="77777777" w:rsidR="00F87C11" w:rsidRDefault="00D84C44">
      <w:pPr>
        <w:spacing w:before="120"/>
      </w:pPr>
      <w:hyperlink r:id="rId9"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="00DB30A9" w:rsidRPr="0045566F">
          <w:rPr>
            <w:rStyle w:val="Internetovodkaz"/>
            <w:rFonts w:ascii="NobelCE Lt" w:hAnsi="NobelCE Lt"/>
            <w:szCs w:val="22"/>
            <w:lang w:val="de-DE" w:eastAsia="cs-CZ"/>
          </w:rPr>
          <w:t>jechova</w:t>
        </w:r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 w:rsidR="00DB30A9">
        <w:rPr>
          <w:rFonts w:ascii="NobelCE Lt" w:hAnsi="NobelCE Lt"/>
          <w:szCs w:val="22"/>
          <w:lang w:val="de-DE" w:eastAsia="cs-CZ"/>
        </w:rPr>
        <w:t xml:space="preserve"> </w:t>
      </w:r>
    </w:p>
    <w:sectPr w:rsidR="00F87C11" w:rsidSect="00385A9B">
      <w:type w:val="continuous"/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CB5B5" w14:textId="77777777" w:rsidR="00D84C44" w:rsidRDefault="00D84C44" w:rsidP="004B2E5C">
      <w:r>
        <w:separator/>
      </w:r>
    </w:p>
  </w:endnote>
  <w:endnote w:type="continuationSeparator" w:id="0">
    <w:p w14:paraId="6A1BB094" w14:textId="77777777" w:rsidR="00D84C44" w:rsidRDefault="00D84C44" w:rsidP="004B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charset w:val="EE"/>
    <w:family w:val="auto"/>
    <w:pitch w:val="variable"/>
    <w:sig w:usb0="A0002AA7" w:usb1="0000004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NobelCE Bk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0C33E" w14:textId="77777777" w:rsidR="00D84C44" w:rsidRDefault="00D84C44" w:rsidP="004B2E5C">
      <w:r>
        <w:separator/>
      </w:r>
    </w:p>
  </w:footnote>
  <w:footnote w:type="continuationSeparator" w:id="0">
    <w:p w14:paraId="445BFEF1" w14:textId="77777777" w:rsidR="00D84C44" w:rsidRDefault="00D84C44" w:rsidP="004B2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7D7"/>
    <w:multiLevelType w:val="hybridMultilevel"/>
    <w:tmpl w:val="AD8A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F52FE"/>
    <w:multiLevelType w:val="hybridMultilevel"/>
    <w:tmpl w:val="31981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11DCB"/>
    <w:multiLevelType w:val="hybridMultilevel"/>
    <w:tmpl w:val="F87A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32BDE"/>
    <w:multiLevelType w:val="hybridMultilevel"/>
    <w:tmpl w:val="48D81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A19BB"/>
    <w:multiLevelType w:val="hybridMultilevel"/>
    <w:tmpl w:val="93244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57195"/>
    <w:multiLevelType w:val="hybridMultilevel"/>
    <w:tmpl w:val="59B04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0780B"/>
    <w:multiLevelType w:val="hybridMultilevel"/>
    <w:tmpl w:val="FEBE6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11"/>
    <w:rsid w:val="000C3701"/>
    <w:rsid w:val="00104B2E"/>
    <w:rsid w:val="001237EB"/>
    <w:rsid w:val="001377EF"/>
    <w:rsid w:val="001F0D52"/>
    <w:rsid w:val="0020040C"/>
    <w:rsid w:val="00203970"/>
    <w:rsid w:val="002161FE"/>
    <w:rsid w:val="003032F8"/>
    <w:rsid w:val="003154D4"/>
    <w:rsid w:val="003250DE"/>
    <w:rsid w:val="00327C99"/>
    <w:rsid w:val="00385A9B"/>
    <w:rsid w:val="003A1142"/>
    <w:rsid w:val="003A6E24"/>
    <w:rsid w:val="003E43A6"/>
    <w:rsid w:val="0044408C"/>
    <w:rsid w:val="0045566F"/>
    <w:rsid w:val="00474BB0"/>
    <w:rsid w:val="004B2E5C"/>
    <w:rsid w:val="004B582F"/>
    <w:rsid w:val="004D0724"/>
    <w:rsid w:val="004D2656"/>
    <w:rsid w:val="004F74E4"/>
    <w:rsid w:val="00524474"/>
    <w:rsid w:val="00535C90"/>
    <w:rsid w:val="00565619"/>
    <w:rsid w:val="00570566"/>
    <w:rsid w:val="005A056D"/>
    <w:rsid w:val="005A068E"/>
    <w:rsid w:val="005D52E6"/>
    <w:rsid w:val="005E7EE1"/>
    <w:rsid w:val="00612730"/>
    <w:rsid w:val="0063785B"/>
    <w:rsid w:val="00654A86"/>
    <w:rsid w:val="006C295A"/>
    <w:rsid w:val="006E7F3D"/>
    <w:rsid w:val="00726AB2"/>
    <w:rsid w:val="00726E60"/>
    <w:rsid w:val="00761FD1"/>
    <w:rsid w:val="00763832"/>
    <w:rsid w:val="007773C0"/>
    <w:rsid w:val="007D120D"/>
    <w:rsid w:val="00891CEB"/>
    <w:rsid w:val="00935958"/>
    <w:rsid w:val="00941C97"/>
    <w:rsid w:val="009C20E2"/>
    <w:rsid w:val="009F4C84"/>
    <w:rsid w:val="009F7CDA"/>
    <w:rsid w:val="00AC51BA"/>
    <w:rsid w:val="00B32EE0"/>
    <w:rsid w:val="00B56DF0"/>
    <w:rsid w:val="00B7124B"/>
    <w:rsid w:val="00BE2556"/>
    <w:rsid w:val="00BF7840"/>
    <w:rsid w:val="00C17EDB"/>
    <w:rsid w:val="00C777FD"/>
    <w:rsid w:val="00C82B17"/>
    <w:rsid w:val="00CF4838"/>
    <w:rsid w:val="00CF6F09"/>
    <w:rsid w:val="00D31663"/>
    <w:rsid w:val="00D37258"/>
    <w:rsid w:val="00D84C44"/>
    <w:rsid w:val="00DB30A9"/>
    <w:rsid w:val="00EC38CF"/>
    <w:rsid w:val="00EE5FF9"/>
    <w:rsid w:val="00EF23D0"/>
    <w:rsid w:val="00F52971"/>
    <w:rsid w:val="00F66F6A"/>
    <w:rsid w:val="00F67015"/>
    <w:rsid w:val="00F87C11"/>
    <w:rsid w:val="00FA6F0C"/>
    <w:rsid w:val="1D1C1264"/>
    <w:rsid w:val="4A105BD3"/>
    <w:rsid w:val="4FE33B8A"/>
    <w:rsid w:val="58ADD1AB"/>
    <w:rsid w:val="641F4359"/>
    <w:rsid w:val="6544A677"/>
    <w:rsid w:val="66BCA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808EFB"/>
  <w15:docId w15:val="{CB88734C-738F-49F1-BBC2-7F3F58DC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F529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ny"/>
    <w:qFormat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D4733"/>
    <w:rPr>
      <w:sz w:val="18"/>
      <w:szCs w:val="18"/>
    </w:rPr>
  </w:style>
  <w:style w:type="paragraph" w:styleId="Akapitzlist">
    <w:name w:val="List Paragraph"/>
    <w:basedOn w:val="Normalny"/>
    <w:uiPriority w:val="34"/>
    <w:qFormat/>
    <w:rsid w:val="00B74F9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ipercze">
    <w:name w:val="Hyperlink"/>
    <w:uiPriority w:val="99"/>
    <w:unhideWhenUsed/>
    <w:rsid w:val="001377EF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A056D"/>
    <w:rPr>
      <w:rFonts w:ascii="Nobel-Book" w:eastAsia="SimSun" w:hAnsi="Nobel-Book"/>
      <w:sz w:val="20"/>
      <w:szCs w:val="20"/>
      <w:lang w:val="en-GB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056D"/>
    <w:rPr>
      <w:rFonts w:ascii="Nobel-Book" w:eastAsia="SimSun" w:hAnsi="Nobel-Book" w:cs="Times New Roman"/>
      <w:szCs w:val="20"/>
      <w:lang w:val="en-GB" w:eastAsia="zh-CN"/>
    </w:rPr>
  </w:style>
  <w:style w:type="character" w:styleId="Odwoanieprzypisudolnego">
    <w:name w:val="footnote reference"/>
    <w:uiPriority w:val="99"/>
    <w:semiHidden/>
    <w:unhideWhenUsed/>
    <w:rsid w:val="005A056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529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evyeenzmnka1">
    <w:name w:val="Nevyřešená zmínka1"/>
    <w:basedOn w:val="Domylnaczcionkaakapitu"/>
    <w:uiPriority w:val="99"/>
    <w:rsid w:val="0093595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7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7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724"/>
    <w:rPr>
      <w:rFonts w:ascii="Times New Roman" w:eastAsia="Times New Roman" w:hAnsi="Times New Roman" w:cs="Times New Roman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7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724"/>
    <w:rPr>
      <w:rFonts w:ascii="Times New Roman" w:eastAsia="Times New Roman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tka.jechova@toyota-c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3486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dc:description/>
  <cp:lastModifiedBy>monika nimszke</cp:lastModifiedBy>
  <cp:revision>4</cp:revision>
  <dcterms:created xsi:type="dcterms:W3CDTF">2020-02-11T10:03:00Z</dcterms:created>
  <dcterms:modified xsi:type="dcterms:W3CDTF">2020-02-12T09:52:00Z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