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F4326" w14:textId="77777777" w:rsidR="00F87C11" w:rsidRDefault="00BE2556">
      <w:pPr>
        <w:spacing w:before="120"/>
        <w:rPr>
          <w:rFonts w:ascii="NobelCE Lt" w:hAnsi="NobelCE Lt" w:cs="Arial"/>
          <w:color w:val="808080"/>
          <w:sz w:val="72"/>
          <w:szCs w:val="72"/>
        </w:rPr>
      </w:pPr>
      <w:r>
        <w:rPr>
          <w:noProof/>
        </w:rPr>
        <w:object w:dxaOrig="1236" w:dyaOrig="215" w14:anchorId="5494A3C1">
          <v:polyline id="ole_rId2" o:spid="_x0000_i1025" alt="" style="mso-width-percent:0;mso-height-percent:0;mso-left-percent:-10001;mso-top-percent:-10001;mso-position-horizontal:absolute;mso-position-horizontal-relative:char;mso-position-vertical:absolute;mso-position-vertical-relative:line;mso-width-percent:0;mso-height-percent:0;mso-left-percent:-10001;mso-top-percent:-10001" points="" coordsize="" stroked="f">
            <v:imagedata r:id="rId7" o:title=""/>
          </v:polyline>
          <o:OLEObject Type="Embed" ProgID="Word.Picture.8" ShapeID="ole_rId2" DrawAspect="Content" ObjectID="_1633327928" r:id="rId8"/>
        </w:object>
      </w:r>
    </w:p>
    <w:p w14:paraId="461FD66E" w14:textId="77777777" w:rsidR="00F87C11" w:rsidRDefault="00F87C11">
      <w:pPr>
        <w:spacing w:before="120"/>
        <w:rPr>
          <w:rFonts w:ascii="NobelCE Lt" w:hAnsi="NobelCE Lt" w:cs="Arial"/>
          <w:color w:val="808080"/>
          <w:sz w:val="72"/>
          <w:szCs w:val="72"/>
        </w:rPr>
      </w:pPr>
    </w:p>
    <w:p w14:paraId="4E721AB1" w14:textId="77777777" w:rsidR="00F87C11" w:rsidRDefault="00DB30A9">
      <w:pPr>
        <w:spacing w:before="120"/>
        <w:ind w:left="4248"/>
        <w:jc w:val="right"/>
        <w:rPr>
          <w:rFonts w:ascii="NobelCE Lt" w:hAnsi="NobelCE Lt" w:cs="Arial"/>
          <w:color w:val="996633"/>
          <w:sz w:val="20"/>
          <w:szCs w:val="20"/>
        </w:rPr>
      </w:pPr>
      <w:r>
        <w:rPr>
          <w:rFonts w:ascii="NobelCE Lt" w:hAnsi="NobelCE Lt" w:cs="Arial"/>
          <w:color w:val="808080"/>
          <w:sz w:val="72"/>
          <w:szCs w:val="72"/>
        </w:rPr>
        <w:t xml:space="preserve">MEDIA INFO </w:t>
      </w:r>
    </w:p>
    <w:p w14:paraId="0A76E540" w14:textId="77777777" w:rsidR="00F87C11" w:rsidRDefault="00F87C11">
      <w:pPr>
        <w:spacing w:before="120"/>
        <w:rPr>
          <w:rFonts w:ascii="NobelCE Lt" w:hAnsi="NobelCE Lt" w:cs="Arial"/>
          <w:color w:val="808080"/>
          <w:sz w:val="20"/>
          <w:szCs w:val="20"/>
        </w:rPr>
      </w:pPr>
    </w:p>
    <w:p w14:paraId="0E457FC6" w14:textId="7C7325E9" w:rsidR="00F87C11" w:rsidRDefault="590C4085">
      <w:pPr>
        <w:spacing w:before="120"/>
        <w:jc w:val="right"/>
        <w:rPr>
          <w:rFonts w:ascii="NobelCE Lt" w:hAnsi="NobelCE Lt" w:cs="Arial"/>
        </w:rPr>
      </w:pPr>
      <w:r w:rsidRPr="590C4085">
        <w:rPr>
          <w:rFonts w:ascii="NobelCE Lt" w:hAnsi="NobelCE Lt" w:cs="Arial"/>
        </w:rPr>
        <w:t>23. října 2019</w:t>
      </w:r>
    </w:p>
    <w:p w14:paraId="03E4BE4D" w14:textId="579FC1E8" w:rsidR="590C4085" w:rsidRPr="002037C2" w:rsidRDefault="00147FCE" w:rsidP="590C4085">
      <w:pPr>
        <w:spacing w:before="120"/>
        <w:rPr>
          <w:rFonts w:ascii="NobelCE Bk" w:hAnsi="NobelCE Bk"/>
          <w:b/>
          <w:bCs/>
          <w:sz w:val="52"/>
          <w:szCs w:val="52"/>
        </w:rPr>
      </w:pPr>
      <w:r>
        <w:rPr>
          <w:rFonts w:ascii="NobelCE Bk" w:hAnsi="NobelCE Bk"/>
          <w:b/>
          <w:bCs/>
          <w:sz w:val="52"/>
          <w:szCs w:val="52"/>
        </w:rPr>
        <w:br/>
      </w:r>
      <w:r w:rsidR="002037C2" w:rsidRPr="002037C2">
        <w:rPr>
          <w:rFonts w:ascii="NobelCE Bk" w:hAnsi="NobelCE Bk"/>
          <w:b/>
          <w:bCs/>
          <w:sz w:val="52"/>
          <w:szCs w:val="52"/>
        </w:rPr>
        <w:t>LEXUS PŘEDSTAVUJE SVOU VIZI ELEKTRIFIKACE V NOVÉM KONCEPTU LF-30 ELECTRIFIED</w:t>
      </w:r>
    </w:p>
    <w:p w14:paraId="290B86E0" w14:textId="77777777" w:rsidR="004D2656" w:rsidRPr="00C82B17" w:rsidRDefault="004D2656" w:rsidP="00C82B17">
      <w:pPr>
        <w:widowControl w:val="0"/>
        <w:autoSpaceDE w:val="0"/>
        <w:autoSpaceDN w:val="0"/>
        <w:adjustRightInd w:val="0"/>
        <w:rPr>
          <w:rFonts w:ascii="NobelCE Lt" w:hAnsi="NobelCE Lt"/>
          <w:sz w:val="28"/>
          <w:szCs w:val="28"/>
        </w:rPr>
      </w:pPr>
    </w:p>
    <w:p w14:paraId="0C10F41E" w14:textId="73D82899" w:rsidR="590C4085" w:rsidRPr="00AB72D9" w:rsidRDefault="590C4085" w:rsidP="590C4085">
      <w:pPr>
        <w:spacing w:line="259" w:lineRule="auto"/>
        <w:jc w:val="both"/>
        <w:rPr>
          <w:rFonts w:ascii="NobelCE Lt" w:hAnsi="NobelCE Lt"/>
          <w:b/>
          <w:bCs/>
        </w:rPr>
      </w:pPr>
      <w:r w:rsidRPr="00AB72D9">
        <w:rPr>
          <w:rFonts w:ascii="NobelCE Lt" w:hAnsi="NobelCE Lt"/>
          <w:b/>
          <w:bCs/>
        </w:rPr>
        <w:t>Lexus</w:t>
      </w:r>
      <w:r w:rsidR="002037C2">
        <w:rPr>
          <w:rFonts w:ascii="NobelCE Lt" w:hAnsi="NobelCE Lt"/>
          <w:b/>
          <w:bCs/>
        </w:rPr>
        <w:t>,</w:t>
      </w:r>
      <w:r w:rsidRPr="00AB72D9">
        <w:rPr>
          <w:rFonts w:ascii="NobelCE Lt" w:hAnsi="NobelCE Lt"/>
          <w:b/>
          <w:bCs/>
        </w:rPr>
        <w:t xml:space="preserve"> v souladu se svojí snahou přinášet </w:t>
      </w:r>
      <w:r w:rsidR="002037C2">
        <w:rPr>
          <w:rFonts w:ascii="NobelCE Lt" w:hAnsi="NobelCE Lt"/>
          <w:b/>
          <w:bCs/>
        </w:rPr>
        <w:t xml:space="preserve">neustále </w:t>
      </w:r>
      <w:r w:rsidRPr="00AB72D9">
        <w:rPr>
          <w:rFonts w:ascii="NobelCE Lt" w:hAnsi="NobelCE Lt"/>
          <w:b/>
          <w:bCs/>
        </w:rPr>
        <w:t>pokrokové zážitky</w:t>
      </w:r>
      <w:r w:rsidR="002037C2">
        <w:rPr>
          <w:rFonts w:ascii="NobelCE Lt" w:hAnsi="NobelCE Lt"/>
          <w:b/>
          <w:bCs/>
        </w:rPr>
        <w:t>,</w:t>
      </w:r>
      <w:r w:rsidRPr="00AB72D9">
        <w:rPr>
          <w:rFonts w:ascii="NobelCE Lt" w:hAnsi="NobelCE Lt"/>
          <w:b/>
          <w:bCs/>
        </w:rPr>
        <w:t xml:space="preserve"> odhalil vizi Lexus Electrified představující nadcházející generaci elektrifikovaných vozidel Lexus. Tomuto okamžiku předcházela světová premiéra konceptu Lexus LF-30 Electrified na 46. ročníku Tokijského autosalonu 2019. </w:t>
      </w:r>
    </w:p>
    <w:p w14:paraId="2AB6286E" w14:textId="343D37EC" w:rsidR="590C4085" w:rsidRPr="00AB72D9" w:rsidRDefault="590C4085" w:rsidP="590C4085">
      <w:pPr>
        <w:spacing w:line="259" w:lineRule="auto"/>
        <w:jc w:val="both"/>
        <w:rPr>
          <w:rFonts w:ascii="NobelCE Lt" w:hAnsi="NobelCE Lt"/>
        </w:rPr>
      </w:pPr>
    </w:p>
    <w:p w14:paraId="61389C85" w14:textId="39511AD8" w:rsidR="590C4085" w:rsidRPr="00AB72D9" w:rsidRDefault="590C4085" w:rsidP="590C4085">
      <w:pPr>
        <w:spacing w:line="259" w:lineRule="auto"/>
        <w:jc w:val="both"/>
        <w:rPr>
          <w:rFonts w:ascii="NobelCE Lt" w:hAnsi="NobelCE Lt"/>
        </w:rPr>
      </w:pPr>
      <w:r w:rsidRPr="00AB72D9">
        <w:rPr>
          <w:rFonts w:ascii="NobelCE Lt" w:hAnsi="NobelCE Lt"/>
        </w:rPr>
        <w:t xml:space="preserve">Lexus již od samotného vzniku značky v roce 1989 usiluje o to, aby zákazníkům vždy přinášel pokroková řešení a unikátní zážitky spojené s produkty a značkou, schopné oslovit všech pět lidských smyslů. Uvedením modelu RX 400h v roce 2005 se Lexus postavil do čela světových průkopníků technologií elektrifikace, kam patří i dvoustupňová redukční převodovka nebo vícestupňový hybridní pohon, účinně využívající hybridní technologie způsobem, který přináší vynikající jízdní schopnosti a bezprostřední zpětnou vazbu při řízení, charakteristickou pro hybridní vozidla Lexus.  </w:t>
      </w:r>
    </w:p>
    <w:p w14:paraId="407C5C5C" w14:textId="70B5B2CD" w:rsidR="590C4085" w:rsidRPr="00AB72D9" w:rsidRDefault="590C4085" w:rsidP="590C4085">
      <w:pPr>
        <w:spacing w:line="259" w:lineRule="auto"/>
        <w:jc w:val="both"/>
        <w:rPr>
          <w:rFonts w:ascii="NobelCE Lt" w:hAnsi="NobelCE Lt"/>
        </w:rPr>
      </w:pPr>
    </w:p>
    <w:p w14:paraId="280A7DF9" w14:textId="57438F85" w:rsidR="590C4085" w:rsidRPr="00AB72D9" w:rsidRDefault="590C4085" w:rsidP="590C4085">
      <w:pPr>
        <w:spacing w:line="259" w:lineRule="auto"/>
        <w:jc w:val="both"/>
        <w:rPr>
          <w:rFonts w:ascii="NobelCE Lt" w:hAnsi="NobelCE Lt"/>
        </w:rPr>
      </w:pPr>
      <w:r w:rsidRPr="00AB72D9">
        <w:rPr>
          <w:rFonts w:ascii="NobelCE Lt" w:hAnsi="NobelCE Lt"/>
        </w:rPr>
        <w:t xml:space="preserve">Cílem dnes odhalené vize „Lexus Electrified“ je dosáhnout významného posunu výkonových charakteristik, handlingu, ovládání i radosti za volantem – přestože se mobilita napříč společností postupně mění s nástupem autonomního řízení a elektrifikace vozidel. </w:t>
      </w:r>
    </w:p>
    <w:p w14:paraId="7089488E" w14:textId="616305F9" w:rsidR="590C4085" w:rsidRPr="00AB72D9" w:rsidRDefault="590C4085" w:rsidP="590C4085">
      <w:pPr>
        <w:spacing w:line="259" w:lineRule="auto"/>
        <w:jc w:val="both"/>
        <w:rPr>
          <w:rFonts w:ascii="NobelCE Lt" w:hAnsi="NobelCE Lt"/>
        </w:rPr>
      </w:pPr>
    </w:p>
    <w:p w14:paraId="5908355E" w14:textId="1358914E" w:rsidR="590C4085" w:rsidRPr="00AB72D9" w:rsidRDefault="590C4085" w:rsidP="590C4085">
      <w:pPr>
        <w:spacing w:line="259" w:lineRule="auto"/>
        <w:jc w:val="both"/>
        <w:rPr>
          <w:rFonts w:ascii="NobelCE Lt" w:hAnsi="NobelCE Lt"/>
        </w:rPr>
      </w:pPr>
      <w:r w:rsidRPr="00AB72D9">
        <w:rPr>
          <w:rFonts w:ascii="NobelCE Lt" w:hAnsi="NobelCE Lt"/>
        </w:rPr>
        <w:t xml:space="preserve">Ve snaze zachovat typickou zábavu za volantem vyvíjí Lexus nový vyspělý systém regulace postavení karoserie a další technologie elektrifikace pro ještě větší radost z řízení a zásadní proměnu samotné podstaty luxusních vozidel budoucnosti. V tomto směru čerpá Lexus ze zkušeností, kterých nabyl během vývoje klíčových technologií pro řadu oblíbených hybridních modelů Lexus s elektrickým a benzínovým pohonem, jako </w:t>
      </w:r>
      <w:r w:rsidR="00147FCE">
        <w:rPr>
          <w:rFonts w:ascii="NobelCE Lt" w:hAnsi="NobelCE Lt"/>
        </w:rPr>
        <w:t>jsou</w:t>
      </w:r>
      <w:r w:rsidRPr="00AB72D9">
        <w:rPr>
          <w:rFonts w:ascii="NobelCE Lt" w:hAnsi="NobelCE Lt"/>
        </w:rPr>
        <w:t xml:space="preserve"> např. systém energetického managementu baterie, řídicí moduly výkonu nebo elektromotory. Technologie Lexus Electrified podporuje integrovanou kontrolu hnacího ústrojí, řízení, odpružení a brzd, čímž maximálně využívá potenciálu technologie řízení elektromotorů, postupně vyšlechtěné v hybridních modelech značky. Prostřednictvím uvedené technologie dokážeme regulovat hnací </w:t>
      </w:r>
      <w:r w:rsidRPr="00AB72D9">
        <w:rPr>
          <w:rFonts w:ascii="NobelCE Lt" w:hAnsi="NobelCE Lt"/>
        </w:rPr>
        <w:lastRenderedPageBreak/>
        <w:t>sílu ve prospěch optimálního postavení karoserie vozidla za každé jízdní situace. Snahou firmy Lexus je i nadále nabízet vozidla poskytující zábavu za volantem i bezpečnější cestování.</w:t>
      </w:r>
    </w:p>
    <w:p w14:paraId="0B85450F" w14:textId="3BD3FFB8" w:rsidR="590C4085" w:rsidRPr="00AB72D9" w:rsidRDefault="590C4085" w:rsidP="590C4085">
      <w:pPr>
        <w:spacing w:line="259" w:lineRule="auto"/>
        <w:jc w:val="both"/>
        <w:rPr>
          <w:rFonts w:ascii="NobelCE Lt" w:hAnsi="NobelCE Lt"/>
        </w:rPr>
      </w:pPr>
    </w:p>
    <w:p w14:paraId="03A88E20" w14:textId="49EBBF81" w:rsidR="590C4085" w:rsidRPr="00AB72D9" w:rsidRDefault="590C4085" w:rsidP="590C4085">
      <w:pPr>
        <w:spacing w:line="259" w:lineRule="auto"/>
        <w:jc w:val="both"/>
        <w:rPr>
          <w:rFonts w:ascii="NobelCE Lt" w:hAnsi="NobelCE Lt"/>
        </w:rPr>
      </w:pPr>
      <w:r w:rsidRPr="00AB72D9">
        <w:rPr>
          <w:rFonts w:ascii="NobelCE Lt" w:hAnsi="NobelCE Lt"/>
        </w:rPr>
        <w:t xml:space="preserve">V rámci plnění tohoto cíle </w:t>
      </w:r>
      <w:r w:rsidRPr="00AB72D9">
        <w:rPr>
          <w:rFonts w:ascii="NobelCE Lt" w:hAnsi="NobelCE Lt"/>
          <w:u w:val="single"/>
        </w:rPr>
        <w:t>plánuje Lexus odhalit v listopadu 2019 svůj první elektromobil s bateriovým pohonem (BEV)</w:t>
      </w:r>
      <w:r w:rsidRPr="00AB72D9">
        <w:rPr>
          <w:rFonts w:ascii="NobelCE Lt" w:hAnsi="NobelCE Lt"/>
        </w:rPr>
        <w:t xml:space="preserve"> – čímž opět reaguje na potřeby zákazníků v různých regionech po celém světě, kam spadá i vývoj hybridních vozidel (HEV), plug-in hybridů (PHEV), elektromobilů na baterie (BEV) a vozidel poháněných vodíkem (FCEV). V návaznosti na to pak Lexus plánuje rozšířit svoji modelovou nabídku elektrifikovaných vozidel – počátkem nadcházející dekády proto představí</w:t>
      </w:r>
      <w:r w:rsidR="00861FDA">
        <w:rPr>
          <w:rFonts w:ascii="NobelCE Lt" w:hAnsi="NobelCE Lt"/>
        </w:rPr>
        <w:t xml:space="preserve"> </w:t>
      </w:r>
      <w:r w:rsidRPr="00AB72D9">
        <w:rPr>
          <w:rFonts w:ascii="NobelCE Lt" w:hAnsi="NobelCE Lt"/>
        </w:rPr>
        <w:t xml:space="preserve">první plug-in hybridní Lexus a také novou speciální platformu pro elektromobily na baterie. Do roku 2025 bude mít Lexus k dispozici elektrifikované verze všech modelů svých vozidel; </w:t>
      </w:r>
      <w:r w:rsidR="00861FDA">
        <w:rPr>
          <w:rFonts w:ascii="NobelCE Lt" w:hAnsi="NobelCE Lt"/>
        </w:rPr>
        <w:t>c</w:t>
      </w:r>
      <w:r w:rsidRPr="00AB72D9">
        <w:rPr>
          <w:rFonts w:ascii="NobelCE Lt" w:hAnsi="NobelCE Lt"/>
        </w:rPr>
        <w:t xml:space="preserve">ílem je, aby prodeje elektrifikovaných vozidel předehnaly prodejní objemy modelů s klasickým spalovacím motorem. </w:t>
      </w:r>
    </w:p>
    <w:p w14:paraId="3C3A9C36" w14:textId="021B3ECE" w:rsidR="590C4085" w:rsidRPr="00AB72D9" w:rsidRDefault="590C4085" w:rsidP="590C4085">
      <w:pPr>
        <w:spacing w:line="259" w:lineRule="auto"/>
        <w:jc w:val="both"/>
        <w:rPr>
          <w:rFonts w:ascii="NobelCE Lt" w:hAnsi="NobelCE Lt"/>
        </w:rPr>
      </w:pPr>
    </w:p>
    <w:p w14:paraId="02362285" w14:textId="5BD4B5A4" w:rsidR="590C4085" w:rsidRPr="00AB72D9" w:rsidRDefault="590C4085" w:rsidP="590C4085">
      <w:pPr>
        <w:spacing w:line="259" w:lineRule="auto"/>
        <w:jc w:val="both"/>
        <w:rPr>
          <w:rFonts w:ascii="NobelCE Lt" w:hAnsi="NobelCE Lt"/>
        </w:rPr>
      </w:pPr>
      <w:r w:rsidRPr="00AB72D9">
        <w:rPr>
          <w:rFonts w:ascii="NobelCE Lt" w:hAnsi="NobelCE Lt"/>
          <w:b/>
          <w:bCs/>
        </w:rPr>
        <w:t>Lexus LF-30 Electrified – klíčové vlastnosti</w:t>
      </w:r>
    </w:p>
    <w:p w14:paraId="33127D9A" w14:textId="647E4522" w:rsidR="590C4085" w:rsidRPr="00AB72D9" w:rsidRDefault="590C4085" w:rsidP="590C4085">
      <w:pPr>
        <w:spacing w:line="259" w:lineRule="auto"/>
        <w:jc w:val="both"/>
        <w:rPr>
          <w:rFonts w:ascii="NobelCE Lt" w:hAnsi="NobelCE Lt"/>
        </w:rPr>
      </w:pPr>
    </w:p>
    <w:p w14:paraId="6C8BBE96" w14:textId="52AE27AA" w:rsidR="590C4085" w:rsidRPr="00AB72D9" w:rsidRDefault="590C4085" w:rsidP="590C4085">
      <w:pPr>
        <w:spacing w:line="259" w:lineRule="auto"/>
        <w:jc w:val="both"/>
        <w:rPr>
          <w:rFonts w:ascii="NobelCE Lt" w:hAnsi="NobelCE Lt"/>
        </w:rPr>
      </w:pPr>
      <w:r w:rsidRPr="00AB72D9">
        <w:rPr>
          <w:rFonts w:ascii="NobelCE Lt" w:hAnsi="NobelCE Lt"/>
          <w:i/>
          <w:iCs/>
        </w:rPr>
        <w:t>Nový koncept ‚LF-30 Electrified‘ zhmotňuje vizi elektrifikované budoucnosti v očích firmy Lexus</w:t>
      </w:r>
    </w:p>
    <w:p w14:paraId="0F8EDD23" w14:textId="047B28CC" w:rsidR="590C4085" w:rsidRPr="00AB72D9" w:rsidRDefault="590C4085" w:rsidP="590C4085">
      <w:pPr>
        <w:spacing w:line="259" w:lineRule="auto"/>
        <w:jc w:val="both"/>
        <w:rPr>
          <w:rFonts w:ascii="NobelCE Lt" w:hAnsi="NobelCE Lt"/>
        </w:rPr>
      </w:pPr>
    </w:p>
    <w:p w14:paraId="7207472B" w14:textId="4EE440AE" w:rsidR="590C4085" w:rsidRPr="00AB72D9" w:rsidRDefault="590C4085" w:rsidP="590C4085">
      <w:pPr>
        <w:spacing w:line="259" w:lineRule="auto"/>
        <w:jc w:val="both"/>
        <w:rPr>
          <w:rFonts w:ascii="NobelCE Lt" w:hAnsi="NobelCE Lt"/>
        </w:rPr>
      </w:pPr>
      <w:r w:rsidRPr="00AB72D9">
        <w:rPr>
          <w:rFonts w:ascii="NobelCE Lt" w:hAnsi="NobelCE Lt"/>
        </w:rPr>
        <w:t>Koncepční model LF-30 Electrified zhmotňuje vizi elektrifikované budoucnosti v očích firmy Lexus. Ohledně provedení exteriéru se od bateriového elektromobilu očekává moderní image, a tak stylistické ztvárnění získalo výtvarné kvality, které nabývají futuristické formy; cílem interiéru s důrazem na autonomní řízení a další nové technologie je naplno projevit distingovaný světonázor značky Lexus. Za jízdními schopnostmi studie ‚Lexus Electrified‘ stojí jednotlivé komponenty, které spojují nejnovější technologie Lexus s naším vedoucím postavením v oblasti vývoje systémů HEV. Díky preciznímu řízení elektromotorů lze v reálném čase regulovat postavení karoserie, a to způsobem, který by u klasického automobilu nebyl možný. LF-30 Electrified kromě toho využívá celou řadu vyspělých technologií s výhledem až do roku 2030 – jako je např. kokpit nové koncepce, vycházející z designové filozofie zaměřené na člověka a čistě elektronick</w:t>
      </w:r>
      <w:r w:rsidR="00861FDA">
        <w:rPr>
          <w:rFonts w:ascii="NobelCE Lt" w:hAnsi="NobelCE Lt"/>
        </w:rPr>
        <w:t>ý</w:t>
      </w:r>
      <w:r w:rsidRPr="00AB72D9">
        <w:rPr>
          <w:rFonts w:ascii="NobelCE Lt" w:hAnsi="NobelCE Lt"/>
        </w:rPr>
        <w:t xml:space="preserve"> systém řízení bez mechanické vazby ('steer-by-wire').</w:t>
      </w:r>
    </w:p>
    <w:p w14:paraId="1A96CB32" w14:textId="04BC35FC" w:rsidR="590C4085" w:rsidRPr="00AB72D9" w:rsidRDefault="590C4085" w:rsidP="590C4085">
      <w:pPr>
        <w:spacing w:line="259" w:lineRule="auto"/>
        <w:jc w:val="both"/>
        <w:rPr>
          <w:rFonts w:ascii="NobelCE Lt" w:hAnsi="NobelCE Lt"/>
        </w:rPr>
      </w:pPr>
    </w:p>
    <w:p w14:paraId="01C520F1" w14:textId="28931A6B" w:rsidR="590C4085" w:rsidRPr="00AB72D9" w:rsidRDefault="590C4085" w:rsidP="590C4085">
      <w:pPr>
        <w:spacing w:line="259" w:lineRule="auto"/>
        <w:jc w:val="both"/>
        <w:rPr>
          <w:rFonts w:ascii="NobelCE Lt" w:hAnsi="NobelCE Lt"/>
        </w:rPr>
      </w:pPr>
      <w:r w:rsidRPr="00AB72D9">
        <w:rPr>
          <w:rFonts w:ascii="NobelCE Lt" w:hAnsi="NobelCE Lt"/>
          <w:i/>
          <w:iCs/>
        </w:rPr>
        <w:t>Futuristický exteriér naznačuje podobu elektrifikovaných vozidel Lexus s výhledem až do roku 2030</w:t>
      </w:r>
    </w:p>
    <w:p w14:paraId="3C6F20EA" w14:textId="20031054" w:rsidR="590C4085" w:rsidRPr="00AB72D9" w:rsidRDefault="590C4085" w:rsidP="590C4085">
      <w:pPr>
        <w:spacing w:line="259" w:lineRule="auto"/>
        <w:ind w:left="120" w:hangingChars="50" w:hanging="120"/>
        <w:jc w:val="both"/>
        <w:rPr>
          <w:rFonts w:ascii="NobelCE Lt" w:hAnsi="NobelCE Lt"/>
        </w:rPr>
      </w:pPr>
    </w:p>
    <w:p w14:paraId="0FBDCD09" w14:textId="5A27B385" w:rsidR="590C4085" w:rsidRPr="00AB72D9" w:rsidRDefault="590C4085" w:rsidP="590C4085">
      <w:pPr>
        <w:pStyle w:val="Akapitzlist"/>
        <w:numPr>
          <w:ilvl w:val="0"/>
          <w:numId w:val="1"/>
        </w:numPr>
        <w:spacing w:line="259" w:lineRule="auto"/>
        <w:ind w:left="0" w:hanging="142"/>
        <w:jc w:val="both"/>
        <w:rPr>
          <w:rFonts w:ascii="NobelCE Lt" w:hAnsi="NobelCE Lt"/>
        </w:rPr>
      </w:pPr>
      <w:r w:rsidRPr="00AB72D9">
        <w:rPr>
          <w:rFonts w:ascii="NobelCE Lt" w:hAnsi="NobelCE Lt"/>
        </w:rPr>
        <w:t xml:space="preserve">Lexus se chopil úkolu vyjádřit takový design, který je dosažitelný jen u bateriového elektromobilu poháněného samostatnými elektromotory v jednotlivých kolech; návrháři Lexus tak prostřednictvím vnější podoby LF-30 Electrified vyjádřili jedinečné toky energií systému pohonu. Vnější vzhled vozidla má vyjadřovat energii, která vychází z kol posazených až do samotných rohů karoserie, proudí směrem ke kabině vozidla, obtéká řidiče a poté se hladce předává povrchu vozovky. </w:t>
      </w:r>
    </w:p>
    <w:p w14:paraId="08E7A5CF" w14:textId="64BEDA44" w:rsidR="590C4085" w:rsidRPr="00AB72D9" w:rsidRDefault="590C4085" w:rsidP="590C4085">
      <w:pPr>
        <w:spacing w:line="259" w:lineRule="auto"/>
        <w:jc w:val="both"/>
        <w:rPr>
          <w:rFonts w:ascii="NobelCE Lt" w:hAnsi="NobelCE Lt"/>
        </w:rPr>
      </w:pPr>
    </w:p>
    <w:p w14:paraId="00F1FA97" w14:textId="44580974" w:rsidR="590C4085" w:rsidRPr="00AB72D9" w:rsidRDefault="590C4085" w:rsidP="590C4085">
      <w:pPr>
        <w:pStyle w:val="Akapitzlist"/>
        <w:numPr>
          <w:ilvl w:val="0"/>
          <w:numId w:val="1"/>
        </w:numPr>
        <w:spacing w:line="259" w:lineRule="auto"/>
        <w:ind w:left="0" w:hanging="142"/>
        <w:jc w:val="both"/>
        <w:rPr>
          <w:rFonts w:ascii="NobelCE Lt" w:hAnsi="NobelCE Lt"/>
        </w:rPr>
      </w:pPr>
      <w:r w:rsidRPr="00AB72D9">
        <w:rPr>
          <w:rFonts w:ascii="NobelCE Lt" w:hAnsi="NobelCE Lt"/>
        </w:rPr>
        <w:t>Lexus využil jednu z výhod vyhrazených pouze elektromobilům, konkrétně tvarování karoserie ‚bez kapoty‘; charakteristická vřetenovitá maska chladiče Lexus byla tak ještě rozvinuta a nyní se odráží v celé architektuře vozidla. Křivky ikonického ‚vřetene Lexus‘ jsou vetknuty do okenního skla, plynule se táhnoucího od přídě až po záď, atletických blatníků, stejně tak jako světlometů ve tvaru křídel. Karoserie zaujme elegantní a uhlazenou přední partií, která postupně přechází v přímočarou a ostře řezanou záď. K vynikající aerodynamice a účinnému chlazení přispívají nejen světlomety ve tvaru křídel, ale i ostré hrany zadní</w:t>
      </w:r>
      <w:r w:rsidR="008943A2">
        <w:rPr>
          <w:rFonts w:ascii="NobelCE Lt" w:hAnsi="NobelCE Lt"/>
        </w:rPr>
        <w:t>ch</w:t>
      </w:r>
      <w:r w:rsidRPr="00AB72D9">
        <w:rPr>
          <w:rFonts w:ascii="NobelCE Lt" w:hAnsi="NobelCE Lt"/>
        </w:rPr>
        <w:t xml:space="preserve"> svítilen a boční přívody vzduchu, což je jen další z příkladů umného spojení stylu a funkčních vlastností. </w:t>
      </w:r>
    </w:p>
    <w:p w14:paraId="78B9DB05" w14:textId="39D9C17D" w:rsidR="590C4085" w:rsidRPr="00AB72D9" w:rsidRDefault="590C4085" w:rsidP="590C4085">
      <w:pPr>
        <w:spacing w:line="259" w:lineRule="auto"/>
        <w:jc w:val="both"/>
        <w:rPr>
          <w:rFonts w:ascii="NobelCE Lt" w:hAnsi="NobelCE Lt"/>
        </w:rPr>
      </w:pPr>
    </w:p>
    <w:p w14:paraId="4694E043" w14:textId="460AF65D" w:rsidR="590C4085" w:rsidRPr="00AB72D9" w:rsidRDefault="590C4085" w:rsidP="590C4085">
      <w:pPr>
        <w:spacing w:line="259" w:lineRule="auto"/>
        <w:jc w:val="both"/>
        <w:rPr>
          <w:rFonts w:ascii="NobelCE Lt" w:hAnsi="NobelCE Lt"/>
        </w:rPr>
      </w:pPr>
      <w:r w:rsidRPr="00AB72D9">
        <w:rPr>
          <w:rFonts w:ascii="NobelCE Lt" w:hAnsi="NobelCE Lt"/>
        </w:rPr>
        <w:t xml:space="preserve">Průhlednost bočních oken lze plynule upravovat, a poskytnout tak pasažérům široký rozhled kolem dokola, stejně tak jako vysokou míru soukromí v noci či jiných situacích. Barva čelní partie vozidla a luminiscenční vzory pomáhají při pohledu zvenčí rozpoznat, zda se vozidlo pohybuje v běžném režimu (tj. řidič se věnuje řízení), nebo v režimu autonomního řízení – další důkaz snahy návrhářů Lexus nabídnout vysokou úroveň stylistického ztvárnění a funkčnosti. Barevný odstín karoserie ‚galvanické nebe‘ staví na špičkové technologii laku s vyluhovanými kovovými částicemi k dosažení jedinečné kvality, okořeněné lehce modrozeleným odstínem. </w:t>
      </w:r>
    </w:p>
    <w:p w14:paraId="664716CB" w14:textId="69DAE6EE" w:rsidR="590C4085" w:rsidRPr="00AB72D9" w:rsidRDefault="590C4085" w:rsidP="590C4085">
      <w:pPr>
        <w:spacing w:line="259" w:lineRule="auto"/>
        <w:jc w:val="both"/>
        <w:rPr>
          <w:rFonts w:ascii="NobelCE Lt" w:hAnsi="NobelCE Lt"/>
        </w:rPr>
      </w:pPr>
    </w:p>
    <w:p w14:paraId="66DEE249" w14:textId="4DBCA64A" w:rsidR="590C4085" w:rsidRPr="00AB72D9" w:rsidRDefault="590C4085" w:rsidP="008943A2">
      <w:pPr>
        <w:spacing w:line="259" w:lineRule="auto"/>
        <w:jc w:val="both"/>
        <w:rPr>
          <w:rFonts w:ascii="NobelCE Lt" w:hAnsi="NobelCE Lt"/>
        </w:rPr>
      </w:pPr>
      <w:r w:rsidRPr="00AB72D9">
        <w:rPr>
          <w:rFonts w:ascii="NobelCE Lt" w:hAnsi="NobelCE Lt"/>
          <w:i/>
          <w:iCs/>
        </w:rPr>
        <w:t>Pokrokový interiér, efektivně využívající technologie autonomního řízení, nově koncipovaný kokpit a další prvky</w:t>
      </w:r>
    </w:p>
    <w:p w14:paraId="5BE9D52A" w14:textId="5D218796" w:rsidR="590C4085" w:rsidRPr="00AB72D9" w:rsidRDefault="590C4085" w:rsidP="590C4085">
      <w:pPr>
        <w:spacing w:line="259" w:lineRule="auto"/>
        <w:ind w:left="120" w:hangingChars="50" w:hanging="120"/>
        <w:jc w:val="both"/>
        <w:rPr>
          <w:rFonts w:ascii="NobelCE Lt" w:hAnsi="NobelCE Lt"/>
        </w:rPr>
      </w:pPr>
    </w:p>
    <w:p w14:paraId="6D632A14" w14:textId="4DBD10FF" w:rsidR="590C4085" w:rsidRPr="00AB72D9" w:rsidRDefault="590C4085" w:rsidP="590C4085">
      <w:pPr>
        <w:spacing w:line="259" w:lineRule="auto"/>
        <w:jc w:val="both"/>
        <w:rPr>
          <w:rFonts w:ascii="NobelCE Lt" w:hAnsi="NobelCE Lt"/>
        </w:rPr>
      </w:pPr>
      <w:r w:rsidRPr="00AB72D9">
        <w:rPr>
          <w:rFonts w:ascii="NobelCE Lt" w:hAnsi="NobelCE Lt"/>
        </w:rPr>
        <w:t>Kokpit vozidla byl navržen podle nové designové koncepce „Tazuna“ firmy Lexus, v soula</w:t>
      </w:r>
      <w:r w:rsidR="008943A2">
        <w:rPr>
          <w:rFonts w:ascii="NobelCE Lt" w:hAnsi="NobelCE Lt"/>
        </w:rPr>
        <w:t>du s dalším posilováním klíčové</w:t>
      </w:r>
      <w:r w:rsidRPr="00AB72D9">
        <w:rPr>
          <w:rFonts w:ascii="NobelCE Lt" w:hAnsi="NobelCE Lt"/>
        </w:rPr>
        <w:t xml:space="preserve"> filozofie zaměření na potřeby člověka. Činnost ovládacích prvků na volantu a HUD displeje je výrazně zkoordinována – předobrazem zde byl jezdec, jenž pomocí jediné otěže dokáže dosáhnout vzájemného porozumění se svým koněm. Výsledkem je prostor, v němž se řidič může plně soustředit na řízení a současně ovládat nejrůznější funkce, jako např. navigaci, audio soustavu a přepínání jízdních režimů, bez nutnosti přeostřovat zrak nebo pracovat s ručními spínači. LF-30 Electrified, naznačující budoucí podobu kokpitu Tazuna, používá rozhraní příští generace, jako např. ovládání gesty a propracované předávání informací vozidla pomocí rozšířené reality (AR). Výsledný interiér skýtá řidiči i celé posádce dostatek pohodlí a funkčnosti.</w:t>
      </w:r>
    </w:p>
    <w:p w14:paraId="54818568" w14:textId="7788792A" w:rsidR="590C4085" w:rsidRPr="00AB72D9" w:rsidRDefault="590C4085" w:rsidP="590C4085">
      <w:pPr>
        <w:spacing w:line="259" w:lineRule="auto"/>
        <w:jc w:val="both"/>
        <w:rPr>
          <w:rFonts w:ascii="NobelCE Lt" w:hAnsi="NobelCE Lt"/>
        </w:rPr>
      </w:pPr>
    </w:p>
    <w:p w14:paraId="41978608" w14:textId="0BC5F05B" w:rsidR="590C4085" w:rsidRPr="00AB72D9" w:rsidRDefault="590C4085" w:rsidP="590C4085">
      <w:pPr>
        <w:spacing w:line="259" w:lineRule="auto"/>
        <w:jc w:val="both"/>
        <w:rPr>
          <w:rFonts w:ascii="NobelCE Lt" w:hAnsi="NobelCE Lt"/>
        </w:rPr>
      </w:pPr>
      <w:r w:rsidRPr="00AB72D9">
        <w:rPr>
          <w:rFonts w:ascii="NobelCE Lt" w:hAnsi="NobelCE Lt"/>
        </w:rPr>
        <w:t xml:space="preserve">Uspořádání předního sedadla připomíná sedadlo v první třídě dopravního letadla; interiér umně zprostředkuje pocit vzdušnosti a současně i bezpečného obklopení. Veškeré spínače a další ovládací prvky jsou v pohodlném dosahu; k pohodlí a funkčnosti interiéru přispívá i velký displej pro ovládání gesty před sedadlem spolujezdce. </w:t>
      </w:r>
    </w:p>
    <w:p w14:paraId="4D309ED7" w14:textId="2ECAC3E4" w:rsidR="590C4085" w:rsidRPr="00AB72D9" w:rsidRDefault="590C4085" w:rsidP="590C4085">
      <w:pPr>
        <w:spacing w:line="259" w:lineRule="auto"/>
        <w:jc w:val="both"/>
        <w:rPr>
          <w:rFonts w:ascii="NobelCE Lt" w:hAnsi="NobelCE Lt"/>
        </w:rPr>
      </w:pPr>
    </w:p>
    <w:p w14:paraId="513429AC" w14:textId="0B2E1D95" w:rsidR="590C4085" w:rsidRPr="00AB72D9" w:rsidRDefault="590C4085" w:rsidP="590C4085">
      <w:pPr>
        <w:spacing w:line="259" w:lineRule="auto"/>
        <w:jc w:val="both"/>
        <w:rPr>
          <w:rFonts w:ascii="NobelCE Lt" w:hAnsi="NobelCE Lt"/>
        </w:rPr>
      </w:pPr>
      <w:r w:rsidRPr="00AB72D9">
        <w:rPr>
          <w:rFonts w:ascii="NobelCE Lt" w:hAnsi="NobelCE Lt"/>
        </w:rPr>
        <w:t xml:space="preserve">Zadní sedadla se díky technologii umělých svalů tvarově přizpůsobují postavě pasažéra a mohou též podporovat různé režimy, např. sklopení, relaxaci nebo funkce výstrahy. O ozvučení příští generace se stará audiosystém Mark Levinson® s detailní regulací reproduktorů k vytvoření ideálního akustického prostoru pro poslech hudby řidičem i všemi členy posádky; reproduktory vestavěné do hlavových opěrek poskytují optimální ozvučení a zároveň disponují funkcí potlačování hluku, která přispívá k tichému prostředí na palubě. </w:t>
      </w:r>
    </w:p>
    <w:p w14:paraId="61856747" w14:textId="24881D98" w:rsidR="590C4085" w:rsidRPr="00AB72D9" w:rsidRDefault="590C4085" w:rsidP="590C4085">
      <w:pPr>
        <w:spacing w:line="259" w:lineRule="auto"/>
        <w:jc w:val="both"/>
        <w:rPr>
          <w:rFonts w:ascii="NobelCE Lt" w:hAnsi="NobelCE Lt"/>
        </w:rPr>
      </w:pPr>
    </w:p>
    <w:p w14:paraId="4ED75770" w14:textId="7BF0D128" w:rsidR="590C4085" w:rsidRPr="00AB72D9" w:rsidRDefault="590C4085" w:rsidP="590C4085">
      <w:pPr>
        <w:spacing w:line="259" w:lineRule="auto"/>
        <w:jc w:val="both"/>
        <w:rPr>
          <w:rFonts w:ascii="NobelCE Lt" w:hAnsi="NobelCE Lt"/>
        </w:rPr>
      </w:pPr>
      <w:r w:rsidRPr="00AB72D9">
        <w:rPr>
          <w:rFonts w:ascii="NobelCE Lt" w:hAnsi="NobelCE Lt"/>
        </w:rPr>
        <w:t xml:space="preserve">Skleněná střecha nad zadními sedadly nabízí funkci hlasového ovládání a gesty ovládaný displej „SkyGate“, který s využitím rozšířené reality zobrazuje nejrůznější druhy informací, jako např. realistickou hvězdnou oblohu, oblíbená videa uživatelů, či dokonce údaje systému navigace. </w:t>
      </w:r>
    </w:p>
    <w:p w14:paraId="02C43697" w14:textId="10FE68E7" w:rsidR="590C4085" w:rsidRPr="00AB72D9" w:rsidRDefault="590C4085" w:rsidP="590C4085">
      <w:pPr>
        <w:spacing w:line="259" w:lineRule="auto"/>
        <w:jc w:val="both"/>
        <w:rPr>
          <w:rFonts w:ascii="NobelCE Lt" w:hAnsi="NobelCE Lt"/>
        </w:rPr>
      </w:pPr>
    </w:p>
    <w:p w14:paraId="396BCA12" w14:textId="351CA1F8" w:rsidR="590C4085" w:rsidRPr="00AB72D9" w:rsidRDefault="590C4085" w:rsidP="590C4085">
      <w:pPr>
        <w:spacing w:line="259" w:lineRule="auto"/>
        <w:jc w:val="both"/>
        <w:rPr>
          <w:rFonts w:ascii="NobelCE Lt" w:hAnsi="NobelCE Lt"/>
        </w:rPr>
      </w:pPr>
      <w:r w:rsidRPr="00AB72D9">
        <w:rPr>
          <w:rFonts w:ascii="NobelCE Lt" w:hAnsi="NobelCE Lt"/>
        </w:rPr>
        <w:t>Interiér se nejen chlubí jedinečným designem, ale také naznačuje směr luxusu příští generace s využitím udržitelných materiálů ve snaze snižovat dopady na životní prostředí. V prostoru podlahy a ovladačů volantu se používá tradiční japonský materiál Jakisugi (zuhelnatělé cedrové dřevo); při výrobě plisovaných výplní dveří byl zase do vláken zapracován recyklovaný kov. To je další forma vyjádření svébytného a pokrokového ducha značky Lexus.</w:t>
      </w:r>
    </w:p>
    <w:p w14:paraId="49CB1454" w14:textId="72B4B166" w:rsidR="590C4085" w:rsidRPr="00AB72D9" w:rsidRDefault="590C4085" w:rsidP="590C4085">
      <w:pPr>
        <w:spacing w:line="259" w:lineRule="auto"/>
        <w:jc w:val="both"/>
        <w:rPr>
          <w:rFonts w:ascii="NobelCE Lt" w:hAnsi="NobelCE Lt"/>
        </w:rPr>
      </w:pPr>
    </w:p>
    <w:p w14:paraId="57AF1112" w14:textId="6941EDD0" w:rsidR="590C4085" w:rsidRPr="00AB72D9" w:rsidRDefault="590C4085" w:rsidP="590C4085">
      <w:pPr>
        <w:spacing w:line="259" w:lineRule="auto"/>
        <w:jc w:val="both"/>
        <w:rPr>
          <w:rFonts w:ascii="NobelCE Lt" w:hAnsi="NobelCE Lt"/>
        </w:rPr>
      </w:pPr>
      <w:r w:rsidRPr="00AB72D9">
        <w:rPr>
          <w:rFonts w:ascii="NobelCE Lt" w:hAnsi="NobelCE Lt"/>
          <w:i/>
          <w:iCs/>
        </w:rPr>
        <w:lastRenderedPageBreak/>
        <w:t>LF</w:t>
      </w:r>
      <w:r w:rsidR="008943A2">
        <w:rPr>
          <w:rFonts w:ascii="NobelCE Lt" w:hAnsi="NobelCE Lt"/>
          <w:i/>
          <w:iCs/>
        </w:rPr>
        <w:t>-</w:t>
      </w:r>
      <w:r w:rsidRPr="00AB72D9">
        <w:rPr>
          <w:rFonts w:ascii="NobelCE Lt" w:hAnsi="NobelCE Lt"/>
          <w:i/>
          <w:iCs/>
        </w:rPr>
        <w:t>30 s elektromotorem v každém kole, řízením bez mechanické vazby a systémem regulace postavení karoserie dokáže nabídnout dynamiku jako žádný jiný vůz</w:t>
      </w:r>
      <w:r w:rsidRPr="00AB72D9">
        <w:rPr>
          <w:rFonts w:ascii="NobelCE Lt" w:hAnsi="NobelCE Lt"/>
        </w:rPr>
        <w:t xml:space="preserve">     </w:t>
      </w:r>
    </w:p>
    <w:p w14:paraId="084973D1" w14:textId="5D4BCE9B" w:rsidR="590C4085" w:rsidRPr="00AB72D9" w:rsidRDefault="590C4085" w:rsidP="590C4085">
      <w:pPr>
        <w:spacing w:line="259" w:lineRule="auto"/>
        <w:jc w:val="both"/>
        <w:rPr>
          <w:rFonts w:ascii="NobelCE Lt" w:hAnsi="NobelCE Lt"/>
        </w:rPr>
      </w:pPr>
    </w:p>
    <w:p w14:paraId="5E43FB5C" w14:textId="7BF65C6A" w:rsidR="590C4085" w:rsidRPr="00AB72D9" w:rsidRDefault="590C4085" w:rsidP="590C4085">
      <w:pPr>
        <w:spacing w:line="259" w:lineRule="auto"/>
        <w:jc w:val="both"/>
        <w:rPr>
          <w:rFonts w:ascii="NobelCE Lt" w:hAnsi="NobelCE Lt"/>
        </w:rPr>
      </w:pPr>
      <w:r w:rsidRPr="00AB72D9">
        <w:rPr>
          <w:rFonts w:ascii="NobelCE Lt" w:hAnsi="NobelCE Lt"/>
        </w:rPr>
        <w:t xml:space="preserve">Ve snaze přinést zásadní posun v jízdních schopnostech, ovladatelnosti, kontroly nad vozidlem a radosti za volantem používá LF-30 nejen systém regulace postavení karoserie, ale i řadu dalších nejmodernějších technologií. Elektromotory zabudované do každého kola vozidla společně s nízkou zástavbou baterie zaručují příznivější působení setrvačných sil a vysokou úroveň jízdních schopností. Ve výhledu do roku 2030 je zde technologie autonomního řízení a podpůrného dronu pro další přidanou hodnotu nabízenou budoucími vozidly. </w:t>
      </w:r>
    </w:p>
    <w:p w14:paraId="77FBA2A2" w14:textId="0764DA6E" w:rsidR="590C4085" w:rsidRPr="00AB72D9" w:rsidRDefault="590C4085" w:rsidP="590C4085">
      <w:pPr>
        <w:spacing w:line="259" w:lineRule="auto"/>
        <w:jc w:val="both"/>
        <w:rPr>
          <w:rFonts w:ascii="NobelCE Lt" w:hAnsi="NobelCE Lt"/>
        </w:rPr>
      </w:pPr>
    </w:p>
    <w:p w14:paraId="70225773" w14:textId="3A0D0619" w:rsidR="590C4085" w:rsidRPr="00AB72D9" w:rsidRDefault="590C4085" w:rsidP="590C4085">
      <w:pPr>
        <w:spacing w:line="259" w:lineRule="auto"/>
        <w:jc w:val="both"/>
        <w:rPr>
          <w:rFonts w:ascii="NobelCE Lt" w:hAnsi="NobelCE Lt"/>
        </w:rPr>
      </w:pPr>
      <w:r w:rsidRPr="00AB72D9">
        <w:rPr>
          <w:rFonts w:ascii="NobelCE Lt" w:hAnsi="NobelCE Lt"/>
        </w:rPr>
        <w:t>Vyspělý systém regulace postavení karoserie (Advanced Posture Control) zajišťuje precizní kontrolu hnací síly elektromotorů s vysokým točivým momentem, a uzpůsobuje tak polohu karoserie vozidla v souladu s vnímáním člověka. Díky zcela nezávislé kontrole předních a zadních poháněných kol je možné podle potřeby a aktuální situace zajistit pohon samotných předních kol, pohon samotných zadních kol, resp. stálý pohon všech kol. Kompaktní a lehké hnací jednotky dávají širší prostor návrhářům karoserie a řidiči zase umožňují vychutnat si ideální ovládání vozidla bez ohledu na povrch vozovky nebo jízdní podmínky.</w:t>
      </w:r>
    </w:p>
    <w:p w14:paraId="2C0F7C14" w14:textId="31C4CF9C" w:rsidR="590C4085" w:rsidRPr="00AB72D9" w:rsidRDefault="590C4085" w:rsidP="590C4085">
      <w:pPr>
        <w:spacing w:line="259" w:lineRule="auto"/>
        <w:jc w:val="both"/>
        <w:rPr>
          <w:rFonts w:ascii="NobelCE Lt" w:hAnsi="NobelCE Lt"/>
        </w:rPr>
      </w:pPr>
    </w:p>
    <w:p w14:paraId="530599DB" w14:textId="5A10A205" w:rsidR="590C4085" w:rsidRPr="00AB72D9" w:rsidRDefault="590C4085" w:rsidP="590C4085">
      <w:pPr>
        <w:spacing w:line="259" w:lineRule="auto"/>
        <w:jc w:val="both"/>
        <w:rPr>
          <w:rFonts w:ascii="NobelCE Lt" w:hAnsi="NobelCE Lt"/>
        </w:rPr>
      </w:pPr>
      <w:r w:rsidRPr="00AB72D9">
        <w:rPr>
          <w:rFonts w:ascii="NobelCE Lt" w:hAnsi="NobelCE Lt"/>
        </w:rPr>
        <w:t>Vyspělý systém regulace postavení karoserie považuje Lexus za klíčovou součást vize ‚Lexus Electrified‘, a má proto v plánu uvedenou technologii používat napříč celou modelovou řadou elektrifikovaných vozidel této značky.</w:t>
      </w:r>
    </w:p>
    <w:p w14:paraId="742BDAE8" w14:textId="3C86395D" w:rsidR="590C4085" w:rsidRPr="00AB72D9" w:rsidRDefault="590C4085" w:rsidP="590C4085">
      <w:pPr>
        <w:spacing w:line="259" w:lineRule="auto"/>
        <w:jc w:val="both"/>
        <w:rPr>
          <w:rFonts w:ascii="NobelCE Lt" w:hAnsi="NobelCE Lt"/>
        </w:rPr>
      </w:pPr>
    </w:p>
    <w:p w14:paraId="4F7719C9" w14:textId="30D7DBC6" w:rsidR="590C4085" w:rsidRPr="00AB72D9" w:rsidRDefault="590C4085" w:rsidP="590C4085">
      <w:pPr>
        <w:spacing w:line="259" w:lineRule="auto"/>
        <w:jc w:val="both"/>
        <w:rPr>
          <w:rFonts w:ascii="NobelCE Lt" w:hAnsi="NobelCE Lt"/>
        </w:rPr>
      </w:pPr>
      <w:r w:rsidRPr="00AB72D9">
        <w:rPr>
          <w:rFonts w:ascii="NobelCE Lt" w:hAnsi="NobelCE Lt"/>
        </w:rPr>
        <w:t xml:space="preserve">Čistě elektronický systém řízení zcela odbourává mechanické spojení a umožňuje flexibilnější kontrolu zatáčení v závislosti na jízdních podmínkách; vyznačuje se i citlivějším řízením v souladu se záměry řidiče. Přispívá též k velmi vzdušné atmosféře na palubě, neboť během autonomního řízení lze ovladač řízení posunout vpřed mimo prostor řidiče. </w:t>
      </w:r>
    </w:p>
    <w:p w14:paraId="085F0977" w14:textId="555C984A" w:rsidR="590C4085" w:rsidRPr="00AB72D9" w:rsidRDefault="590C4085" w:rsidP="590C4085">
      <w:pPr>
        <w:spacing w:line="259" w:lineRule="auto"/>
        <w:jc w:val="both"/>
        <w:rPr>
          <w:rFonts w:ascii="NobelCE Lt" w:hAnsi="NobelCE Lt"/>
        </w:rPr>
      </w:pPr>
    </w:p>
    <w:p w14:paraId="2F1CB736" w14:textId="7CA77995" w:rsidR="590C4085" w:rsidRPr="00AB72D9" w:rsidRDefault="590C4085" w:rsidP="590C4085">
      <w:pPr>
        <w:spacing w:line="259" w:lineRule="auto"/>
        <w:jc w:val="both"/>
        <w:rPr>
          <w:rFonts w:ascii="NobelCE Lt" w:hAnsi="NobelCE Lt"/>
        </w:rPr>
      </w:pPr>
      <w:r w:rsidRPr="00AB72D9">
        <w:rPr>
          <w:rFonts w:ascii="NobelCE Lt" w:hAnsi="NobelCE Lt"/>
        </w:rPr>
        <w:t>LF-30 jako bateriový elektromobil příští generace využívá technologii bezdrátového nabíjení pro zjednodušení každodenního života, stejně tak jako systém hospodaření s energiemi na bázi umělé inteligence, umožňující optimální distribuci elektřiny mezi vozidlem a domácností, a dále regulaci nabíjení koordinovanou s každodenním časovým rozvrhem uživatele.</w:t>
      </w:r>
    </w:p>
    <w:p w14:paraId="1B74438D" w14:textId="4E200F5D" w:rsidR="590C4085" w:rsidRPr="00AB72D9" w:rsidRDefault="590C4085" w:rsidP="590C4085">
      <w:pPr>
        <w:spacing w:line="259" w:lineRule="auto"/>
        <w:jc w:val="both"/>
        <w:rPr>
          <w:rFonts w:ascii="NobelCE Lt" w:hAnsi="NobelCE Lt"/>
        </w:rPr>
      </w:pPr>
    </w:p>
    <w:p w14:paraId="10C4BC20" w14:textId="00D00763" w:rsidR="590C4085" w:rsidRPr="00AB72D9" w:rsidRDefault="590C4085" w:rsidP="590C4085">
      <w:pPr>
        <w:spacing w:line="259" w:lineRule="auto"/>
        <w:jc w:val="both"/>
        <w:rPr>
          <w:rFonts w:ascii="NobelCE Lt" w:hAnsi="NobelCE Lt"/>
        </w:rPr>
      </w:pPr>
      <w:r w:rsidRPr="00AB72D9">
        <w:rPr>
          <w:rFonts w:ascii="NobelCE Lt" w:hAnsi="NobelCE Lt"/>
        </w:rPr>
        <w:t xml:space="preserve">Palubní technologie umělé inteligence rozpoznává hlasy jednotlivých pasažérů a funguje jako cestovní partner s využitím informací na míru, uložených v elektronickém klíčku řidiče. Pomáhá uzpůsobit jednotlivé součásti prostředí interiéru, jako např. teplotu vzduchu a audio systém, nastavení tras navigace a cíle, stejně tak jako navrhovat aktivity po příjezdu do cíle. Zná řidičovy preference a pomáhá v reálném čase regulovat odpružení a nastavovat hnací jednotku v závislosti na aktuálním prostředí. </w:t>
      </w:r>
    </w:p>
    <w:p w14:paraId="42C0C536" w14:textId="3F5E50D9" w:rsidR="590C4085" w:rsidRPr="00AB72D9" w:rsidRDefault="590C4085" w:rsidP="590C4085">
      <w:pPr>
        <w:spacing w:line="259" w:lineRule="auto"/>
        <w:jc w:val="both"/>
        <w:rPr>
          <w:rFonts w:ascii="NobelCE Lt" w:hAnsi="NobelCE Lt"/>
        </w:rPr>
      </w:pPr>
    </w:p>
    <w:p w14:paraId="331D166D" w14:textId="46613150" w:rsidR="590C4085" w:rsidRPr="00AB72D9" w:rsidRDefault="590C4085" w:rsidP="007E20B0">
      <w:pPr>
        <w:spacing w:line="259" w:lineRule="auto"/>
        <w:rPr>
          <w:rFonts w:ascii="NobelCE Lt" w:hAnsi="NobelCE Lt"/>
        </w:rPr>
      </w:pPr>
      <w:r w:rsidRPr="00AB72D9">
        <w:rPr>
          <w:rFonts w:ascii="NobelCE Lt" w:hAnsi="NobelCE Lt"/>
        </w:rPr>
        <w:t>LF-30 Electrified využívá technologii podpůrného dronu ‚Lexus Airporter‘. Lexus Airporter za pomoci autonomního ovládání dokáže</w:t>
      </w:r>
      <w:bookmarkStart w:id="0" w:name="_GoBack"/>
      <w:bookmarkEnd w:id="0"/>
      <w:r w:rsidRPr="00AB72D9">
        <w:rPr>
          <w:rFonts w:ascii="NobelCE Lt" w:hAnsi="NobelCE Lt"/>
        </w:rPr>
        <w:t xml:space="preserve"> například nezávisle dopravit zavazadla od prahu dveří domu</w:t>
      </w:r>
      <w:r w:rsidR="007E20B0">
        <w:rPr>
          <w:rFonts w:ascii="NobelCE Lt" w:hAnsi="NobelCE Lt"/>
        </w:rPr>
        <w:t xml:space="preserve"> </w:t>
      </w:r>
      <w:r w:rsidRPr="00AB72D9">
        <w:rPr>
          <w:rFonts w:ascii="NobelCE Lt" w:hAnsi="NobelCE Lt"/>
        </w:rPr>
        <w:t xml:space="preserve">až do kufru vozidla. </w:t>
      </w:r>
      <w:r w:rsidRPr="00AB72D9">
        <w:rPr>
          <w:rFonts w:ascii="NobelCE Lt" w:hAnsi="NobelCE Lt"/>
        </w:rPr>
        <w:br/>
      </w:r>
    </w:p>
    <w:p w14:paraId="520B91C0" w14:textId="481B1693" w:rsidR="590C4085" w:rsidRPr="00AB72D9" w:rsidRDefault="590C4085" w:rsidP="590C4085">
      <w:pPr>
        <w:spacing w:line="259" w:lineRule="auto"/>
        <w:jc w:val="both"/>
        <w:rPr>
          <w:rFonts w:ascii="NobelCE Lt" w:hAnsi="NobelCE Lt"/>
        </w:rPr>
      </w:pPr>
      <w:r w:rsidRPr="00AB72D9">
        <w:rPr>
          <w:rFonts w:ascii="NobelCE Lt" w:hAnsi="NobelCE Lt"/>
        </w:rPr>
        <w:t xml:space="preserve">LF-30 Electrified s využitím nejmodernější technologické koncepce autonomního řízení ‚Lexus Teammate‘ disponuje vyspělými funkcemi na podporu řízení v podobě režimů Chauffeur (řidič), resp. Guardian (ochránce). Během autonomního řízení s využitím vyspělého systému regulace postavení karoserie si celá posádka vychutnává pohodlí a pocit bezpečí. K mimořádné </w:t>
      </w:r>
      <w:r w:rsidRPr="00AB72D9">
        <w:rPr>
          <w:rFonts w:ascii="NobelCE Lt" w:hAnsi="NobelCE Lt"/>
        </w:rPr>
        <w:lastRenderedPageBreak/>
        <w:t>úrovni pohodlí přispívá i funkce autonomního parkování a vyzvedávání posádky u prahu dveří, kdy se LF-30 Electrified nezávisle přesune od příjezdové cesty až k prahu domu.</w:t>
      </w:r>
    </w:p>
    <w:p w14:paraId="5CA76728" w14:textId="224809FD" w:rsidR="590C4085" w:rsidRPr="00AB72D9" w:rsidRDefault="590C4085" w:rsidP="590C4085">
      <w:pPr>
        <w:spacing w:line="259" w:lineRule="auto"/>
        <w:jc w:val="both"/>
        <w:rPr>
          <w:rFonts w:ascii="NobelCE Lt" w:hAnsi="NobelCE Lt"/>
        </w:rPr>
      </w:pPr>
    </w:p>
    <w:p w14:paraId="48381017" w14:textId="24BD1C29" w:rsidR="590C4085" w:rsidRPr="00AB72D9" w:rsidRDefault="590C4085" w:rsidP="590C4085">
      <w:pPr>
        <w:spacing w:line="259" w:lineRule="auto"/>
        <w:jc w:val="both"/>
        <w:rPr>
          <w:rFonts w:ascii="NobelCE Lt" w:hAnsi="NobelCE Lt"/>
        </w:rPr>
      </w:pPr>
      <w:r w:rsidRPr="00AB72D9">
        <w:rPr>
          <w:rFonts w:ascii="NobelCE Lt" w:hAnsi="NobelCE Lt"/>
        </w:rPr>
        <w:t>Hlavní specifikace studie Lexus LF-30 Electrified</w:t>
      </w:r>
    </w:p>
    <w:tbl>
      <w:tblPr>
        <w:tblW w:w="0" w:type="auto"/>
        <w:tblLayout w:type="fixed"/>
        <w:tblLook w:val="04A0" w:firstRow="1" w:lastRow="0" w:firstColumn="1" w:lastColumn="0" w:noHBand="0" w:noVBand="1"/>
      </w:tblPr>
      <w:tblGrid>
        <w:gridCol w:w="4536"/>
        <w:gridCol w:w="4536"/>
      </w:tblGrid>
      <w:tr w:rsidR="590C4085" w:rsidRPr="00AB72D9" w14:paraId="3D8147D2" w14:textId="77777777" w:rsidTr="590C4085">
        <w:tc>
          <w:tcPr>
            <w:tcW w:w="4536" w:type="dxa"/>
          </w:tcPr>
          <w:p w14:paraId="28FB4B6A" w14:textId="77777777" w:rsidR="008943A2" w:rsidRDefault="008943A2" w:rsidP="590C4085">
            <w:pPr>
              <w:spacing w:line="259" w:lineRule="auto"/>
              <w:jc w:val="both"/>
              <w:rPr>
                <w:rFonts w:ascii="NobelCE Lt" w:hAnsi="NobelCE Lt"/>
              </w:rPr>
            </w:pPr>
          </w:p>
          <w:p w14:paraId="609A828F" w14:textId="214D2E70" w:rsidR="590C4085" w:rsidRPr="00AB72D9" w:rsidRDefault="590C4085" w:rsidP="590C4085">
            <w:pPr>
              <w:spacing w:line="259" w:lineRule="auto"/>
              <w:jc w:val="both"/>
              <w:rPr>
                <w:rFonts w:ascii="NobelCE Lt" w:hAnsi="NobelCE Lt"/>
              </w:rPr>
            </w:pPr>
            <w:r w:rsidRPr="00AB72D9">
              <w:rPr>
                <w:rFonts w:ascii="NobelCE Lt" w:hAnsi="NobelCE Lt"/>
              </w:rPr>
              <w:t>Délka (mm)</w:t>
            </w:r>
          </w:p>
        </w:tc>
        <w:tc>
          <w:tcPr>
            <w:tcW w:w="4536" w:type="dxa"/>
          </w:tcPr>
          <w:p w14:paraId="611F5701" w14:textId="77777777" w:rsidR="008943A2" w:rsidRDefault="008943A2" w:rsidP="590C4085">
            <w:pPr>
              <w:spacing w:line="259" w:lineRule="auto"/>
              <w:jc w:val="both"/>
              <w:rPr>
                <w:rFonts w:ascii="NobelCE Lt" w:hAnsi="NobelCE Lt"/>
              </w:rPr>
            </w:pPr>
          </w:p>
          <w:p w14:paraId="74779998" w14:textId="4B88FB59" w:rsidR="590C4085" w:rsidRPr="00AB72D9" w:rsidRDefault="590C4085" w:rsidP="590C4085">
            <w:pPr>
              <w:spacing w:line="259" w:lineRule="auto"/>
              <w:jc w:val="both"/>
              <w:rPr>
                <w:rFonts w:ascii="NobelCE Lt" w:hAnsi="NobelCE Lt"/>
              </w:rPr>
            </w:pPr>
            <w:r w:rsidRPr="00AB72D9">
              <w:rPr>
                <w:rFonts w:ascii="NobelCE Lt" w:hAnsi="NobelCE Lt"/>
              </w:rPr>
              <w:t>5090</w:t>
            </w:r>
          </w:p>
        </w:tc>
      </w:tr>
      <w:tr w:rsidR="590C4085" w:rsidRPr="00AB72D9" w14:paraId="30486271" w14:textId="77777777" w:rsidTr="590C4085">
        <w:tc>
          <w:tcPr>
            <w:tcW w:w="4536" w:type="dxa"/>
          </w:tcPr>
          <w:p w14:paraId="6E89B850" w14:textId="7F2590D6" w:rsidR="590C4085" w:rsidRPr="00AB72D9" w:rsidRDefault="590C4085" w:rsidP="590C4085">
            <w:pPr>
              <w:spacing w:line="259" w:lineRule="auto"/>
              <w:jc w:val="both"/>
              <w:rPr>
                <w:rFonts w:ascii="NobelCE Lt" w:hAnsi="NobelCE Lt"/>
              </w:rPr>
            </w:pPr>
            <w:r w:rsidRPr="00AB72D9">
              <w:rPr>
                <w:rFonts w:ascii="NobelCE Lt" w:hAnsi="NobelCE Lt"/>
              </w:rPr>
              <w:t>Šířka (mm)</w:t>
            </w:r>
          </w:p>
        </w:tc>
        <w:tc>
          <w:tcPr>
            <w:tcW w:w="4536" w:type="dxa"/>
          </w:tcPr>
          <w:p w14:paraId="6F58BDF3" w14:textId="5F5F92D9" w:rsidR="590C4085" w:rsidRPr="00AB72D9" w:rsidRDefault="590C4085" w:rsidP="590C4085">
            <w:pPr>
              <w:spacing w:line="259" w:lineRule="auto"/>
              <w:jc w:val="both"/>
              <w:rPr>
                <w:rFonts w:ascii="NobelCE Lt" w:hAnsi="NobelCE Lt"/>
              </w:rPr>
            </w:pPr>
            <w:r w:rsidRPr="00AB72D9">
              <w:rPr>
                <w:rFonts w:ascii="NobelCE Lt" w:hAnsi="NobelCE Lt"/>
              </w:rPr>
              <w:t>1995</w:t>
            </w:r>
          </w:p>
        </w:tc>
      </w:tr>
      <w:tr w:rsidR="590C4085" w:rsidRPr="00AB72D9" w14:paraId="6C8B6EC2" w14:textId="77777777" w:rsidTr="590C4085">
        <w:tc>
          <w:tcPr>
            <w:tcW w:w="4536" w:type="dxa"/>
          </w:tcPr>
          <w:p w14:paraId="680EF6F2" w14:textId="79EC81A0" w:rsidR="590C4085" w:rsidRPr="00AB72D9" w:rsidRDefault="590C4085" w:rsidP="590C4085">
            <w:pPr>
              <w:spacing w:line="259" w:lineRule="auto"/>
              <w:jc w:val="both"/>
              <w:rPr>
                <w:rFonts w:ascii="NobelCE Lt" w:hAnsi="NobelCE Lt"/>
              </w:rPr>
            </w:pPr>
            <w:r w:rsidRPr="00AB72D9">
              <w:rPr>
                <w:rFonts w:ascii="NobelCE Lt" w:hAnsi="NobelCE Lt"/>
              </w:rPr>
              <w:t>Výška (mm)</w:t>
            </w:r>
          </w:p>
        </w:tc>
        <w:tc>
          <w:tcPr>
            <w:tcW w:w="4536" w:type="dxa"/>
          </w:tcPr>
          <w:p w14:paraId="505BCC08" w14:textId="4CA2EDAA" w:rsidR="590C4085" w:rsidRPr="00AB72D9" w:rsidRDefault="590C4085" w:rsidP="590C4085">
            <w:pPr>
              <w:spacing w:line="259" w:lineRule="auto"/>
              <w:jc w:val="both"/>
              <w:rPr>
                <w:rFonts w:ascii="NobelCE Lt" w:hAnsi="NobelCE Lt"/>
              </w:rPr>
            </w:pPr>
            <w:r w:rsidRPr="00AB72D9">
              <w:rPr>
                <w:rFonts w:ascii="NobelCE Lt" w:hAnsi="NobelCE Lt"/>
              </w:rPr>
              <w:t>1600</w:t>
            </w:r>
          </w:p>
        </w:tc>
      </w:tr>
      <w:tr w:rsidR="590C4085" w:rsidRPr="00AB72D9" w14:paraId="22387CFE" w14:textId="77777777" w:rsidTr="590C4085">
        <w:tc>
          <w:tcPr>
            <w:tcW w:w="4536" w:type="dxa"/>
          </w:tcPr>
          <w:p w14:paraId="2F996269" w14:textId="229D18C1" w:rsidR="590C4085" w:rsidRPr="00AB72D9" w:rsidRDefault="590C4085" w:rsidP="590C4085">
            <w:pPr>
              <w:spacing w:line="259" w:lineRule="auto"/>
              <w:jc w:val="both"/>
              <w:rPr>
                <w:rFonts w:ascii="NobelCE Lt" w:hAnsi="NobelCE Lt"/>
              </w:rPr>
            </w:pPr>
            <w:r w:rsidRPr="00AB72D9">
              <w:rPr>
                <w:rFonts w:ascii="NobelCE Lt" w:hAnsi="NobelCE Lt"/>
              </w:rPr>
              <w:t>Rozvor (mm)</w:t>
            </w:r>
          </w:p>
        </w:tc>
        <w:tc>
          <w:tcPr>
            <w:tcW w:w="4536" w:type="dxa"/>
          </w:tcPr>
          <w:p w14:paraId="7601DEDB" w14:textId="378BBDE4" w:rsidR="590C4085" w:rsidRPr="00AB72D9" w:rsidRDefault="590C4085" w:rsidP="590C4085">
            <w:pPr>
              <w:spacing w:line="259" w:lineRule="auto"/>
              <w:jc w:val="both"/>
              <w:rPr>
                <w:rFonts w:ascii="NobelCE Lt" w:hAnsi="NobelCE Lt"/>
              </w:rPr>
            </w:pPr>
            <w:r w:rsidRPr="00AB72D9">
              <w:rPr>
                <w:rFonts w:ascii="NobelCE Lt" w:hAnsi="NobelCE Lt"/>
              </w:rPr>
              <w:t>3200</w:t>
            </w:r>
          </w:p>
        </w:tc>
      </w:tr>
      <w:tr w:rsidR="590C4085" w:rsidRPr="00AB72D9" w14:paraId="245AB2D6" w14:textId="77777777" w:rsidTr="590C4085">
        <w:tc>
          <w:tcPr>
            <w:tcW w:w="4536" w:type="dxa"/>
          </w:tcPr>
          <w:p w14:paraId="1368F3C9" w14:textId="3DB733B0" w:rsidR="590C4085" w:rsidRPr="00AB72D9" w:rsidRDefault="590C4085" w:rsidP="590C4085">
            <w:pPr>
              <w:spacing w:line="259" w:lineRule="auto"/>
              <w:jc w:val="both"/>
              <w:rPr>
                <w:rFonts w:ascii="NobelCE Lt" w:hAnsi="NobelCE Lt"/>
              </w:rPr>
            </w:pPr>
            <w:r w:rsidRPr="00AB72D9">
              <w:rPr>
                <w:rFonts w:ascii="NobelCE Lt" w:hAnsi="NobelCE Lt"/>
              </w:rPr>
              <w:t>Hmotnost (kg)</w:t>
            </w:r>
          </w:p>
        </w:tc>
        <w:tc>
          <w:tcPr>
            <w:tcW w:w="4536" w:type="dxa"/>
          </w:tcPr>
          <w:p w14:paraId="7E320A5B" w14:textId="52B1009F" w:rsidR="590C4085" w:rsidRPr="00AB72D9" w:rsidRDefault="00801462" w:rsidP="590C4085">
            <w:pPr>
              <w:spacing w:line="259" w:lineRule="auto"/>
              <w:jc w:val="both"/>
              <w:rPr>
                <w:rFonts w:ascii="NobelCE Lt" w:hAnsi="NobelCE Lt"/>
              </w:rPr>
            </w:pPr>
            <w:r>
              <w:rPr>
                <w:rFonts w:ascii="NobelCE Lt" w:hAnsi="NobelCE Lt"/>
              </w:rPr>
              <w:t>240</w:t>
            </w:r>
            <w:r w:rsidR="590C4085" w:rsidRPr="00AB72D9">
              <w:rPr>
                <w:rFonts w:ascii="NobelCE Lt" w:hAnsi="NobelCE Lt"/>
              </w:rPr>
              <w:t>0</w:t>
            </w:r>
          </w:p>
        </w:tc>
      </w:tr>
      <w:tr w:rsidR="590C4085" w:rsidRPr="00AB72D9" w14:paraId="6E11A6D1" w14:textId="77777777" w:rsidTr="590C4085">
        <w:tc>
          <w:tcPr>
            <w:tcW w:w="4536" w:type="dxa"/>
          </w:tcPr>
          <w:p w14:paraId="69E8D892" w14:textId="69B684D8" w:rsidR="590C4085" w:rsidRPr="00AB72D9" w:rsidRDefault="590C4085" w:rsidP="590C4085">
            <w:pPr>
              <w:spacing w:line="259" w:lineRule="auto"/>
              <w:jc w:val="both"/>
              <w:rPr>
                <w:rFonts w:ascii="NobelCE Lt" w:hAnsi="NobelCE Lt"/>
              </w:rPr>
            </w:pPr>
            <w:r w:rsidRPr="00AB72D9">
              <w:rPr>
                <w:rFonts w:ascii="NobelCE Lt" w:hAnsi="NobelCE Lt"/>
              </w:rPr>
              <w:t>Maximální dojezdová vzdálenost [podle WLTP] (km)</w:t>
            </w:r>
          </w:p>
        </w:tc>
        <w:tc>
          <w:tcPr>
            <w:tcW w:w="4536" w:type="dxa"/>
          </w:tcPr>
          <w:p w14:paraId="3BFD47E4" w14:textId="10AFD11B" w:rsidR="590C4085" w:rsidRPr="00AB72D9" w:rsidRDefault="590C4085" w:rsidP="590C4085">
            <w:pPr>
              <w:spacing w:line="259" w:lineRule="auto"/>
              <w:jc w:val="both"/>
              <w:rPr>
                <w:rFonts w:ascii="NobelCE Lt" w:hAnsi="NobelCE Lt"/>
              </w:rPr>
            </w:pPr>
            <w:r w:rsidRPr="00AB72D9">
              <w:rPr>
                <w:rFonts w:ascii="NobelCE Lt" w:hAnsi="NobelCE Lt"/>
              </w:rPr>
              <w:t>500</w:t>
            </w:r>
          </w:p>
        </w:tc>
      </w:tr>
      <w:tr w:rsidR="590C4085" w:rsidRPr="00AB72D9" w14:paraId="62772750" w14:textId="77777777" w:rsidTr="590C4085">
        <w:tc>
          <w:tcPr>
            <w:tcW w:w="4536" w:type="dxa"/>
          </w:tcPr>
          <w:p w14:paraId="3DEBBD4E" w14:textId="75371225" w:rsidR="590C4085" w:rsidRPr="00AB72D9" w:rsidRDefault="590C4085" w:rsidP="590C4085">
            <w:pPr>
              <w:spacing w:line="259" w:lineRule="auto"/>
              <w:jc w:val="both"/>
              <w:rPr>
                <w:rFonts w:ascii="NobelCE Lt" w:hAnsi="NobelCE Lt"/>
              </w:rPr>
            </w:pPr>
            <w:r w:rsidRPr="00AB72D9">
              <w:rPr>
                <w:rFonts w:ascii="NobelCE Lt" w:hAnsi="NobelCE Lt"/>
              </w:rPr>
              <w:t>Kapacita baterie (kWh)</w:t>
            </w:r>
          </w:p>
        </w:tc>
        <w:tc>
          <w:tcPr>
            <w:tcW w:w="4536" w:type="dxa"/>
          </w:tcPr>
          <w:p w14:paraId="09A1FECA" w14:textId="41E1B298" w:rsidR="590C4085" w:rsidRPr="00AB72D9" w:rsidRDefault="590C4085" w:rsidP="590C4085">
            <w:pPr>
              <w:spacing w:line="259" w:lineRule="auto"/>
              <w:jc w:val="both"/>
              <w:rPr>
                <w:rFonts w:ascii="NobelCE Lt" w:hAnsi="NobelCE Lt"/>
              </w:rPr>
            </w:pPr>
            <w:r w:rsidRPr="00AB72D9">
              <w:rPr>
                <w:rFonts w:ascii="NobelCE Lt" w:hAnsi="NobelCE Lt"/>
              </w:rPr>
              <w:t>110</w:t>
            </w:r>
          </w:p>
        </w:tc>
      </w:tr>
      <w:tr w:rsidR="590C4085" w:rsidRPr="00AB72D9" w14:paraId="112CB43B" w14:textId="77777777" w:rsidTr="590C4085">
        <w:tc>
          <w:tcPr>
            <w:tcW w:w="4536" w:type="dxa"/>
          </w:tcPr>
          <w:p w14:paraId="438C1F61" w14:textId="045B8F9B" w:rsidR="590C4085" w:rsidRPr="00AB72D9" w:rsidRDefault="590C4085" w:rsidP="590C4085">
            <w:pPr>
              <w:spacing w:line="259" w:lineRule="auto"/>
              <w:jc w:val="both"/>
              <w:rPr>
                <w:rFonts w:ascii="NobelCE Lt" w:hAnsi="NobelCE Lt"/>
              </w:rPr>
            </w:pPr>
            <w:r w:rsidRPr="00AB72D9">
              <w:rPr>
                <w:rFonts w:ascii="NobelCE Lt" w:hAnsi="NobelCE Lt"/>
              </w:rPr>
              <w:t>Nabíjecí výkon (kW</w:t>
            </w:r>
            <w:r w:rsidRPr="00AB72D9">
              <w:rPr>
                <w:rFonts w:ascii="MS Gothic" w:eastAsia="MS Gothic" w:hAnsi="MS Gothic" w:cs="MS Gothic" w:hint="eastAsia"/>
              </w:rPr>
              <w:t>）</w:t>
            </w:r>
          </w:p>
        </w:tc>
        <w:tc>
          <w:tcPr>
            <w:tcW w:w="4536" w:type="dxa"/>
          </w:tcPr>
          <w:p w14:paraId="1CFE0790" w14:textId="7CE2B489" w:rsidR="590C4085" w:rsidRPr="00AB72D9" w:rsidRDefault="590C4085" w:rsidP="590C4085">
            <w:pPr>
              <w:spacing w:line="259" w:lineRule="auto"/>
              <w:jc w:val="both"/>
              <w:rPr>
                <w:rFonts w:ascii="NobelCE Lt" w:hAnsi="NobelCE Lt"/>
              </w:rPr>
            </w:pPr>
            <w:r w:rsidRPr="00AB72D9">
              <w:rPr>
                <w:rFonts w:ascii="NobelCE Lt" w:hAnsi="NobelCE Lt"/>
              </w:rPr>
              <w:t>150</w:t>
            </w:r>
          </w:p>
        </w:tc>
      </w:tr>
      <w:tr w:rsidR="590C4085" w:rsidRPr="00AB72D9" w14:paraId="4249C962" w14:textId="77777777" w:rsidTr="590C4085">
        <w:tc>
          <w:tcPr>
            <w:tcW w:w="4536" w:type="dxa"/>
          </w:tcPr>
          <w:p w14:paraId="09DFE402" w14:textId="5BEBC6B9" w:rsidR="590C4085" w:rsidRPr="00AB72D9" w:rsidRDefault="590C4085" w:rsidP="590C4085">
            <w:pPr>
              <w:spacing w:line="259" w:lineRule="auto"/>
              <w:jc w:val="both"/>
              <w:rPr>
                <w:rFonts w:ascii="NobelCE Lt" w:hAnsi="NobelCE Lt"/>
              </w:rPr>
            </w:pPr>
            <w:r w:rsidRPr="00AB72D9">
              <w:rPr>
                <w:rFonts w:ascii="NobelCE Lt" w:hAnsi="NobelCE Lt"/>
              </w:rPr>
              <w:t>Akcelerace 0-100 km/h (s)</w:t>
            </w:r>
          </w:p>
        </w:tc>
        <w:tc>
          <w:tcPr>
            <w:tcW w:w="4536" w:type="dxa"/>
          </w:tcPr>
          <w:p w14:paraId="515E149E" w14:textId="66AEFF0E" w:rsidR="590C4085" w:rsidRPr="00AB72D9" w:rsidRDefault="590C4085" w:rsidP="590C4085">
            <w:pPr>
              <w:spacing w:line="259" w:lineRule="auto"/>
              <w:jc w:val="both"/>
              <w:rPr>
                <w:rFonts w:ascii="NobelCE Lt" w:hAnsi="NobelCE Lt"/>
              </w:rPr>
            </w:pPr>
            <w:r w:rsidRPr="00AB72D9">
              <w:rPr>
                <w:rFonts w:ascii="NobelCE Lt" w:hAnsi="NobelCE Lt"/>
              </w:rPr>
              <w:t>3,8</w:t>
            </w:r>
          </w:p>
        </w:tc>
      </w:tr>
      <w:tr w:rsidR="590C4085" w:rsidRPr="00AB72D9" w14:paraId="71578344" w14:textId="77777777" w:rsidTr="590C4085">
        <w:tc>
          <w:tcPr>
            <w:tcW w:w="4536" w:type="dxa"/>
          </w:tcPr>
          <w:p w14:paraId="1351D2E7" w14:textId="08B5429A" w:rsidR="590C4085" w:rsidRPr="00AB72D9" w:rsidRDefault="590C4085" w:rsidP="590C4085">
            <w:pPr>
              <w:spacing w:line="259" w:lineRule="auto"/>
              <w:jc w:val="both"/>
              <w:rPr>
                <w:rFonts w:ascii="NobelCE Lt" w:hAnsi="NobelCE Lt"/>
              </w:rPr>
            </w:pPr>
            <w:r w:rsidRPr="00AB72D9">
              <w:rPr>
                <w:rFonts w:ascii="NobelCE Lt" w:hAnsi="NobelCE Lt"/>
              </w:rPr>
              <w:t>Maximální rychlost (km/h)</w:t>
            </w:r>
          </w:p>
        </w:tc>
        <w:tc>
          <w:tcPr>
            <w:tcW w:w="4536" w:type="dxa"/>
          </w:tcPr>
          <w:p w14:paraId="5F6D2367" w14:textId="580489D1" w:rsidR="590C4085" w:rsidRPr="00AB72D9" w:rsidRDefault="590C4085" w:rsidP="590C4085">
            <w:pPr>
              <w:spacing w:line="259" w:lineRule="auto"/>
              <w:jc w:val="both"/>
              <w:rPr>
                <w:rFonts w:ascii="NobelCE Lt" w:hAnsi="NobelCE Lt"/>
              </w:rPr>
            </w:pPr>
            <w:r w:rsidRPr="00AB72D9">
              <w:rPr>
                <w:rFonts w:ascii="NobelCE Lt" w:hAnsi="NobelCE Lt"/>
              </w:rPr>
              <w:t>200</w:t>
            </w:r>
          </w:p>
        </w:tc>
      </w:tr>
      <w:tr w:rsidR="590C4085" w:rsidRPr="00AB72D9" w14:paraId="75B11A8D" w14:textId="77777777" w:rsidTr="590C4085">
        <w:tc>
          <w:tcPr>
            <w:tcW w:w="4536" w:type="dxa"/>
          </w:tcPr>
          <w:p w14:paraId="57F49851" w14:textId="5BC4519D" w:rsidR="590C4085" w:rsidRPr="00AB72D9" w:rsidRDefault="590C4085" w:rsidP="590C4085">
            <w:pPr>
              <w:spacing w:line="259" w:lineRule="auto"/>
              <w:jc w:val="both"/>
              <w:rPr>
                <w:rFonts w:ascii="NobelCE Lt" w:hAnsi="NobelCE Lt"/>
              </w:rPr>
            </w:pPr>
            <w:r w:rsidRPr="00AB72D9">
              <w:rPr>
                <w:rFonts w:ascii="NobelCE Lt" w:hAnsi="NobelCE Lt"/>
              </w:rPr>
              <w:t>Max. výkon (kW) / max. točivý moment (Nm)</w:t>
            </w:r>
          </w:p>
        </w:tc>
        <w:tc>
          <w:tcPr>
            <w:tcW w:w="4536" w:type="dxa"/>
          </w:tcPr>
          <w:p w14:paraId="7BF14510" w14:textId="143C72DD" w:rsidR="590C4085" w:rsidRPr="00AB72D9" w:rsidRDefault="590C4085" w:rsidP="590C4085">
            <w:pPr>
              <w:spacing w:line="259" w:lineRule="auto"/>
              <w:jc w:val="both"/>
              <w:rPr>
                <w:rFonts w:ascii="NobelCE Lt" w:hAnsi="NobelCE Lt"/>
              </w:rPr>
            </w:pPr>
            <w:r w:rsidRPr="00AB72D9">
              <w:rPr>
                <w:rFonts w:ascii="NobelCE Lt" w:hAnsi="NobelCE Lt"/>
              </w:rPr>
              <w:t>400/700</w:t>
            </w:r>
          </w:p>
        </w:tc>
      </w:tr>
    </w:tbl>
    <w:p w14:paraId="00106130" w14:textId="667C8E87" w:rsidR="590C4085" w:rsidRPr="00AB72D9" w:rsidRDefault="590C4085" w:rsidP="590C4085">
      <w:pPr>
        <w:spacing w:line="259" w:lineRule="auto"/>
        <w:jc w:val="both"/>
        <w:rPr>
          <w:rFonts w:ascii="NobelCE Lt" w:hAnsi="NobelCE Lt"/>
        </w:rPr>
      </w:pPr>
    </w:p>
    <w:p w14:paraId="45ED56FE" w14:textId="4C8A6887" w:rsidR="590C4085" w:rsidRPr="00AB72D9" w:rsidRDefault="590C4085" w:rsidP="590C4085">
      <w:pPr>
        <w:spacing w:line="259" w:lineRule="auto"/>
        <w:jc w:val="both"/>
        <w:rPr>
          <w:rFonts w:ascii="NobelCE Lt" w:hAnsi="NobelCE Lt"/>
        </w:rPr>
      </w:pPr>
      <w:r w:rsidRPr="00AB72D9">
        <w:rPr>
          <w:rFonts w:ascii="NobelCE Lt" w:hAnsi="NobelCE Lt"/>
        </w:rPr>
        <w:t>Kromě prezentace LF-30 Electrified bude na stánku Lexus na Tokijském autosalonu prostor „Lexus Senses theatre“ (Divadlo smyslů Lexus), kde návštěvníci budou moci zakusit „stimulaci pěti smyslů“. Součástí divadla jsou dvě samostatné zážitkové zóny, zvuková a vizuální. V Divadle 1 se sluchové smysly stimulují živočišným zvukem motoru Lexus LFA, zprostředkovaným systémem prostorového ozvučení 360°.</w:t>
      </w:r>
    </w:p>
    <w:p w14:paraId="09EB796D" w14:textId="53400266" w:rsidR="590C4085" w:rsidRPr="00AB72D9" w:rsidRDefault="590C4085" w:rsidP="590C4085">
      <w:pPr>
        <w:spacing w:line="259" w:lineRule="auto"/>
        <w:jc w:val="both"/>
        <w:rPr>
          <w:rFonts w:ascii="NobelCE Lt" w:hAnsi="NobelCE Lt"/>
        </w:rPr>
      </w:pPr>
      <w:r w:rsidRPr="00AB72D9">
        <w:rPr>
          <w:rFonts w:ascii="NobelCE Lt" w:hAnsi="NobelCE Lt"/>
        </w:rPr>
        <w:t>Divadlo 2 nabízí vizuální zážitky spojené s modelem Lexus LC pomocí video</w:t>
      </w:r>
      <w:r w:rsidR="008943A2">
        <w:rPr>
          <w:rFonts w:ascii="NobelCE Lt" w:hAnsi="NobelCE Lt"/>
        </w:rPr>
        <w:t xml:space="preserve"> </w:t>
      </w:r>
      <w:r w:rsidRPr="00AB72D9">
        <w:rPr>
          <w:rFonts w:ascii="NobelCE Lt" w:hAnsi="NobelCE Lt"/>
        </w:rPr>
        <w:t>mappingu – model mění svůj vzhled podle denní doby a úhlu pozorování. Díky použitému uspořádání stánku mohou diváci lépe porozumět filozofii Lexus a vychutnat si stimulaci smyslů prostřednictvím osobních zážitků.</w:t>
      </w:r>
    </w:p>
    <w:p w14:paraId="6725E94C" w14:textId="1BBB1406" w:rsidR="590C4085" w:rsidRPr="00AB72D9" w:rsidRDefault="590C4085" w:rsidP="590C4085">
      <w:pPr>
        <w:spacing w:line="259" w:lineRule="auto"/>
        <w:jc w:val="both"/>
        <w:rPr>
          <w:rFonts w:ascii="NobelCE Lt" w:hAnsi="NobelCE Lt"/>
        </w:rPr>
      </w:pPr>
    </w:p>
    <w:p w14:paraId="230AA132" w14:textId="7D60AE95" w:rsidR="505C92A6" w:rsidRDefault="505C92A6" w:rsidP="505C92A6">
      <w:pPr>
        <w:spacing w:after="160" w:line="259" w:lineRule="auto"/>
        <w:ind w:right="39"/>
        <w:jc w:val="both"/>
      </w:pPr>
    </w:p>
    <w:p w14:paraId="54630E31" w14:textId="7205C633" w:rsidR="00F87C11" w:rsidRDefault="00DB30A9">
      <w:pPr>
        <w:spacing w:before="120"/>
        <w:jc w:val="both"/>
        <w:rPr>
          <w:rFonts w:ascii="NobelCE Lt" w:hAnsi="NobelCE Lt"/>
          <w:b/>
          <w:szCs w:val="20"/>
        </w:rPr>
      </w:pPr>
      <w:r>
        <w:rPr>
          <w:rFonts w:ascii="NobelCE Lt" w:hAnsi="NobelCE Lt"/>
          <w:szCs w:val="36"/>
        </w:rPr>
        <w:t>Více informací:</w:t>
      </w:r>
    </w:p>
    <w:p w14:paraId="77244EC2" w14:textId="77777777" w:rsidR="00F87C11" w:rsidRDefault="00DB30A9">
      <w:pPr>
        <w:spacing w:before="120"/>
        <w:rPr>
          <w:rFonts w:ascii="NobelCE Lt" w:hAnsi="NobelCE Lt"/>
          <w:b/>
          <w:bCs/>
          <w:szCs w:val="22"/>
        </w:rPr>
      </w:pPr>
      <w:r>
        <w:rPr>
          <w:rFonts w:ascii="NobelCE Lt" w:hAnsi="NobelCE Lt"/>
          <w:b/>
          <w:bCs/>
          <w:szCs w:val="22"/>
        </w:rPr>
        <w:t xml:space="preserve">Jitka Jechová </w:t>
      </w:r>
    </w:p>
    <w:p w14:paraId="46EE4F6E" w14:textId="77777777" w:rsidR="00F87C11" w:rsidRDefault="00DB30A9">
      <w:pPr>
        <w:spacing w:before="120"/>
        <w:rPr>
          <w:rFonts w:ascii="NobelCE Lt" w:hAnsi="NobelCE Lt"/>
          <w:b/>
          <w:bCs/>
          <w:szCs w:val="22"/>
          <w:lang w:eastAsia="cs-CZ"/>
        </w:rPr>
      </w:pPr>
      <w:r>
        <w:rPr>
          <w:rFonts w:ascii="NobelCE Lt" w:hAnsi="NobelCE Lt"/>
          <w:szCs w:val="22"/>
          <w:lang w:eastAsia="cs-CZ"/>
        </w:rPr>
        <w:t xml:space="preserve">PR Manager </w:t>
      </w:r>
    </w:p>
    <w:p w14:paraId="3F69F89E" w14:textId="77777777" w:rsidR="00F87C11" w:rsidRDefault="00F87C11">
      <w:pPr>
        <w:spacing w:before="120"/>
        <w:rPr>
          <w:rFonts w:ascii="NobelCE Lt" w:hAnsi="NobelCE Lt" w:cs="Arial"/>
          <w:b/>
          <w:bCs/>
          <w:szCs w:val="22"/>
        </w:rPr>
      </w:pPr>
    </w:p>
    <w:p w14:paraId="5F738E14" w14:textId="77777777" w:rsidR="00F87C11" w:rsidRDefault="00DB30A9">
      <w:pPr>
        <w:spacing w:before="120"/>
        <w:rPr>
          <w:rFonts w:ascii="NobelCE Lt" w:hAnsi="NobelCE Lt" w:cs="Arial"/>
          <w:b/>
          <w:bCs/>
          <w:szCs w:val="22"/>
        </w:rPr>
      </w:pPr>
      <w:r>
        <w:rPr>
          <w:rFonts w:ascii="NobelCE Lt" w:hAnsi="NobelCE Lt" w:cs="Arial"/>
          <w:b/>
          <w:bCs/>
          <w:szCs w:val="22"/>
        </w:rPr>
        <w:t>Toyota Central Europe – Czech s.r.o.</w:t>
      </w:r>
    </w:p>
    <w:p w14:paraId="6F1E7672" w14:textId="77777777" w:rsidR="00F87C11" w:rsidRDefault="00DB30A9">
      <w:pPr>
        <w:spacing w:before="120"/>
        <w:rPr>
          <w:rFonts w:ascii="NobelCE Lt" w:hAnsi="NobelCE Lt" w:cs="Arial"/>
          <w:szCs w:val="22"/>
        </w:rPr>
      </w:pPr>
      <w:r>
        <w:rPr>
          <w:rFonts w:ascii="NobelCE Lt" w:hAnsi="NobelCE Lt" w:cs="Arial"/>
          <w:szCs w:val="22"/>
        </w:rPr>
        <w:t>Bavorská 2662/1</w:t>
      </w:r>
    </w:p>
    <w:p w14:paraId="7EB2E3CE" w14:textId="77777777" w:rsidR="00F87C11" w:rsidRDefault="00DB30A9">
      <w:pPr>
        <w:spacing w:before="120"/>
        <w:rPr>
          <w:rFonts w:ascii="NobelCE Lt" w:hAnsi="NobelCE Lt" w:cs="Arial"/>
          <w:szCs w:val="22"/>
        </w:rPr>
      </w:pPr>
      <w:r>
        <w:rPr>
          <w:rFonts w:ascii="NobelCE Lt" w:hAnsi="NobelCE Lt" w:cs="Arial"/>
          <w:szCs w:val="22"/>
        </w:rPr>
        <w:t>155 00  Praha 5</w:t>
      </w:r>
    </w:p>
    <w:p w14:paraId="2FDA415C" w14:textId="77777777" w:rsidR="00F87C11" w:rsidRDefault="00DB30A9">
      <w:pPr>
        <w:spacing w:before="120"/>
        <w:rPr>
          <w:rFonts w:ascii="NobelCE Lt" w:hAnsi="NobelCE Lt" w:cs="Arial"/>
          <w:szCs w:val="22"/>
        </w:rPr>
      </w:pPr>
      <w:r>
        <w:rPr>
          <w:rFonts w:ascii="NobelCE Lt" w:hAnsi="NobelCE Lt" w:cs="Arial"/>
          <w:szCs w:val="22"/>
        </w:rPr>
        <w:t>Czech Republic</w:t>
      </w:r>
    </w:p>
    <w:p w14:paraId="630A3312" w14:textId="77777777" w:rsidR="00F87C11" w:rsidRDefault="00F87C11">
      <w:pPr>
        <w:spacing w:before="120"/>
        <w:rPr>
          <w:rFonts w:ascii="NobelCE Lt" w:hAnsi="NobelCE Lt" w:cs="Arial"/>
          <w:szCs w:val="22"/>
        </w:rPr>
      </w:pPr>
    </w:p>
    <w:p w14:paraId="195632C7" w14:textId="77777777" w:rsidR="00F87C11" w:rsidRDefault="00DB30A9">
      <w:pPr>
        <w:spacing w:before="120"/>
        <w:rPr>
          <w:rFonts w:ascii="NobelCE Lt" w:hAnsi="NobelCE Lt"/>
          <w:szCs w:val="22"/>
          <w:lang w:val="de-DE" w:eastAsia="cs-CZ"/>
        </w:rPr>
      </w:pPr>
      <w:r>
        <w:rPr>
          <w:rFonts w:ascii="NobelCE Lt" w:hAnsi="NobelCE Lt"/>
          <w:szCs w:val="22"/>
          <w:lang w:val="de-DE" w:eastAsia="cs-CZ"/>
        </w:rPr>
        <w:t>Phone: +420 222 992 209</w:t>
      </w:r>
    </w:p>
    <w:p w14:paraId="1AE6ABBA" w14:textId="77777777" w:rsidR="00F87C11" w:rsidRDefault="00DB30A9">
      <w:pPr>
        <w:spacing w:before="120"/>
        <w:rPr>
          <w:rFonts w:ascii="NobelCE Lt" w:hAnsi="NobelCE Lt"/>
          <w:szCs w:val="22"/>
          <w:lang w:val="de-DE" w:eastAsia="cs-CZ"/>
        </w:rPr>
      </w:pPr>
      <w:r>
        <w:rPr>
          <w:rFonts w:ascii="NobelCE Lt" w:hAnsi="NobelCE Lt"/>
          <w:szCs w:val="22"/>
          <w:lang w:val="de-DE" w:eastAsia="cs-CZ"/>
        </w:rPr>
        <w:t>Mobile: +420 731 626 250</w:t>
      </w:r>
    </w:p>
    <w:p w14:paraId="1E56B139" w14:textId="77777777" w:rsidR="00F87C11" w:rsidRDefault="00C86D15">
      <w:pPr>
        <w:spacing w:before="120"/>
      </w:pPr>
      <w:hyperlink r:id="rId9">
        <w:r w:rsidR="00DB30A9">
          <w:rPr>
            <w:rStyle w:val="Internetovodkaz"/>
            <w:rFonts w:ascii="NobelCE Lt" w:hAnsi="NobelCE Lt"/>
            <w:szCs w:val="22"/>
            <w:lang w:val="de-DE" w:eastAsia="cs-CZ"/>
          </w:rPr>
          <w:t>jitka.</w:t>
        </w:r>
        <w:r w:rsidR="00DB30A9" w:rsidRPr="008943A2">
          <w:rPr>
            <w:rStyle w:val="Internetovodkaz"/>
            <w:rFonts w:ascii="NobelCE Lt" w:hAnsi="NobelCE Lt"/>
            <w:szCs w:val="22"/>
            <w:lang w:val="de-DE" w:eastAsia="cs-CZ"/>
          </w:rPr>
          <w:t>jechova</w:t>
        </w:r>
        <w:r w:rsidR="00DB30A9">
          <w:rPr>
            <w:rStyle w:val="Internetovodkaz"/>
            <w:rFonts w:ascii="NobelCE Lt" w:hAnsi="NobelCE Lt"/>
            <w:szCs w:val="22"/>
            <w:lang w:val="de-DE" w:eastAsia="cs-CZ"/>
          </w:rPr>
          <w:t>@toyota-ce.com</w:t>
        </w:r>
      </w:hyperlink>
      <w:r w:rsidR="00DB30A9">
        <w:rPr>
          <w:rFonts w:ascii="NobelCE Lt" w:hAnsi="NobelCE Lt"/>
          <w:szCs w:val="22"/>
          <w:lang w:val="de-DE" w:eastAsia="cs-CZ"/>
        </w:rPr>
        <w:t xml:space="preserve"> </w:t>
      </w:r>
    </w:p>
    <w:p w14:paraId="7ED9A973" w14:textId="77777777" w:rsidR="00F87C11" w:rsidRDefault="00F87C11">
      <w:pPr>
        <w:spacing w:before="120"/>
      </w:pPr>
    </w:p>
    <w:sectPr w:rsidR="00F87C11">
      <w:pgSz w:w="11906" w:h="16838"/>
      <w:pgMar w:top="993" w:right="1417" w:bottom="851" w:left="1417" w:header="0"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6E8E1" w14:textId="77777777" w:rsidR="00C86D15" w:rsidRDefault="00C86D15" w:rsidP="004B2E5C">
      <w:r>
        <w:separator/>
      </w:r>
    </w:p>
  </w:endnote>
  <w:endnote w:type="continuationSeparator" w:id="0">
    <w:p w14:paraId="338AD12A" w14:textId="77777777" w:rsidR="00C86D15" w:rsidRDefault="00C86D15" w:rsidP="004B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charset w:val="EE"/>
    <w:family w:val="auto"/>
    <w:pitch w:val="variable"/>
    <w:sig w:usb0="A0002AA7" w:usb1="0000004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NobelCE Lt">
    <w:altName w:val="Calibri"/>
    <w:panose1 w:val="00000000000000000000"/>
    <w:charset w:val="00"/>
    <w:family w:val="modern"/>
    <w:notTrueType/>
    <w:pitch w:val="variable"/>
    <w:sig w:usb0="A00000AF" w:usb1="5000204A" w:usb2="00000000" w:usb3="00000000" w:csb0="00000193" w:csb1="00000000"/>
  </w:font>
  <w:font w:name="NobelCE Bk">
    <w:altName w:val="Calibri"/>
    <w:panose1 w:val="00000000000000000000"/>
    <w:charset w:val="00"/>
    <w:family w:val="modern"/>
    <w:notTrueType/>
    <w:pitch w:val="variable"/>
    <w:sig w:usb0="A00000AF" w:usb1="50002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1F9A7" w14:textId="77777777" w:rsidR="00C86D15" w:rsidRDefault="00C86D15" w:rsidP="004B2E5C">
      <w:r>
        <w:separator/>
      </w:r>
    </w:p>
  </w:footnote>
  <w:footnote w:type="continuationSeparator" w:id="0">
    <w:p w14:paraId="727BDAE7" w14:textId="77777777" w:rsidR="00C86D15" w:rsidRDefault="00C86D15" w:rsidP="004B2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F52FE"/>
    <w:multiLevelType w:val="hybridMultilevel"/>
    <w:tmpl w:val="31981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1612CE"/>
    <w:multiLevelType w:val="hybridMultilevel"/>
    <w:tmpl w:val="40F4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E56B1B"/>
    <w:multiLevelType w:val="hybridMultilevel"/>
    <w:tmpl w:val="1D2EED48"/>
    <w:lvl w:ilvl="0" w:tplc="7F38F9F6">
      <w:numFmt w:val="bullet"/>
      <w:lvlText w:val="-"/>
      <w:lvlJc w:val="left"/>
      <w:pPr>
        <w:ind w:left="720" w:hanging="360"/>
      </w:pPr>
      <w:rPr>
        <w:rFonts w:ascii="Nobel-Book" w:eastAsia="SimSun" w:hAnsi="Nobel-Book" w:cs="Nobel-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632BDE"/>
    <w:multiLevelType w:val="hybridMultilevel"/>
    <w:tmpl w:val="48D81B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F30AA"/>
    <w:multiLevelType w:val="hybridMultilevel"/>
    <w:tmpl w:val="3A1811A0"/>
    <w:lvl w:ilvl="0" w:tplc="940030CA">
      <w:start w:val="1"/>
      <w:numFmt w:val="bullet"/>
      <w:lvlText w:val=""/>
      <w:lvlJc w:val="left"/>
      <w:pPr>
        <w:ind w:left="720" w:hanging="360"/>
      </w:pPr>
      <w:rPr>
        <w:rFonts w:ascii="Wingdings" w:hAnsi="Wingdings" w:hint="default"/>
      </w:rPr>
    </w:lvl>
    <w:lvl w:ilvl="1" w:tplc="45F6700E">
      <w:start w:val="1"/>
      <w:numFmt w:val="bullet"/>
      <w:lvlText w:val="o"/>
      <w:lvlJc w:val="left"/>
      <w:pPr>
        <w:ind w:left="1440" w:hanging="360"/>
      </w:pPr>
      <w:rPr>
        <w:rFonts w:ascii="Courier New" w:hAnsi="Courier New" w:hint="default"/>
      </w:rPr>
    </w:lvl>
    <w:lvl w:ilvl="2" w:tplc="31E0C1F4">
      <w:start w:val="1"/>
      <w:numFmt w:val="bullet"/>
      <w:lvlText w:val=""/>
      <w:lvlJc w:val="left"/>
      <w:pPr>
        <w:ind w:left="2160" w:hanging="360"/>
      </w:pPr>
      <w:rPr>
        <w:rFonts w:ascii="Wingdings" w:hAnsi="Wingdings" w:hint="default"/>
      </w:rPr>
    </w:lvl>
    <w:lvl w:ilvl="3" w:tplc="5D1EB6AA">
      <w:start w:val="1"/>
      <w:numFmt w:val="bullet"/>
      <w:lvlText w:val=""/>
      <w:lvlJc w:val="left"/>
      <w:pPr>
        <w:ind w:left="2880" w:hanging="360"/>
      </w:pPr>
      <w:rPr>
        <w:rFonts w:ascii="Symbol" w:hAnsi="Symbol" w:hint="default"/>
      </w:rPr>
    </w:lvl>
    <w:lvl w:ilvl="4" w:tplc="2FAAE10E">
      <w:start w:val="1"/>
      <w:numFmt w:val="bullet"/>
      <w:lvlText w:val="o"/>
      <w:lvlJc w:val="left"/>
      <w:pPr>
        <w:ind w:left="3600" w:hanging="360"/>
      </w:pPr>
      <w:rPr>
        <w:rFonts w:ascii="Courier New" w:hAnsi="Courier New" w:hint="default"/>
      </w:rPr>
    </w:lvl>
    <w:lvl w:ilvl="5" w:tplc="54EE81AE">
      <w:start w:val="1"/>
      <w:numFmt w:val="bullet"/>
      <w:lvlText w:val=""/>
      <w:lvlJc w:val="left"/>
      <w:pPr>
        <w:ind w:left="4320" w:hanging="360"/>
      </w:pPr>
      <w:rPr>
        <w:rFonts w:ascii="Wingdings" w:hAnsi="Wingdings" w:hint="default"/>
      </w:rPr>
    </w:lvl>
    <w:lvl w:ilvl="6" w:tplc="5D3890F2">
      <w:start w:val="1"/>
      <w:numFmt w:val="bullet"/>
      <w:lvlText w:val=""/>
      <w:lvlJc w:val="left"/>
      <w:pPr>
        <w:ind w:left="5040" w:hanging="360"/>
      </w:pPr>
      <w:rPr>
        <w:rFonts w:ascii="Symbol" w:hAnsi="Symbol" w:hint="default"/>
      </w:rPr>
    </w:lvl>
    <w:lvl w:ilvl="7" w:tplc="108893FC">
      <w:start w:val="1"/>
      <w:numFmt w:val="bullet"/>
      <w:lvlText w:val="o"/>
      <w:lvlJc w:val="left"/>
      <w:pPr>
        <w:ind w:left="5760" w:hanging="360"/>
      </w:pPr>
      <w:rPr>
        <w:rFonts w:ascii="Courier New" w:hAnsi="Courier New" w:hint="default"/>
      </w:rPr>
    </w:lvl>
    <w:lvl w:ilvl="8" w:tplc="B9241F42">
      <w:start w:val="1"/>
      <w:numFmt w:val="bullet"/>
      <w:lvlText w:val=""/>
      <w:lvlJc w:val="left"/>
      <w:pPr>
        <w:ind w:left="6480" w:hanging="360"/>
      </w:pPr>
      <w:rPr>
        <w:rFonts w:ascii="Wingdings" w:hAnsi="Wingdings" w:hint="default"/>
      </w:rPr>
    </w:lvl>
  </w:abstractNum>
  <w:abstractNum w:abstractNumId="6" w15:restartNumberingAfterBreak="0">
    <w:nsid w:val="45EF2E30"/>
    <w:multiLevelType w:val="hybridMultilevel"/>
    <w:tmpl w:val="676CF194"/>
    <w:lvl w:ilvl="0" w:tplc="4EB043AA">
      <w:start w:val="1"/>
      <w:numFmt w:val="decimal"/>
      <w:lvlText w:val="%1."/>
      <w:lvlJc w:val="left"/>
      <w:pPr>
        <w:ind w:left="720" w:hanging="360"/>
      </w:pPr>
    </w:lvl>
    <w:lvl w:ilvl="1" w:tplc="30349128">
      <w:start w:val="1"/>
      <w:numFmt w:val="lowerLetter"/>
      <w:lvlText w:val="%2."/>
      <w:lvlJc w:val="left"/>
      <w:pPr>
        <w:ind w:left="1440" w:hanging="360"/>
      </w:pPr>
    </w:lvl>
    <w:lvl w:ilvl="2" w:tplc="31F4EAAC">
      <w:start w:val="1"/>
      <w:numFmt w:val="lowerRoman"/>
      <w:lvlText w:val="%3."/>
      <w:lvlJc w:val="right"/>
      <w:pPr>
        <w:ind w:left="2160" w:hanging="180"/>
      </w:pPr>
    </w:lvl>
    <w:lvl w:ilvl="3" w:tplc="775EC078">
      <w:start w:val="1"/>
      <w:numFmt w:val="decimal"/>
      <w:lvlText w:val="%4."/>
      <w:lvlJc w:val="left"/>
      <w:pPr>
        <w:ind w:left="2880" w:hanging="360"/>
      </w:pPr>
    </w:lvl>
    <w:lvl w:ilvl="4" w:tplc="434AF76A">
      <w:start w:val="1"/>
      <w:numFmt w:val="lowerLetter"/>
      <w:lvlText w:val="%5."/>
      <w:lvlJc w:val="left"/>
      <w:pPr>
        <w:ind w:left="3600" w:hanging="360"/>
      </w:pPr>
    </w:lvl>
    <w:lvl w:ilvl="5" w:tplc="4BBC01CC">
      <w:start w:val="1"/>
      <w:numFmt w:val="lowerRoman"/>
      <w:lvlText w:val="%6."/>
      <w:lvlJc w:val="right"/>
      <w:pPr>
        <w:ind w:left="4320" w:hanging="180"/>
      </w:pPr>
    </w:lvl>
    <w:lvl w:ilvl="6" w:tplc="45123A12">
      <w:start w:val="1"/>
      <w:numFmt w:val="decimal"/>
      <w:lvlText w:val="%7."/>
      <w:lvlJc w:val="left"/>
      <w:pPr>
        <w:ind w:left="5040" w:hanging="360"/>
      </w:pPr>
    </w:lvl>
    <w:lvl w:ilvl="7" w:tplc="55203642">
      <w:start w:val="1"/>
      <w:numFmt w:val="lowerLetter"/>
      <w:lvlText w:val="%8."/>
      <w:lvlJc w:val="left"/>
      <w:pPr>
        <w:ind w:left="5760" w:hanging="360"/>
      </w:pPr>
    </w:lvl>
    <w:lvl w:ilvl="8" w:tplc="0076F4B2">
      <w:start w:val="1"/>
      <w:numFmt w:val="lowerRoman"/>
      <w:lvlText w:val="%9."/>
      <w:lvlJc w:val="right"/>
      <w:pPr>
        <w:ind w:left="6480" w:hanging="180"/>
      </w:pPr>
    </w:lvl>
  </w:abstractNum>
  <w:abstractNum w:abstractNumId="7" w15:restartNumberingAfterBreak="0">
    <w:nsid w:val="54132FFB"/>
    <w:multiLevelType w:val="hybridMultilevel"/>
    <w:tmpl w:val="F5C8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DA19BB"/>
    <w:multiLevelType w:val="hybridMultilevel"/>
    <w:tmpl w:val="93244C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230780B"/>
    <w:multiLevelType w:val="hybridMultilevel"/>
    <w:tmpl w:val="FEBE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1"/>
  </w:num>
  <w:num w:numId="6">
    <w:abstractNumId w:val="7"/>
  </w:num>
  <w:num w:numId="7">
    <w:abstractNumId w:val="9"/>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11"/>
    <w:rsid w:val="001377EF"/>
    <w:rsid w:val="00147FCE"/>
    <w:rsid w:val="0020040C"/>
    <w:rsid w:val="002037C2"/>
    <w:rsid w:val="002161FE"/>
    <w:rsid w:val="003032F8"/>
    <w:rsid w:val="003154D4"/>
    <w:rsid w:val="003A6E24"/>
    <w:rsid w:val="003F3F1A"/>
    <w:rsid w:val="0044408C"/>
    <w:rsid w:val="004B2E5C"/>
    <w:rsid w:val="004B582F"/>
    <w:rsid w:val="004D2656"/>
    <w:rsid w:val="00524474"/>
    <w:rsid w:val="005A056D"/>
    <w:rsid w:val="00654A86"/>
    <w:rsid w:val="006E7F3D"/>
    <w:rsid w:val="00726E60"/>
    <w:rsid w:val="00763832"/>
    <w:rsid w:val="007E20B0"/>
    <w:rsid w:val="00801462"/>
    <w:rsid w:val="00861FDA"/>
    <w:rsid w:val="00891CEB"/>
    <w:rsid w:val="008943A2"/>
    <w:rsid w:val="00973AF0"/>
    <w:rsid w:val="009F7CDA"/>
    <w:rsid w:val="00AB72D9"/>
    <w:rsid w:val="00B7124B"/>
    <w:rsid w:val="00BE2556"/>
    <w:rsid w:val="00C82B17"/>
    <w:rsid w:val="00C86D15"/>
    <w:rsid w:val="00DB30A9"/>
    <w:rsid w:val="00EC38CF"/>
    <w:rsid w:val="00EE5FF9"/>
    <w:rsid w:val="00F52971"/>
    <w:rsid w:val="00F67015"/>
    <w:rsid w:val="00F87C11"/>
    <w:rsid w:val="1E7C4867"/>
    <w:rsid w:val="4B4819C6"/>
    <w:rsid w:val="505C92A6"/>
    <w:rsid w:val="590C4085"/>
    <w:rsid w:val="5A656AC8"/>
    <w:rsid w:val="7266F7A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4819C6"/>
  <w15:docId w15:val="{6EF0C371-79D6-4DF4-96EC-B53CFAD5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5D5670"/>
    <w:rPr>
      <w:rFonts w:ascii="Times New Roman" w:eastAsia="Times New Roman" w:hAnsi="Times New Roman" w:cs="Times New Roman"/>
      <w:sz w:val="24"/>
      <w:szCs w:val="24"/>
    </w:rPr>
  </w:style>
  <w:style w:type="paragraph" w:styleId="Nagwek1">
    <w:name w:val="heading 1"/>
    <w:basedOn w:val="Normalny"/>
    <w:link w:val="Nagwek1Znak"/>
    <w:uiPriority w:val="9"/>
    <w:qFormat/>
    <w:rsid w:val="00F52971"/>
    <w:pPr>
      <w:spacing w:before="100" w:beforeAutospacing="1" w:after="100" w:afterAutospacing="1"/>
      <w:outlineLvl w:val="0"/>
    </w:pPr>
    <w:rPr>
      <w:b/>
      <w:bCs/>
      <w:kern w:val="36"/>
      <w:sz w:val="48"/>
      <w:szCs w:val="48"/>
      <w:lang w:eastAsia="cs-CZ"/>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ternetovodkaz">
    <w:name w:val="Internetový odkaz"/>
    <w:uiPriority w:val="99"/>
    <w:rsid w:val="005D5670"/>
    <w:rPr>
      <w:color w:val="0000FF"/>
      <w:u w:val="single"/>
    </w:rPr>
  </w:style>
  <w:style w:type="character" w:customStyle="1" w:styleId="TekstdymkaZnak">
    <w:name w:val="Tekst dymka Znak"/>
    <w:basedOn w:val="Domylnaczcionkaakapitu"/>
    <w:link w:val="Tekstdymka"/>
    <w:uiPriority w:val="99"/>
    <w:semiHidden/>
    <w:qFormat/>
    <w:rsid w:val="000D4733"/>
    <w:rPr>
      <w:rFonts w:ascii="Times New Roman" w:eastAsia="Times New Roman" w:hAnsi="Times New Roman" w:cs="Times New Roman"/>
      <w:sz w:val="18"/>
      <w:szCs w:val="18"/>
    </w:rPr>
  </w:style>
  <w:style w:type="character" w:styleId="UyteHipercze">
    <w:name w:val="FollowedHyperlink"/>
    <w:basedOn w:val="Domylnaczcionkaakapitu"/>
    <w:uiPriority w:val="99"/>
    <w:semiHidden/>
    <w:unhideWhenUsed/>
    <w:qFormat/>
    <w:rsid w:val="002A1FD8"/>
    <w:rPr>
      <w:color w:val="954F72"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paragraph" w:customStyle="1" w:styleId="Nadpis">
    <w:name w:val="Nadpis"/>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Rejstk">
    <w:name w:val="Rejstřík"/>
    <w:basedOn w:val="Normalny"/>
    <w:qFormat/>
    <w:pPr>
      <w:suppressLineNumbers/>
    </w:pPr>
    <w:rPr>
      <w:rFonts w:cs="Mangal"/>
    </w:rPr>
  </w:style>
  <w:style w:type="paragraph" w:styleId="Bezodstpw">
    <w:name w:val="No Spacing"/>
    <w:uiPriority w:val="1"/>
    <w:qFormat/>
    <w:rsid w:val="005D5670"/>
    <w:rPr>
      <w:rFonts w:cs="Times New Roman"/>
      <w:sz w:val="24"/>
    </w:rPr>
  </w:style>
  <w:style w:type="paragraph" w:customStyle="1" w:styleId="Default">
    <w:name w:val="Default"/>
    <w:qFormat/>
    <w:rsid w:val="005D5670"/>
    <w:rPr>
      <w:rFonts w:ascii="Arial" w:eastAsia="Calibri" w:hAnsi="Arial" w:cs="Arial"/>
      <w:color w:val="000000"/>
      <w:sz w:val="24"/>
      <w:szCs w:val="24"/>
    </w:rPr>
  </w:style>
  <w:style w:type="paragraph" w:styleId="Tekstdymka">
    <w:name w:val="Balloon Text"/>
    <w:basedOn w:val="Normalny"/>
    <w:link w:val="TekstdymkaZnak"/>
    <w:uiPriority w:val="99"/>
    <w:semiHidden/>
    <w:unhideWhenUsed/>
    <w:qFormat/>
    <w:rsid w:val="000D4733"/>
    <w:rPr>
      <w:sz w:val="18"/>
      <w:szCs w:val="18"/>
    </w:rPr>
  </w:style>
  <w:style w:type="paragraph" w:styleId="Akapitzlist">
    <w:name w:val="List Paragraph"/>
    <w:basedOn w:val="Normalny"/>
    <w:uiPriority w:val="34"/>
    <w:qFormat/>
    <w:rsid w:val="00B74F9E"/>
    <w:pPr>
      <w:ind w:left="720"/>
      <w:contextualSpacing/>
    </w:pPr>
  </w:style>
  <w:style w:type="paragraph" w:styleId="NormalnyWeb">
    <w:name w:val="Normal (Web)"/>
    <w:basedOn w:val="Normalny"/>
    <w:uiPriority w:val="99"/>
    <w:semiHidden/>
    <w:unhideWhenUsed/>
    <w:qFormat/>
    <w:rsid w:val="002A1FD8"/>
    <w:pPr>
      <w:spacing w:beforeAutospacing="1" w:afterAutospacing="1"/>
    </w:pPr>
    <w:rPr>
      <w:rFonts w:eastAsiaTheme="minorHAnsi"/>
      <w:sz w:val="20"/>
      <w:szCs w:val="20"/>
    </w:rPr>
  </w:style>
  <w:style w:type="character" w:styleId="Hipercze">
    <w:name w:val="Hyperlink"/>
    <w:uiPriority w:val="99"/>
    <w:unhideWhenUsed/>
    <w:rsid w:val="001377EF"/>
    <w:rPr>
      <w:color w:val="0563C1"/>
      <w:u w:val="single"/>
    </w:rPr>
  </w:style>
  <w:style w:type="paragraph" w:styleId="Nagwek">
    <w:name w:val="header"/>
    <w:basedOn w:val="Normalny"/>
    <w:link w:val="NagwekZnak"/>
    <w:uiPriority w:val="99"/>
    <w:unhideWhenUsed/>
    <w:rsid w:val="004B2E5C"/>
    <w:pPr>
      <w:tabs>
        <w:tab w:val="center" w:pos="4536"/>
        <w:tab w:val="right" w:pos="9072"/>
      </w:tabs>
    </w:pPr>
  </w:style>
  <w:style w:type="character" w:customStyle="1" w:styleId="NagwekZnak">
    <w:name w:val="Nagłówek Znak"/>
    <w:basedOn w:val="Domylnaczcionkaakapitu"/>
    <w:link w:val="Nagwek"/>
    <w:uiPriority w:val="99"/>
    <w:rsid w:val="004B2E5C"/>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4B2E5C"/>
    <w:pPr>
      <w:tabs>
        <w:tab w:val="center" w:pos="4536"/>
        <w:tab w:val="right" w:pos="9072"/>
      </w:tabs>
    </w:pPr>
  </w:style>
  <w:style w:type="character" w:customStyle="1" w:styleId="StopkaZnak">
    <w:name w:val="Stopka Znak"/>
    <w:basedOn w:val="Domylnaczcionkaakapitu"/>
    <w:link w:val="Stopka"/>
    <w:uiPriority w:val="99"/>
    <w:rsid w:val="004B2E5C"/>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unhideWhenUsed/>
    <w:rsid w:val="005A056D"/>
    <w:rPr>
      <w:rFonts w:ascii="Nobel-Book" w:eastAsia="SimSun" w:hAnsi="Nobel-Book"/>
      <w:sz w:val="20"/>
      <w:szCs w:val="20"/>
      <w:lang w:val="en-GB" w:eastAsia="zh-CN"/>
    </w:rPr>
  </w:style>
  <w:style w:type="character" w:customStyle="1" w:styleId="TekstprzypisudolnegoZnak">
    <w:name w:val="Tekst przypisu dolnego Znak"/>
    <w:basedOn w:val="Domylnaczcionkaakapitu"/>
    <w:link w:val="Tekstprzypisudolnego"/>
    <w:uiPriority w:val="99"/>
    <w:rsid w:val="005A056D"/>
    <w:rPr>
      <w:rFonts w:ascii="Nobel-Book" w:eastAsia="SimSun" w:hAnsi="Nobel-Book" w:cs="Times New Roman"/>
      <w:szCs w:val="20"/>
      <w:lang w:val="en-GB" w:eastAsia="zh-CN"/>
    </w:rPr>
  </w:style>
  <w:style w:type="character" w:styleId="Odwoanieprzypisudolnego">
    <w:name w:val="footnote reference"/>
    <w:uiPriority w:val="99"/>
    <w:semiHidden/>
    <w:unhideWhenUsed/>
    <w:rsid w:val="005A056D"/>
    <w:rPr>
      <w:vertAlign w:val="superscript"/>
    </w:rPr>
  </w:style>
  <w:style w:type="character" w:customStyle="1" w:styleId="Nagwek1Znak">
    <w:name w:val="Nagłówek 1 Znak"/>
    <w:basedOn w:val="Domylnaczcionkaakapitu"/>
    <w:link w:val="Nagwek1"/>
    <w:uiPriority w:val="9"/>
    <w:rsid w:val="00F52971"/>
    <w:rPr>
      <w:rFonts w:ascii="Times New Roman" w:eastAsia="Times New Roman" w:hAnsi="Times New Roman" w:cs="Times New Roman"/>
      <w:b/>
      <w:bCs/>
      <w:kern w:val="36"/>
      <w:sz w:val="48"/>
      <w:szCs w:val="48"/>
      <w:lang w:eastAsia="cs-CZ"/>
    </w:rPr>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259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itka.jechova@toyota-ce.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1919</Words>
  <Characters>11516</Characters>
  <Application>Microsoft Office Word</Application>
  <DocSecurity>0</DocSecurity>
  <Lines>95</Lines>
  <Paragraphs>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Komrsková</dc:creator>
  <dc:description/>
  <cp:revision>2</cp:revision>
  <dcterms:created xsi:type="dcterms:W3CDTF">2019-10-23T07:26:00Z</dcterms:created>
  <dcterms:modified xsi:type="dcterms:W3CDTF">2019-10-23T07:26:00Z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