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F4326" w14:textId="77777777" w:rsidR="00F87C11" w:rsidRDefault="00BE2556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>
        <w:rPr>
          <w:noProof/>
        </w:rPr>
        <w:object w:dxaOrig="1236" w:dyaOrig="215" w14:anchorId="5494A3C1">
          <v:polyline id="ole_rId2" o:spid="_x0000_i102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" coordsize="" stroked="f">
            <v:imagedata r:id="rId7" o:title=""/>
          </v:polyline>
          <o:OLEObject Type="Embed" ProgID="Word.Picture.8" ShapeID="ole_rId2" DrawAspect="Content" ObjectID="_1629185298" r:id="rId8"/>
        </w:object>
      </w:r>
    </w:p>
    <w:p w14:paraId="461FD66E" w14:textId="77777777" w:rsidR="00F87C11" w:rsidRDefault="00F87C11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14:paraId="4E721AB1" w14:textId="77777777" w:rsidR="00F87C11" w:rsidRDefault="00DB30A9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0A76E540" w14:textId="77777777" w:rsidR="00F87C11" w:rsidRDefault="00F87C11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0E457FC6" w14:textId="670A2CB7" w:rsidR="00F87C11" w:rsidRDefault="00183D9E">
      <w:pPr>
        <w:spacing w:before="120"/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5</w:t>
      </w:r>
      <w:r w:rsidR="25F65600" w:rsidRPr="25F65600">
        <w:rPr>
          <w:rFonts w:ascii="NobelCE Lt" w:hAnsi="NobelCE Lt" w:cs="Arial"/>
        </w:rPr>
        <w:t>. září 2019</w:t>
      </w:r>
    </w:p>
    <w:p w14:paraId="1B439943" w14:textId="77777777" w:rsidR="00F87C11" w:rsidRDefault="00F87C11">
      <w:pPr>
        <w:pStyle w:val="Bezodstpw"/>
        <w:spacing w:before="120"/>
        <w:rPr>
          <w:rFonts w:ascii="NobelCE Lt" w:hAnsi="NobelCE Lt"/>
          <w:b/>
          <w:sz w:val="28"/>
          <w:szCs w:val="56"/>
        </w:rPr>
      </w:pPr>
    </w:p>
    <w:p w14:paraId="3ED1DD5D" w14:textId="74ED3EE9" w:rsidR="00F87C11" w:rsidRPr="00183D9E" w:rsidRDefault="25F65600" w:rsidP="25F65600">
      <w:pPr>
        <w:spacing w:before="120" w:after="160" w:line="276" w:lineRule="auto"/>
        <w:ind w:right="39"/>
        <w:rPr>
          <w:rFonts w:ascii="NobelCE Bk" w:eastAsia="NobelCE Bk" w:hAnsi="NobelCE Bk" w:cs="NobelCE Bk"/>
          <w:b/>
          <w:bCs/>
          <w:sz w:val="72"/>
          <w:szCs w:val="72"/>
        </w:rPr>
      </w:pPr>
      <w:r w:rsidRPr="00183D9E">
        <w:rPr>
          <w:rFonts w:ascii="NobelCE Bk" w:hAnsi="NobelCE Bk"/>
          <w:b/>
          <w:bCs/>
          <w:sz w:val="52"/>
          <w:szCs w:val="52"/>
        </w:rPr>
        <w:t xml:space="preserve">ASOCIACE BRITSKÝCH SPOTŘEBITELŮ </w:t>
      </w:r>
      <w:r w:rsidRPr="00183D9E">
        <w:rPr>
          <w:rFonts w:ascii="NobelCE Bk" w:eastAsia="NobelCE Bk" w:hAnsi="NobelCE Bk" w:cs="NobelCE Bk"/>
          <w:b/>
          <w:bCs/>
          <w:color w:val="000000" w:themeColor="text1"/>
          <w:sz w:val="52"/>
          <w:szCs w:val="52"/>
        </w:rPr>
        <w:t xml:space="preserve">ZVOLILA LEXUS </w:t>
      </w:r>
      <w:r w:rsidRPr="00183D9E">
        <w:rPr>
          <w:rFonts w:ascii="NobelCE Bk" w:hAnsi="NobelCE Bk"/>
          <w:b/>
          <w:bCs/>
          <w:sz w:val="52"/>
          <w:szCs w:val="52"/>
        </w:rPr>
        <w:t>NEJKVALITNĚJŠÍ ZNAČKOU</w:t>
      </w:r>
    </w:p>
    <w:p w14:paraId="36F7C4D5" w14:textId="7B151925" w:rsidR="25F65600" w:rsidRDefault="00183D9E" w:rsidP="25F65600">
      <w:pPr>
        <w:spacing w:before="120" w:after="160" w:line="259" w:lineRule="auto"/>
        <w:jc w:val="both"/>
        <w:rPr>
          <w:rFonts w:ascii="NobelCE Lt" w:eastAsia="NobelCE Lt" w:hAnsi="NobelCE Lt" w:cs="NobelCE Lt"/>
          <w:b/>
          <w:bCs/>
          <w:color w:val="000000" w:themeColor="text1"/>
        </w:rPr>
      </w:pPr>
      <w:r>
        <w:rPr>
          <w:rFonts w:ascii="NobelCE Lt" w:eastAsia="NobelCE Lt" w:hAnsi="NobelCE Lt" w:cs="NobelCE Lt"/>
          <w:b/>
          <w:bCs/>
          <w:color w:val="000000" w:themeColor="text1"/>
        </w:rPr>
        <w:br/>
      </w:r>
      <w:r w:rsidR="25F65600" w:rsidRPr="25F65600">
        <w:rPr>
          <w:rFonts w:ascii="NobelCE Lt" w:eastAsia="NobelCE Lt" w:hAnsi="NobelCE Lt" w:cs="NobelCE Lt"/>
          <w:b/>
          <w:bCs/>
          <w:color w:val="000000" w:themeColor="text1"/>
        </w:rPr>
        <w:t>Průvodce Which? Car udělil automobilce Lexus nejvyšší skóre v kategorii Nejlepší koupě. Lexus zároveň vede v žebříčku nejspolehlivějších značek.</w:t>
      </w:r>
    </w:p>
    <w:p w14:paraId="6FD70AF4" w14:textId="23F255C5" w:rsidR="25F65600" w:rsidRDefault="25F65600" w:rsidP="25F65600">
      <w:pPr>
        <w:spacing w:before="120" w:after="160" w:line="259" w:lineRule="auto"/>
        <w:jc w:val="both"/>
        <w:rPr>
          <w:rFonts w:ascii="NobelCE Lt" w:eastAsia="NobelCE Lt" w:hAnsi="NobelCE Lt" w:cs="NobelCE Lt"/>
          <w:color w:val="000000" w:themeColor="text1"/>
        </w:rPr>
      </w:pPr>
      <w:r w:rsidRPr="25F65600">
        <w:rPr>
          <w:rFonts w:ascii="NobelCE Lt" w:eastAsia="NobelCE Lt" w:hAnsi="NobelCE Lt" w:cs="NobelCE Lt"/>
          <w:color w:val="000000" w:themeColor="text1"/>
        </w:rPr>
        <w:t xml:space="preserve">Lexus s pětihvězdičkovým ohodnocením za spolehlivost napříč modelovou řadou a čtveřicí vozů oceněných titulem Nejlepší koupě vévodí letošnímu průvodci Which? Car. </w:t>
      </w:r>
    </w:p>
    <w:p w14:paraId="1F13FB97" w14:textId="6FCD8ADD" w:rsidR="25F65600" w:rsidRDefault="25F65600" w:rsidP="25F65600">
      <w:pPr>
        <w:spacing w:before="120" w:after="160" w:line="259" w:lineRule="auto"/>
        <w:jc w:val="both"/>
        <w:rPr>
          <w:rFonts w:ascii="NobelCE Lt" w:eastAsia="NobelCE Lt" w:hAnsi="NobelCE Lt" w:cs="NobelCE Lt"/>
          <w:color w:val="000000" w:themeColor="text1"/>
        </w:rPr>
      </w:pPr>
      <w:r w:rsidRPr="25F65600">
        <w:rPr>
          <w:rFonts w:ascii="NobelCE Lt" w:eastAsia="NobelCE Lt" w:hAnsi="NobelCE Lt" w:cs="NobelCE Lt"/>
          <w:color w:val="000000" w:themeColor="text1"/>
        </w:rPr>
        <w:t>Na základě vlastního komplexního testování a hodnocení spolehlivosti ze strany majitelů více než 40 tisíc vozidel hodnotí žebříček Which?</w:t>
      </w:r>
      <w:r w:rsidR="00C510F6">
        <w:rPr>
          <w:rFonts w:ascii="NobelCE Lt" w:eastAsia="NobelCE Lt" w:hAnsi="NobelCE Lt" w:cs="NobelCE Lt"/>
          <w:color w:val="000000" w:themeColor="text1"/>
        </w:rPr>
        <w:t xml:space="preserve"> Car</w:t>
      </w:r>
      <w:r w:rsidRPr="25F65600">
        <w:rPr>
          <w:rFonts w:ascii="NobelCE Lt" w:eastAsia="NobelCE Lt" w:hAnsi="NobelCE Lt" w:cs="NobelCE Lt"/>
          <w:color w:val="000000" w:themeColor="text1"/>
        </w:rPr>
        <w:t xml:space="preserve"> nejlepší a nejhorší koupě vozů ve Velké Británii. Which? je obchodní značka používaná největší Asociací spotřebitelů ve Velké Británii.</w:t>
      </w:r>
    </w:p>
    <w:p w14:paraId="65C31B30" w14:textId="600F1784" w:rsidR="25F65600" w:rsidRDefault="25F65600" w:rsidP="25F65600">
      <w:pPr>
        <w:spacing w:before="120" w:after="160" w:line="259" w:lineRule="auto"/>
        <w:jc w:val="both"/>
        <w:rPr>
          <w:rFonts w:ascii="NobelCE Lt" w:eastAsia="NobelCE Lt" w:hAnsi="NobelCE Lt" w:cs="NobelCE Lt"/>
          <w:color w:val="000000" w:themeColor="text1"/>
        </w:rPr>
      </w:pPr>
      <w:r w:rsidRPr="25F65600">
        <w:rPr>
          <w:rFonts w:ascii="NobelCE Lt" w:eastAsia="NobelCE Lt" w:hAnsi="NobelCE Lt" w:cs="NobelCE Lt"/>
          <w:color w:val="000000" w:themeColor="text1"/>
        </w:rPr>
        <w:t>Ceněný titul Naše volba v žebříčku získal model Lexus RX, jenž si vedl opravdu dobře v různorodém a konkurencí nabitém segmentu SUV. Uvedený model s přehledem splnil všechna kritéria prémiového SUV a podle zákaznického průzkumu Which?</w:t>
      </w:r>
      <w:r w:rsidR="00C510F6">
        <w:rPr>
          <w:rFonts w:ascii="NobelCE Lt" w:eastAsia="NobelCE Lt" w:hAnsi="NobelCE Lt" w:cs="NobelCE Lt"/>
          <w:color w:val="000000" w:themeColor="text1"/>
        </w:rPr>
        <w:t xml:space="preserve"> Car</w:t>
      </w:r>
      <w:r w:rsidRPr="25F65600">
        <w:rPr>
          <w:rFonts w:ascii="NobelCE Lt" w:eastAsia="NobelCE Lt" w:hAnsi="NobelCE Lt" w:cs="NobelCE Lt"/>
          <w:color w:val="000000" w:themeColor="text1"/>
        </w:rPr>
        <w:t xml:space="preserve"> se vrcholné hybridní SUV značky Lexus může pyšnit titulem jednoho z nejspolehlivějších nových automobilů, jaký si můžete koupit.</w:t>
      </w:r>
    </w:p>
    <w:p w14:paraId="6E5C9C2E" w14:textId="4704577C" w:rsidR="25F65600" w:rsidRDefault="25F65600" w:rsidP="25F65600">
      <w:pPr>
        <w:spacing w:before="120" w:after="160" w:line="259" w:lineRule="auto"/>
        <w:jc w:val="both"/>
        <w:rPr>
          <w:rFonts w:ascii="NobelCE Lt" w:eastAsia="NobelCE Lt" w:hAnsi="NobelCE Lt" w:cs="NobelCE Lt"/>
          <w:color w:val="000000" w:themeColor="text1"/>
        </w:rPr>
      </w:pPr>
      <w:r w:rsidRPr="25F65600">
        <w:rPr>
          <w:rFonts w:ascii="NobelCE Lt" w:eastAsia="NobelCE Lt" w:hAnsi="NobelCE Lt" w:cs="NobelCE Lt"/>
          <w:color w:val="000000" w:themeColor="text1"/>
        </w:rPr>
        <w:t xml:space="preserve">Další leader třídy, Lexus CT 200h, zaujímá nejvyšší příčku žebříčku v kategorii středně velkých vozů. Výsledky průzkumu ukázaly, že 94 procent vozů CT 200h po dobu prvních tří let vlastnictví nevykazují žádné závady, což z tohoto modelu činí nejspolehlivější nový vůz střední velikosti, jaký si dnes můžete koupit. </w:t>
      </w:r>
    </w:p>
    <w:p w14:paraId="66FD4CCE" w14:textId="562FA7AE" w:rsidR="25F65600" w:rsidRDefault="25F65600" w:rsidP="25F65600">
      <w:pPr>
        <w:spacing w:before="120" w:after="160" w:line="259" w:lineRule="auto"/>
        <w:jc w:val="both"/>
        <w:rPr>
          <w:rFonts w:ascii="NobelCE Lt" w:eastAsia="NobelCE Lt" w:hAnsi="NobelCE Lt" w:cs="NobelCE Lt"/>
          <w:color w:val="000000" w:themeColor="text1"/>
        </w:rPr>
      </w:pPr>
      <w:r w:rsidRPr="25F65600">
        <w:rPr>
          <w:rFonts w:ascii="NobelCE Lt" w:eastAsia="NobelCE Lt" w:hAnsi="NobelCE Lt" w:cs="NobelCE Lt"/>
          <w:color w:val="000000" w:themeColor="text1"/>
        </w:rPr>
        <w:t xml:space="preserve">Kromě hodnocení jednotlivých vozidel udělil průvodce Which? Car </w:t>
      </w:r>
      <w:r w:rsidR="00C510F6">
        <w:rPr>
          <w:rFonts w:ascii="NobelCE Lt" w:eastAsia="NobelCE Lt" w:hAnsi="NobelCE Lt" w:cs="NobelCE Lt"/>
          <w:color w:val="000000" w:themeColor="text1"/>
        </w:rPr>
        <w:t xml:space="preserve">značce </w:t>
      </w:r>
      <w:r w:rsidRPr="25F65600">
        <w:rPr>
          <w:rFonts w:ascii="NobelCE Lt" w:eastAsia="NobelCE Lt" w:hAnsi="NobelCE Lt" w:cs="NobelCE Lt"/>
          <w:color w:val="000000" w:themeColor="text1"/>
        </w:rPr>
        <w:t xml:space="preserve">Lexus titul automobilky roku v tabulce hodnocení spolehlivosti značek, kdy 64 procent prodávaných modelů Lexus získalo postavení Nejlepší koupě. </w:t>
      </w:r>
    </w:p>
    <w:p w14:paraId="2989CD79" w14:textId="79A0FEE4" w:rsidR="25F65600" w:rsidRDefault="25F65600" w:rsidP="25F65600">
      <w:pPr>
        <w:spacing w:before="120" w:after="160" w:line="259" w:lineRule="auto"/>
        <w:jc w:val="both"/>
        <w:rPr>
          <w:rFonts w:ascii="NobelCE Lt" w:eastAsia="NobelCE Lt" w:hAnsi="NobelCE Lt" w:cs="NobelCE Lt"/>
          <w:color w:val="000000" w:themeColor="text1"/>
        </w:rPr>
      </w:pPr>
    </w:p>
    <w:p w14:paraId="451027FB" w14:textId="649987E5" w:rsidR="25F65600" w:rsidRDefault="25F65600" w:rsidP="25F65600">
      <w:pPr>
        <w:spacing w:after="160" w:line="259" w:lineRule="auto"/>
        <w:ind w:right="39"/>
        <w:jc w:val="both"/>
        <w:rPr>
          <w:rFonts w:ascii="NobelCE Lt" w:eastAsia="NobelCE Lt" w:hAnsi="NobelCE Lt" w:cs="NobelCE Lt"/>
          <w:b/>
          <w:bCs/>
          <w:color w:val="000000" w:themeColor="text1"/>
        </w:rPr>
      </w:pPr>
      <w:r w:rsidRPr="25F65600">
        <w:rPr>
          <w:rFonts w:ascii="NobelCE Lt" w:eastAsia="NobelCE Lt" w:hAnsi="NobelCE Lt" w:cs="NobelCE Lt"/>
          <w:b/>
          <w:bCs/>
          <w:color w:val="000000" w:themeColor="text1"/>
        </w:rPr>
        <w:t xml:space="preserve">Kompletní seznam </w:t>
      </w:r>
      <w:r w:rsidR="00C510F6">
        <w:rPr>
          <w:rFonts w:ascii="NobelCE Lt" w:eastAsia="NobelCE Lt" w:hAnsi="NobelCE Lt" w:cs="NobelCE Lt"/>
          <w:b/>
          <w:bCs/>
          <w:color w:val="000000" w:themeColor="text1"/>
        </w:rPr>
        <w:t>ocenění</w:t>
      </w:r>
      <w:r w:rsidRPr="25F65600">
        <w:rPr>
          <w:rFonts w:ascii="NobelCE Lt" w:eastAsia="NobelCE Lt" w:hAnsi="NobelCE Lt" w:cs="NobelCE Lt"/>
          <w:b/>
          <w:bCs/>
          <w:color w:val="000000" w:themeColor="text1"/>
        </w:rPr>
        <w:t xml:space="preserve"> vozů Lexus:</w:t>
      </w:r>
    </w:p>
    <w:p w14:paraId="43CD42D0" w14:textId="41D8F142" w:rsidR="25F65600" w:rsidRDefault="25F65600" w:rsidP="25F65600">
      <w:pPr>
        <w:spacing w:after="160" w:line="259" w:lineRule="auto"/>
        <w:ind w:right="39"/>
        <w:jc w:val="both"/>
        <w:rPr>
          <w:rFonts w:ascii="NobelCE Lt" w:eastAsia="NobelCE Lt" w:hAnsi="NobelCE Lt" w:cs="NobelCE Lt"/>
          <w:color w:val="000000" w:themeColor="text1"/>
        </w:rPr>
      </w:pPr>
      <w:r w:rsidRPr="25F65600">
        <w:rPr>
          <w:rFonts w:ascii="NobelCE Lt" w:eastAsia="NobelCE Lt" w:hAnsi="NobelCE Lt" w:cs="NobelCE Lt"/>
          <w:color w:val="000000" w:themeColor="text1"/>
          <w:u w:val="single"/>
        </w:rPr>
        <w:t>Kategorie</w:t>
      </w:r>
      <w:r>
        <w:tab/>
      </w:r>
      <w:r>
        <w:tab/>
      </w:r>
      <w:r w:rsidR="009509D9">
        <w:tab/>
      </w:r>
      <w:bookmarkStart w:id="0" w:name="_GoBack"/>
      <w:bookmarkEnd w:id="0"/>
      <w:r w:rsidRPr="25F65600">
        <w:rPr>
          <w:rFonts w:ascii="NobelCE Lt" w:eastAsia="NobelCE Lt" w:hAnsi="NobelCE Lt" w:cs="NobelCE Lt"/>
          <w:color w:val="000000" w:themeColor="text1"/>
          <w:u w:val="single"/>
        </w:rPr>
        <w:t>Model</w:t>
      </w:r>
      <w:r>
        <w:tab/>
      </w:r>
      <w:r>
        <w:tab/>
      </w:r>
      <w:r>
        <w:tab/>
      </w:r>
      <w:r w:rsidR="00C510F6">
        <w:tab/>
      </w:r>
      <w:r w:rsidRPr="25F65600">
        <w:rPr>
          <w:rFonts w:ascii="NobelCE Lt" w:eastAsia="NobelCE Lt" w:hAnsi="NobelCE Lt" w:cs="NobelCE Lt"/>
          <w:color w:val="000000" w:themeColor="text1"/>
          <w:u w:val="single"/>
        </w:rPr>
        <w:t>Postavení</w:t>
      </w:r>
      <w:r>
        <w:tab/>
      </w:r>
      <w:r>
        <w:tab/>
      </w:r>
      <w:r>
        <w:tab/>
      </w:r>
    </w:p>
    <w:p w14:paraId="70DA280D" w14:textId="62110425" w:rsidR="25F65600" w:rsidRDefault="25F65600" w:rsidP="25F65600">
      <w:pPr>
        <w:spacing w:after="160" w:line="259" w:lineRule="auto"/>
        <w:ind w:right="39"/>
        <w:jc w:val="both"/>
        <w:rPr>
          <w:rFonts w:ascii="NobelCE Lt" w:eastAsia="NobelCE Lt" w:hAnsi="NobelCE Lt" w:cs="NobelCE Lt"/>
          <w:color w:val="000000" w:themeColor="text1"/>
        </w:rPr>
      </w:pPr>
      <w:r w:rsidRPr="25F65600">
        <w:rPr>
          <w:rFonts w:ascii="NobelCE Lt" w:eastAsia="NobelCE Lt" w:hAnsi="NobelCE Lt" w:cs="NobelCE Lt"/>
          <w:color w:val="000000" w:themeColor="text1"/>
        </w:rPr>
        <w:lastRenderedPageBreak/>
        <w:t>Středně velké vozy</w:t>
      </w:r>
      <w:r>
        <w:tab/>
      </w:r>
      <w:r w:rsidR="009509D9">
        <w:tab/>
      </w:r>
      <w:r w:rsidRPr="25F65600">
        <w:rPr>
          <w:rFonts w:ascii="NobelCE Lt" w:eastAsia="NobelCE Lt" w:hAnsi="NobelCE Lt" w:cs="NobelCE Lt"/>
          <w:color w:val="000000" w:themeColor="text1"/>
        </w:rPr>
        <w:t>Lexus CT 200h (2011-)</w:t>
      </w:r>
      <w:r>
        <w:tab/>
      </w:r>
      <w:r w:rsidRPr="25F65600">
        <w:rPr>
          <w:rFonts w:ascii="NobelCE Lt" w:eastAsia="NobelCE Lt" w:hAnsi="NobelCE Lt" w:cs="NobelCE Lt"/>
          <w:color w:val="000000" w:themeColor="text1"/>
        </w:rPr>
        <w:t>Naše volba a nejlepší koupě</w:t>
      </w:r>
    </w:p>
    <w:p w14:paraId="180505EE" w14:textId="1A23D55F" w:rsidR="25F65600" w:rsidRDefault="25F65600" w:rsidP="25F65600">
      <w:pPr>
        <w:spacing w:after="160" w:line="259" w:lineRule="auto"/>
        <w:ind w:right="39"/>
        <w:jc w:val="both"/>
        <w:rPr>
          <w:rFonts w:ascii="NobelCE Lt" w:eastAsia="NobelCE Lt" w:hAnsi="NobelCE Lt" w:cs="NobelCE Lt"/>
          <w:color w:val="000000" w:themeColor="text1"/>
        </w:rPr>
      </w:pPr>
      <w:r w:rsidRPr="25F65600">
        <w:rPr>
          <w:rFonts w:ascii="NobelCE Lt" w:eastAsia="NobelCE Lt" w:hAnsi="NobelCE Lt" w:cs="NobelCE Lt"/>
          <w:color w:val="000000" w:themeColor="text1"/>
        </w:rPr>
        <w:t>Ojeté velké vozy</w:t>
      </w:r>
      <w:r>
        <w:tab/>
      </w:r>
      <w:r>
        <w:tab/>
      </w:r>
      <w:r w:rsidRPr="25F65600">
        <w:rPr>
          <w:rFonts w:ascii="NobelCE Lt" w:eastAsia="NobelCE Lt" w:hAnsi="NobelCE Lt" w:cs="NobelCE Lt"/>
          <w:color w:val="000000" w:themeColor="text1"/>
        </w:rPr>
        <w:t>Lexus IS (2005-2012)</w:t>
      </w:r>
      <w:r>
        <w:tab/>
      </w:r>
      <w:r>
        <w:tab/>
      </w:r>
      <w:r w:rsidRPr="25F65600">
        <w:rPr>
          <w:rFonts w:ascii="NobelCE Lt" w:eastAsia="NobelCE Lt" w:hAnsi="NobelCE Lt" w:cs="NobelCE Lt"/>
          <w:color w:val="000000" w:themeColor="text1"/>
        </w:rPr>
        <w:t>Nejlepší koupě</w:t>
      </w:r>
    </w:p>
    <w:p w14:paraId="1440106A" w14:textId="49EA2539" w:rsidR="25F65600" w:rsidRDefault="25F65600" w:rsidP="25F65600">
      <w:pPr>
        <w:spacing w:after="160" w:line="259" w:lineRule="auto"/>
        <w:ind w:right="39"/>
        <w:jc w:val="both"/>
        <w:rPr>
          <w:rFonts w:ascii="NobelCE Lt" w:eastAsia="NobelCE Lt" w:hAnsi="NobelCE Lt" w:cs="NobelCE Lt"/>
          <w:color w:val="000000" w:themeColor="text1"/>
        </w:rPr>
      </w:pPr>
      <w:r w:rsidRPr="25F65600">
        <w:rPr>
          <w:rFonts w:ascii="NobelCE Lt" w:eastAsia="NobelCE Lt" w:hAnsi="NobelCE Lt" w:cs="NobelCE Lt"/>
          <w:color w:val="000000" w:themeColor="text1"/>
        </w:rPr>
        <w:t>Ojeté velké vozy</w:t>
      </w:r>
      <w:r>
        <w:tab/>
      </w:r>
      <w:r>
        <w:tab/>
      </w:r>
      <w:r w:rsidRPr="25F65600">
        <w:rPr>
          <w:rFonts w:ascii="NobelCE Lt" w:eastAsia="NobelCE Lt" w:hAnsi="NobelCE Lt" w:cs="NobelCE Lt"/>
          <w:color w:val="000000" w:themeColor="text1"/>
        </w:rPr>
        <w:t>Lexus LS (2007-2012)</w:t>
      </w:r>
      <w:r>
        <w:tab/>
      </w:r>
      <w:r>
        <w:tab/>
      </w:r>
      <w:r w:rsidRPr="25F65600">
        <w:rPr>
          <w:rFonts w:ascii="NobelCE Lt" w:eastAsia="NobelCE Lt" w:hAnsi="NobelCE Lt" w:cs="NobelCE Lt"/>
          <w:color w:val="000000" w:themeColor="text1"/>
        </w:rPr>
        <w:t>Nejlepší koupě</w:t>
      </w:r>
    </w:p>
    <w:p w14:paraId="4D25C28B" w14:textId="717022C5" w:rsidR="25F65600" w:rsidRDefault="25F65600" w:rsidP="25F65600">
      <w:pPr>
        <w:spacing w:after="160" w:line="259" w:lineRule="auto"/>
        <w:ind w:right="39"/>
        <w:jc w:val="both"/>
        <w:rPr>
          <w:rFonts w:ascii="NobelCE Lt" w:eastAsia="NobelCE Lt" w:hAnsi="NobelCE Lt" w:cs="NobelCE Lt"/>
          <w:color w:val="000000" w:themeColor="text1"/>
        </w:rPr>
      </w:pPr>
      <w:r w:rsidRPr="25F65600">
        <w:rPr>
          <w:rFonts w:ascii="NobelCE Lt" w:eastAsia="NobelCE Lt" w:hAnsi="NobelCE Lt" w:cs="NobelCE Lt"/>
          <w:color w:val="000000" w:themeColor="text1"/>
        </w:rPr>
        <w:t>Větší modely SUV</w:t>
      </w:r>
      <w:r>
        <w:tab/>
      </w:r>
      <w:r>
        <w:tab/>
      </w:r>
      <w:r w:rsidRPr="25F65600">
        <w:rPr>
          <w:rFonts w:ascii="NobelCE Lt" w:eastAsia="NobelCE Lt" w:hAnsi="NobelCE Lt" w:cs="NobelCE Lt"/>
          <w:color w:val="000000" w:themeColor="text1"/>
        </w:rPr>
        <w:t>Lexus RX Hybrid (2015-)</w:t>
      </w:r>
      <w:r>
        <w:tab/>
      </w:r>
      <w:r w:rsidRPr="25F65600">
        <w:rPr>
          <w:rFonts w:ascii="NobelCE Lt" w:eastAsia="NobelCE Lt" w:hAnsi="NobelCE Lt" w:cs="NobelCE Lt"/>
          <w:color w:val="000000" w:themeColor="text1"/>
        </w:rPr>
        <w:t>Naše volba a nejlepší koupě</w:t>
      </w:r>
    </w:p>
    <w:p w14:paraId="76CA28E8" w14:textId="51AB839E" w:rsidR="25F65600" w:rsidRDefault="25F65600" w:rsidP="25F65600">
      <w:pPr>
        <w:spacing w:before="120" w:after="160" w:line="259" w:lineRule="auto"/>
        <w:jc w:val="both"/>
        <w:rPr>
          <w:rFonts w:ascii="NobelCE Lt" w:eastAsia="NobelCE Lt" w:hAnsi="NobelCE Lt" w:cs="NobelCE Lt"/>
        </w:rPr>
      </w:pPr>
    </w:p>
    <w:p w14:paraId="31C69D22" w14:textId="77777777" w:rsidR="00C510F6" w:rsidRDefault="00C510F6" w:rsidP="1DA62334">
      <w:pPr>
        <w:spacing w:before="120" w:after="160" w:line="259" w:lineRule="auto"/>
        <w:jc w:val="both"/>
        <w:rPr>
          <w:rFonts w:ascii="NobelCE Lt" w:hAnsi="NobelCE Lt"/>
        </w:rPr>
      </w:pPr>
    </w:p>
    <w:p w14:paraId="54630E31" w14:textId="700959CA" w:rsidR="00F87C11" w:rsidRDefault="1DA62334" w:rsidP="1DA62334">
      <w:pPr>
        <w:spacing w:before="120" w:after="160" w:line="259" w:lineRule="auto"/>
        <w:jc w:val="both"/>
        <w:rPr>
          <w:rFonts w:ascii="NobelCE Lt" w:hAnsi="NobelCE Lt"/>
          <w:b/>
          <w:bCs/>
        </w:rPr>
      </w:pPr>
      <w:r w:rsidRPr="1DA62334">
        <w:rPr>
          <w:rFonts w:ascii="NobelCE Lt" w:hAnsi="NobelCE Lt"/>
        </w:rPr>
        <w:t>Více informací:</w:t>
      </w:r>
    </w:p>
    <w:p w14:paraId="77244EC2" w14:textId="77777777" w:rsidR="00F87C11" w:rsidRDefault="00DB30A9">
      <w:pPr>
        <w:spacing w:before="120"/>
        <w:rPr>
          <w:rFonts w:ascii="NobelCE Lt" w:hAnsi="NobelCE Lt"/>
          <w:b/>
          <w:bCs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Jechová </w:t>
      </w:r>
    </w:p>
    <w:p w14:paraId="46EE4F6E" w14:textId="77777777" w:rsidR="00F87C11" w:rsidRDefault="00DB30A9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>
        <w:rPr>
          <w:rFonts w:ascii="NobelCE Lt" w:hAnsi="NobelCE Lt"/>
          <w:szCs w:val="22"/>
          <w:lang w:eastAsia="cs-CZ"/>
        </w:rPr>
        <w:t xml:space="preserve">PR Manager </w:t>
      </w:r>
    </w:p>
    <w:p w14:paraId="3F69F89E" w14:textId="77777777" w:rsidR="00F87C11" w:rsidRDefault="00F87C11">
      <w:pPr>
        <w:spacing w:before="120"/>
        <w:rPr>
          <w:rFonts w:ascii="NobelCE Lt" w:hAnsi="NobelCE Lt" w:cs="Arial"/>
          <w:b/>
          <w:bCs/>
          <w:szCs w:val="22"/>
        </w:rPr>
      </w:pPr>
    </w:p>
    <w:p w14:paraId="5F738E14" w14:textId="77777777" w:rsidR="00F87C11" w:rsidRDefault="00DB30A9">
      <w:pPr>
        <w:spacing w:before="120"/>
        <w:rPr>
          <w:rFonts w:ascii="NobelCE Lt" w:hAnsi="NobelCE Lt" w:cs="Arial"/>
          <w:b/>
          <w:bCs/>
          <w:szCs w:val="22"/>
        </w:rPr>
      </w:pPr>
      <w:r>
        <w:rPr>
          <w:rFonts w:ascii="NobelCE Lt" w:hAnsi="NobelCE Lt" w:cs="Arial"/>
          <w:b/>
          <w:bCs/>
          <w:szCs w:val="22"/>
        </w:rPr>
        <w:t>Toyota Central Europe – Czech s.r.o.</w:t>
      </w:r>
    </w:p>
    <w:p w14:paraId="6F1E7672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Bavorská 2662/1</w:t>
      </w:r>
    </w:p>
    <w:p w14:paraId="7EB2E3CE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155 00  Praha 5</w:t>
      </w:r>
    </w:p>
    <w:p w14:paraId="2FDA415C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Czech Republic</w:t>
      </w:r>
    </w:p>
    <w:p w14:paraId="630A3312" w14:textId="77777777" w:rsidR="00F87C11" w:rsidRDefault="00F87C11">
      <w:pPr>
        <w:spacing w:before="120"/>
        <w:rPr>
          <w:rFonts w:ascii="NobelCE Lt" w:hAnsi="NobelCE Lt" w:cs="Arial"/>
          <w:szCs w:val="22"/>
        </w:rPr>
      </w:pPr>
    </w:p>
    <w:p w14:paraId="195632C7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Phone: +420 222 992 209</w:t>
      </w:r>
    </w:p>
    <w:p w14:paraId="1AE6ABBA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Mobile: +420 731 626 250</w:t>
      </w:r>
    </w:p>
    <w:p w14:paraId="1E56B139" w14:textId="77777777" w:rsidR="00F87C11" w:rsidRDefault="007166E2">
      <w:pPr>
        <w:spacing w:before="120"/>
      </w:pPr>
      <w:hyperlink r:id="rId9"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jitka.</w:t>
        </w:r>
        <w:r w:rsidR="00DB30A9" w:rsidRPr="00CB57E1">
          <w:rPr>
            <w:rStyle w:val="Internetovodkaz"/>
            <w:rFonts w:ascii="NobelCE Lt" w:hAnsi="NobelCE Lt"/>
            <w:szCs w:val="22"/>
            <w:lang w:val="de-DE" w:eastAsia="cs-CZ"/>
          </w:rPr>
          <w:t>jechova</w:t>
        </w:r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@toyota-ce.com</w:t>
        </w:r>
      </w:hyperlink>
      <w:r w:rsidR="00DB30A9">
        <w:rPr>
          <w:rFonts w:ascii="NobelCE Lt" w:hAnsi="NobelCE Lt"/>
          <w:szCs w:val="22"/>
          <w:lang w:val="de-DE" w:eastAsia="cs-CZ"/>
        </w:rPr>
        <w:t xml:space="preserve"> </w:t>
      </w:r>
    </w:p>
    <w:p w14:paraId="7ED9A973" w14:textId="77777777" w:rsidR="00F87C11" w:rsidRDefault="00F87C11">
      <w:pPr>
        <w:spacing w:before="120"/>
      </w:pPr>
    </w:p>
    <w:sectPr w:rsidR="00F87C11"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03E18" w14:textId="77777777" w:rsidR="007166E2" w:rsidRDefault="007166E2" w:rsidP="004B2E5C">
      <w:r>
        <w:separator/>
      </w:r>
    </w:p>
  </w:endnote>
  <w:endnote w:type="continuationSeparator" w:id="0">
    <w:p w14:paraId="218876D9" w14:textId="77777777" w:rsidR="007166E2" w:rsidRDefault="007166E2" w:rsidP="004B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NobelCE Bk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51F73" w14:textId="77777777" w:rsidR="007166E2" w:rsidRDefault="007166E2" w:rsidP="004B2E5C">
      <w:r>
        <w:separator/>
      </w:r>
    </w:p>
  </w:footnote>
  <w:footnote w:type="continuationSeparator" w:id="0">
    <w:p w14:paraId="4373655E" w14:textId="77777777" w:rsidR="007166E2" w:rsidRDefault="007166E2" w:rsidP="004B2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F52FE"/>
    <w:multiLevelType w:val="hybridMultilevel"/>
    <w:tmpl w:val="31981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="SimSun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32BDE"/>
    <w:multiLevelType w:val="hybridMultilevel"/>
    <w:tmpl w:val="48D81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A19BB"/>
    <w:multiLevelType w:val="hybridMultilevel"/>
    <w:tmpl w:val="93244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0780B"/>
    <w:multiLevelType w:val="hybridMultilevel"/>
    <w:tmpl w:val="FEBE6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11"/>
    <w:rsid w:val="001377EF"/>
    <w:rsid w:val="00183D9E"/>
    <w:rsid w:val="0020040C"/>
    <w:rsid w:val="002161FE"/>
    <w:rsid w:val="002B26BA"/>
    <w:rsid w:val="003032F8"/>
    <w:rsid w:val="003154D4"/>
    <w:rsid w:val="003A6E24"/>
    <w:rsid w:val="0044408C"/>
    <w:rsid w:val="004B2E5C"/>
    <w:rsid w:val="004B582F"/>
    <w:rsid w:val="004D2656"/>
    <w:rsid w:val="00524474"/>
    <w:rsid w:val="005A056D"/>
    <w:rsid w:val="00654A86"/>
    <w:rsid w:val="006E7F3D"/>
    <w:rsid w:val="0070331B"/>
    <w:rsid w:val="007166E2"/>
    <w:rsid w:val="00726E60"/>
    <w:rsid w:val="00763832"/>
    <w:rsid w:val="00891CEB"/>
    <w:rsid w:val="009509D9"/>
    <w:rsid w:val="009F7CDA"/>
    <w:rsid w:val="00A6214B"/>
    <w:rsid w:val="00B7124B"/>
    <w:rsid w:val="00BE2556"/>
    <w:rsid w:val="00C510F6"/>
    <w:rsid w:val="00C82B17"/>
    <w:rsid w:val="00CB57E1"/>
    <w:rsid w:val="00DB30A9"/>
    <w:rsid w:val="00E22087"/>
    <w:rsid w:val="00EB17FA"/>
    <w:rsid w:val="00EB3C68"/>
    <w:rsid w:val="00EB4D2D"/>
    <w:rsid w:val="00EC38CF"/>
    <w:rsid w:val="00EE5FF9"/>
    <w:rsid w:val="00F52971"/>
    <w:rsid w:val="00F67015"/>
    <w:rsid w:val="00F87C11"/>
    <w:rsid w:val="1DA62334"/>
    <w:rsid w:val="1E7C4867"/>
    <w:rsid w:val="25F65600"/>
    <w:rsid w:val="48DDB8DC"/>
    <w:rsid w:val="5D22466A"/>
    <w:rsid w:val="7266F7A5"/>
    <w:rsid w:val="797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22466A"/>
  <w15:docId w15:val="{E53C609E-E5A5-46D1-A4EA-AC60BAF3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F529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4733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B74F9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  <w:style w:type="character" w:styleId="Hipercze">
    <w:name w:val="Hyperlink"/>
    <w:uiPriority w:val="99"/>
    <w:unhideWhenUsed/>
    <w:rsid w:val="001377E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056D"/>
    <w:rPr>
      <w:rFonts w:ascii="Nobel-Book" w:eastAsia="SimSun" w:hAnsi="Nobel-Book"/>
      <w:sz w:val="20"/>
      <w:szCs w:val="20"/>
      <w:lang w:val="en-GB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056D"/>
    <w:rPr>
      <w:rFonts w:ascii="Nobel-Book" w:eastAsia="SimSun" w:hAnsi="Nobel-Book" w:cs="Times New Roman"/>
      <w:szCs w:val="20"/>
      <w:lang w:val="en-GB" w:eastAsia="zh-CN"/>
    </w:rPr>
  </w:style>
  <w:style w:type="character" w:styleId="Odwoanieprzypisudolnego">
    <w:name w:val="footnote reference"/>
    <w:uiPriority w:val="99"/>
    <w:semiHidden/>
    <w:unhideWhenUsed/>
    <w:rsid w:val="005A056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529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itka.jechova@toyota-c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Komrsková</dc:creator>
  <dc:description/>
  <cp:revision>4</cp:revision>
  <dcterms:created xsi:type="dcterms:W3CDTF">2019-09-05T07:46:00Z</dcterms:created>
  <dcterms:modified xsi:type="dcterms:W3CDTF">2019-09-05T08:42:00Z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