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F4326" w14:textId="77777777" w:rsidR="00F87C11" w:rsidRDefault="00BE2556">
      <w:pPr>
        <w:spacing w:before="120"/>
        <w:rPr>
          <w:rFonts w:ascii="NobelCE Lt" w:hAnsi="NobelCE Lt" w:cs="Arial"/>
          <w:color w:val="808080"/>
          <w:sz w:val="72"/>
          <w:szCs w:val="72"/>
        </w:rPr>
      </w:pPr>
      <w:r>
        <w:rPr>
          <w:noProof/>
        </w:rPr>
        <w:object w:dxaOrig="1236" w:dyaOrig="215" w14:anchorId="5494A3C1">
          <v:polyline id="ole_rId2" o:spid="_x0000_i1025" alt="" style="mso-width-percent:0;mso-height-percent:0;mso-left-percent:-10001;mso-top-percent:-10001;mso-position-horizontal:absolute;mso-position-horizontal-relative:char;mso-position-vertical:absolute;mso-position-vertical-relative:line;mso-width-percent:0;mso-height-percent:0;mso-left-percent:-10001;mso-top-percent:-10001" points="" coordsize="" stroked="f">
            <v:imagedata r:id="rId7" o:title=""/>
          </v:polyline>
          <o:OLEObject Type="Embed" ProgID="Word.Picture.8" ShapeID="ole_rId2" DrawAspect="Content" ObjectID="_1623743789" r:id="rId8"/>
        </w:object>
      </w:r>
    </w:p>
    <w:p w14:paraId="461FD66E" w14:textId="77777777" w:rsidR="00F87C11" w:rsidRDefault="00F87C11">
      <w:pPr>
        <w:spacing w:before="120"/>
        <w:rPr>
          <w:rFonts w:ascii="NobelCE Lt" w:hAnsi="NobelCE Lt" w:cs="Arial"/>
          <w:color w:val="808080"/>
          <w:sz w:val="72"/>
          <w:szCs w:val="72"/>
        </w:rPr>
      </w:pPr>
    </w:p>
    <w:p w14:paraId="4E721AB1" w14:textId="77777777" w:rsidR="00F87C11" w:rsidRDefault="00DB30A9">
      <w:pPr>
        <w:spacing w:before="120"/>
        <w:ind w:left="4248"/>
        <w:jc w:val="right"/>
        <w:rPr>
          <w:rFonts w:ascii="NobelCE Lt" w:hAnsi="NobelCE Lt" w:cs="Arial"/>
          <w:color w:val="996633"/>
          <w:sz w:val="20"/>
          <w:szCs w:val="20"/>
        </w:rPr>
      </w:pPr>
      <w:r>
        <w:rPr>
          <w:rFonts w:ascii="NobelCE Lt" w:hAnsi="NobelCE Lt" w:cs="Arial"/>
          <w:color w:val="808080"/>
          <w:sz w:val="72"/>
          <w:szCs w:val="72"/>
        </w:rPr>
        <w:t xml:space="preserve">MEDIA INFO </w:t>
      </w:r>
    </w:p>
    <w:p w14:paraId="0A76E540" w14:textId="77777777" w:rsidR="00F87C11" w:rsidRDefault="00F87C11">
      <w:pPr>
        <w:spacing w:before="120"/>
        <w:rPr>
          <w:rFonts w:ascii="NobelCE Lt" w:hAnsi="NobelCE Lt" w:cs="Arial"/>
          <w:color w:val="808080"/>
          <w:sz w:val="20"/>
          <w:szCs w:val="20"/>
        </w:rPr>
      </w:pPr>
    </w:p>
    <w:p w14:paraId="0E457FC6" w14:textId="5B8A3D4D" w:rsidR="00F87C11" w:rsidRDefault="641F4359" w:rsidP="641F4359">
      <w:pPr>
        <w:spacing w:before="120"/>
        <w:jc w:val="right"/>
        <w:rPr>
          <w:rFonts w:ascii="NobelCE Lt" w:hAnsi="NobelCE Lt" w:cs="Arial"/>
        </w:rPr>
      </w:pPr>
      <w:r w:rsidRPr="641F4359">
        <w:rPr>
          <w:rFonts w:ascii="NobelCE Lt" w:hAnsi="NobelCE Lt" w:cs="Arial"/>
        </w:rPr>
        <w:t>5. července 2019</w:t>
      </w:r>
    </w:p>
    <w:p w14:paraId="1B439943" w14:textId="77777777" w:rsidR="00F87C11" w:rsidRDefault="00F87C11">
      <w:pPr>
        <w:pStyle w:val="Bezodstpw"/>
        <w:spacing w:before="120"/>
        <w:rPr>
          <w:rFonts w:ascii="NobelCE Lt" w:hAnsi="NobelCE Lt"/>
          <w:b/>
          <w:sz w:val="28"/>
          <w:szCs w:val="56"/>
        </w:rPr>
      </w:pPr>
    </w:p>
    <w:p w14:paraId="17BAEB94" w14:textId="7E11775B" w:rsidR="0020040C" w:rsidRPr="00546E1A" w:rsidRDefault="00546E1A" w:rsidP="6544A677">
      <w:pPr>
        <w:spacing w:before="120"/>
        <w:rPr>
          <w:rFonts w:ascii="NobelCE Bk" w:eastAsia="NobelCE Lt" w:hAnsi="NobelCE Bk" w:cs="NobelCE Lt"/>
          <w:b/>
          <w:bCs/>
          <w:sz w:val="52"/>
          <w:szCs w:val="52"/>
        </w:rPr>
      </w:pPr>
      <w:r w:rsidRPr="00546E1A">
        <w:rPr>
          <w:rFonts w:ascii="NobelCE Bk" w:eastAsia="NobelCE Lt" w:hAnsi="NobelCE Bk" w:cs="NobelCE Lt"/>
          <w:b/>
          <w:bCs/>
          <w:sz w:val="52"/>
          <w:szCs w:val="52"/>
        </w:rPr>
        <w:t xml:space="preserve">LEXUS ODHALUJE V BRITSKÉM GOODWOODU PROTOTYP MODELU LC SE SKLÁDACÍ STŘECHOU </w:t>
      </w:r>
    </w:p>
    <w:p w14:paraId="23F5011B" w14:textId="77777777" w:rsidR="00546E1A" w:rsidRDefault="00546E1A" w:rsidP="00546E1A">
      <w:pPr>
        <w:spacing w:before="120"/>
        <w:jc w:val="both"/>
        <w:rPr>
          <w:rFonts w:ascii="NobelCE Bk" w:hAnsi="NobelCE Bk"/>
          <w:b/>
          <w:bCs/>
        </w:rPr>
      </w:pPr>
    </w:p>
    <w:p w14:paraId="07E823EB" w14:textId="008FB3E5" w:rsidR="0020040C" w:rsidRPr="00546E1A" w:rsidRDefault="641F4359" w:rsidP="00546E1A">
      <w:pPr>
        <w:spacing w:before="120"/>
        <w:jc w:val="both"/>
        <w:rPr>
          <w:rFonts w:ascii="NobelCE Bk" w:hAnsi="NobelCE Bk"/>
        </w:rPr>
      </w:pPr>
      <w:r w:rsidRPr="00546E1A">
        <w:rPr>
          <w:rFonts w:ascii="NobelCE Bk" w:hAnsi="NobelCE Bk"/>
          <w:b/>
          <w:bCs/>
        </w:rPr>
        <w:t>Lexus rozšiřuje řadu svých vlajkových kupé LC. Automobilka oficiálně potvrdila nově inovovaný model se skládací střechou, pro jehož premiéru byl zvolen Festival rychlosti v Goodwoodu ve Velké Británii, kde se předvede během proslulého závod</w:t>
      </w:r>
      <w:r w:rsidR="00546E1A" w:rsidRPr="00546E1A">
        <w:rPr>
          <w:rFonts w:ascii="NobelCE Bk" w:hAnsi="NobelCE Bk"/>
          <w:b/>
          <w:bCs/>
        </w:rPr>
        <w:t>u</w:t>
      </w:r>
      <w:r w:rsidRPr="00546E1A">
        <w:rPr>
          <w:rFonts w:ascii="NobelCE Bk" w:hAnsi="NobelCE Bk"/>
          <w:b/>
          <w:bCs/>
        </w:rPr>
        <w:t xml:space="preserve"> do vrchu.</w:t>
      </w:r>
    </w:p>
    <w:p w14:paraId="2CBD36B3" w14:textId="7C72B1F6" w:rsidR="0020040C" w:rsidRPr="00546E1A" w:rsidRDefault="00546E1A" w:rsidP="00546E1A">
      <w:pPr>
        <w:spacing w:before="120" w:after="320" w:line="259" w:lineRule="auto"/>
        <w:ind w:right="40"/>
        <w:jc w:val="both"/>
        <w:rPr>
          <w:rFonts w:ascii="NobelCE Lt" w:hAnsi="NobelCE Lt"/>
        </w:rPr>
      </w:pPr>
      <w:r>
        <w:rPr>
          <w:rFonts w:ascii="NobelCE Lt" w:hAnsi="NobelCE Lt"/>
        </w:rPr>
        <w:br/>
      </w:r>
      <w:r w:rsidR="641F4359" w:rsidRPr="00546E1A">
        <w:rPr>
          <w:rFonts w:ascii="NobelCE Lt" w:hAnsi="NobelCE Lt"/>
        </w:rPr>
        <w:t>LC se skládací střechou kopíruje atletické tvary původního kupé, ale zachovává si svá vlastní specifika. Velká kola a krátké převisy karoserie poukazují na ničím nerušené jízdní schopnosti a vrcholný požitek z jízdy. Sportovní kupé-kabriolet obohatí nabídku značky Lexus v oblasti luxusního životního stylu.</w:t>
      </w:r>
    </w:p>
    <w:p w14:paraId="6B31F5BD" w14:textId="092D7857" w:rsidR="0020040C" w:rsidRPr="00546E1A" w:rsidRDefault="641F4359" w:rsidP="00546E1A">
      <w:pPr>
        <w:spacing w:before="120" w:after="320" w:line="259" w:lineRule="auto"/>
        <w:ind w:right="40"/>
        <w:jc w:val="both"/>
        <w:rPr>
          <w:rFonts w:ascii="NobelCE Lt" w:hAnsi="NobelCE Lt"/>
        </w:rPr>
      </w:pPr>
      <w:r w:rsidRPr="00546E1A">
        <w:rPr>
          <w:rFonts w:ascii="NobelCE Lt" w:hAnsi="NobelCE Lt"/>
        </w:rPr>
        <w:t>Rozšíření modelové řady o otevřenou verzi naznačila lednová expozice značky na mezinárodním autosalonu NAIAS, kde Lexus odhalil svou studii LC Convertible Concept. Koncepční vůz získal při své premiéře, podobně jako samotné LC, prestižní designové ocenění EyesOn Design Award.</w:t>
      </w:r>
    </w:p>
    <w:p w14:paraId="35915E64" w14:textId="0DC0E2A4" w:rsidR="0020040C" w:rsidRPr="00546E1A" w:rsidRDefault="641F4359" w:rsidP="00546E1A">
      <w:pPr>
        <w:spacing w:before="120" w:after="320" w:line="259" w:lineRule="auto"/>
        <w:ind w:right="40"/>
        <w:jc w:val="both"/>
        <w:rPr>
          <w:rFonts w:ascii="NobelCE Lt" w:hAnsi="NobelCE Lt"/>
        </w:rPr>
      </w:pPr>
      <w:r w:rsidRPr="00546E1A">
        <w:rPr>
          <w:rFonts w:ascii="NobelCE Lt" w:hAnsi="NobelCE Lt"/>
        </w:rPr>
        <w:t>Prototyp prezentovaný v Goodwoodu bude zamaskován, aby pouze naznačil detaily designu. Při jízdě do vrchu na Festivalu rychlosti v Goodwoodu usedne za volant prototypu LC v otevřené verzi profesionální závodní jezdec Nick Cassidy. Ten aktuálně jezdí za tým LEXUS TEAM KeePer TOM’S v kategorii GT500 japonského soutěžního seriálu Super GT. Po účasti na Goodwoodu se prototyp LC se skládací střechou objeví na různých akcích s cílem získat zpětnou vazbu pro konstruktéry vozu.</w:t>
      </w:r>
    </w:p>
    <w:p w14:paraId="11B5F589" w14:textId="7A247C6F" w:rsidR="0020040C" w:rsidRPr="00546E1A" w:rsidRDefault="641F4359" w:rsidP="00546E1A">
      <w:pPr>
        <w:spacing w:before="120" w:after="320" w:line="259" w:lineRule="auto"/>
        <w:ind w:right="40"/>
        <w:jc w:val="both"/>
        <w:rPr>
          <w:rFonts w:ascii="NobelCE Lt" w:hAnsi="NobelCE Lt"/>
        </w:rPr>
      </w:pPr>
      <w:r w:rsidRPr="00546E1A">
        <w:rPr>
          <w:rFonts w:ascii="NobelCE Lt" w:hAnsi="NobelCE Lt"/>
        </w:rPr>
        <w:t xml:space="preserve">„Festival rychlosti v Goodwoodu oslavuje historii a kulturu světa automobilů a slouží jako místo k setkávání těch nejpozoruhodnějších vozů a jezdců v dějinách. Lexus je poctěn možností zúčastnit se tohoto festivalu a mám radost, že můžeme odhalit prototyp LC Convertible na místě, kde se v roce 2016 uskutečnila premiéra kupé LC,“ řekl Kodži Sato, výkonný viceprezident společnosti Lexus International. Nový model se na známé přehlídce moderních i historických vozidel objeví společně s dalšími výjimečnými modely z celého světa. </w:t>
      </w:r>
    </w:p>
    <w:p w14:paraId="62919606" w14:textId="5835DD60" w:rsidR="00430502" w:rsidRDefault="00430502">
      <w:pPr>
        <w:rPr>
          <w:b/>
          <w:bCs/>
        </w:rPr>
      </w:pPr>
      <w:bookmarkStart w:id="0" w:name="_GoBack"/>
      <w:bookmarkEnd w:id="0"/>
    </w:p>
    <w:p w14:paraId="54630E31" w14:textId="7205C633" w:rsidR="00F87C11" w:rsidRDefault="00DB30A9">
      <w:pPr>
        <w:spacing w:before="120"/>
        <w:jc w:val="both"/>
        <w:rPr>
          <w:rFonts w:ascii="NobelCE Lt" w:hAnsi="NobelCE Lt"/>
          <w:b/>
          <w:szCs w:val="20"/>
        </w:rPr>
      </w:pPr>
      <w:r>
        <w:rPr>
          <w:rFonts w:ascii="NobelCE Lt" w:hAnsi="NobelCE Lt"/>
          <w:szCs w:val="36"/>
        </w:rPr>
        <w:t>Více informací:</w:t>
      </w:r>
    </w:p>
    <w:p w14:paraId="77244EC2" w14:textId="77777777" w:rsidR="00F87C11" w:rsidRDefault="00DB30A9">
      <w:pPr>
        <w:spacing w:before="120"/>
        <w:rPr>
          <w:rFonts w:ascii="NobelCE Lt" w:hAnsi="NobelCE Lt"/>
          <w:b/>
          <w:bCs/>
          <w:szCs w:val="22"/>
        </w:rPr>
      </w:pPr>
      <w:r>
        <w:rPr>
          <w:rFonts w:ascii="NobelCE Lt" w:hAnsi="NobelCE Lt"/>
          <w:b/>
          <w:bCs/>
          <w:szCs w:val="22"/>
        </w:rPr>
        <w:t xml:space="preserve">Jitka Jechová </w:t>
      </w:r>
    </w:p>
    <w:p w14:paraId="46EE4F6E" w14:textId="77777777" w:rsidR="00F87C11" w:rsidRDefault="00DB30A9">
      <w:pPr>
        <w:spacing w:before="120"/>
        <w:rPr>
          <w:rFonts w:ascii="NobelCE Lt" w:hAnsi="NobelCE Lt"/>
          <w:b/>
          <w:bCs/>
          <w:szCs w:val="22"/>
          <w:lang w:eastAsia="cs-CZ"/>
        </w:rPr>
      </w:pPr>
      <w:r>
        <w:rPr>
          <w:rFonts w:ascii="NobelCE Lt" w:hAnsi="NobelCE Lt"/>
          <w:szCs w:val="22"/>
          <w:lang w:eastAsia="cs-CZ"/>
        </w:rPr>
        <w:t xml:space="preserve">PR Manager </w:t>
      </w:r>
    </w:p>
    <w:p w14:paraId="3F69F89E" w14:textId="77777777" w:rsidR="00F87C11" w:rsidRDefault="00F87C11">
      <w:pPr>
        <w:spacing w:before="120"/>
        <w:rPr>
          <w:rFonts w:ascii="NobelCE Lt" w:hAnsi="NobelCE Lt" w:cs="Arial"/>
          <w:b/>
          <w:bCs/>
          <w:szCs w:val="22"/>
        </w:rPr>
      </w:pPr>
    </w:p>
    <w:p w14:paraId="5F738E14" w14:textId="77777777" w:rsidR="00F87C11" w:rsidRDefault="00DB30A9">
      <w:pPr>
        <w:spacing w:before="120"/>
        <w:rPr>
          <w:rFonts w:ascii="NobelCE Lt" w:hAnsi="NobelCE Lt" w:cs="Arial"/>
          <w:b/>
          <w:bCs/>
          <w:szCs w:val="22"/>
        </w:rPr>
      </w:pPr>
      <w:r>
        <w:rPr>
          <w:rFonts w:ascii="NobelCE Lt" w:hAnsi="NobelCE Lt" w:cs="Arial"/>
          <w:b/>
          <w:bCs/>
          <w:szCs w:val="22"/>
        </w:rPr>
        <w:t>Toyota Central Europe – Czech s.r.o.</w:t>
      </w:r>
    </w:p>
    <w:p w14:paraId="6F1E7672" w14:textId="77777777" w:rsidR="00F87C11" w:rsidRDefault="00DB30A9">
      <w:pPr>
        <w:spacing w:before="120"/>
        <w:rPr>
          <w:rFonts w:ascii="NobelCE Lt" w:hAnsi="NobelCE Lt" w:cs="Arial"/>
          <w:szCs w:val="22"/>
        </w:rPr>
      </w:pPr>
      <w:r>
        <w:rPr>
          <w:rFonts w:ascii="NobelCE Lt" w:hAnsi="NobelCE Lt" w:cs="Arial"/>
          <w:szCs w:val="22"/>
        </w:rPr>
        <w:t>Bavorská 2662/1</w:t>
      </w:r>
    </w:p>
    <w:p w14:paraId="7EB2E3CE" w14:textId="77777777" w:rsidR="00F87C11" w:rsidRDefault="00DB30A9">
      <w:pPr>
        <w:spacing w:before="120"/>
        <w:rPr>
          <w:rFonts w:ascii="NobelCE Lt" w:hAnsi="NobelCE Lt" w:cs="Arial"/>
          <w:szCs w:val="22"/>
        </w:rPr>
      </w:pPr>
      <w:r>
        <w:rPr>
          <w:rFonts w:ascii="NobelCE Lt" w:hAnsi="NobelCE Lt" w:cs="Arial"/>
          <w:szCs w:val="22"/>
        </w:rPr>
        <w:t>155 00  Praha 5</w:t>
      </w:r>
    </w:p>
    <w:p w14:paraId="2FDA415C" w14:textId="77777777" w:rsidR="00F87C11" w:rsidRDefault="00DB30A9">
      <w:pPr>
        <w:spacing w:before="120"/>
        <w:rPr>
          <w:rFonts w:ascii="NobelCE Lt" w:hAnsi="NobelCE Lt" w:cs="Arial"/>
          <w:szCs w:val="22"/>
        </w:rPr>
      </w:pPr>
      <w:r>
        <w:rPr>
          <w:rFonts w:ascii="NobelCE Lt" w:hAnsi="NobelCE Lt" w:cs="Arial"/>
          <w:szCs w:val="22"/>
        </w:rPr>
        <w:t>Czech Republic</w:t>
      </w:r>
    </w:p>
    <w:p w14:paraId="630A3312" w14:textId="77777777" w:rsidR="00F87C11" w:rsidRDefault="00F87C11">
      <w:pPr>
        <w:spacing w:before="120"/>
        <w:rPr>
          <w:rFonts w:ascii="NobelCE Lt" w:hAnsi="NobelCE Lt" w:cs="Arial"/>
          <w:szCs w:val="22"/>
        </w:rPr>
      </w:pPr>
    </w:p>
    <w:p w14:paraId="195632C7" w14:textId="77777777" w:rsidR="00F87C11" w:rsidRDefault="00DB30A9">
      <w:pPr>
        <w:spacing w:before="120"/>
        <w:rPr>
          <w:rFonts w:ascii="NobelCE Lt" w:hAnsi="NobelCE Lt"/>
          <w:szCs w:val="22"/>
          <w:lang w:val="de-DE" w:eastAsia="cs-CZ"/>
        </w:rPr>
      </w:pPr>
      <w:r>
        <w:rPr>
          <w:rFonts w:ascii="NobelCE Lt" w:hAnsi="NobelCE Lt"/>
          <w:szCs w:val="22"/>
          <w:lang w:val="de-DE" w:eastAsia="cs-CZ"/>
        </w:rPr>
        <w:t>Phone: +420 222 992 209</w:t>
      </w:r>
    </w:p>
    <w:p w14:paraId="1AE6ABBA" w14:textId="77777777" w:rsidR="00F87C11" w:rsidRDefault="00DB30A9">
      <w:pPr>
        <w:spacing w:before="120"/>
        <w:rPr>
          <w:rFonts w:ascii="NobelCE Lt" w:hAnsi="NobelCE Lt"/>
          <w:szCs w:val="22"/>
          <w:lang w:val="de-DE" w:eastAsia="cs-CZ"/>
        </w:rPr>
      </w:pPr>
      <w:r>
        <w:rPr>
          <w:rFonts w:ascii="NobelCE Lt" w:hAnsi="NobelCE Lt"/>
          <w:szCs w:val="22"/>
          <w:lang w:val="de-DE" w:eastAsia="cs-CZ"/>
        </w:rPr>
        <w:t>Mobile: +420 731 626 250</w:t>
      </w:r>
    </w:p>
    <w:p w14:paraId="1E56B139" w14:textId="77777777" w:rsidR="00F87C11" w:rsidRDefault="00D66FB4">
      <w:pPr>
        <w:spacing w:before="120"/>
      </w:pPr>
      <w:hyperlink r:id="rId9">
        <w:r w:rsidR="00DB30A9">
          <w:rPr>
            <w:rStyle w:val="Internetovodkaz"/>
            <w:rFonts w:ascii="NobelCE Lt" w:hAnsi="NobelCE Lt"/>
            <w:szCs w:val="22"/>
            <w:lang w:val="de-DE" w:eastAsia="cs-CZ"/>
          </w:rPr>
          <w:t>jitka.</w:t>
        </w:r>
        <w:r w:rsidR="00DB30A9" w:rsidRPr="00546E1A">
          <w:rPr>
            <w:rStyle w:val="Internetovodkaz"/>
            <w:rFonts w:ascii="NobelCE Lt" w:hAnsi="NobelCE Lt"/>
            <w:szCs w:val="22"/>
            <w:lang w:val="de-DE" w:eastAsia="cs-CZ"/>
          </w:rPr>
          <w:t>jechova</w:t>
        </w:r>
        <w:r w:rsidR="00DB30A9">
          <w:rPr>
            <w:rStyle w:val="Internetovodkaz"/>
            <w:rFonts w:ascii="NobelCE Lt" w:hAnsi="NobelCE Lt"/>
            <w:szCs w:val="22"/>
            <w:lang w:val="de-DE" w:eastAsia="cs-CZ"/>
          </w:rPr>
          <w:t>@toyota-ce.com</w:t>
        </w:r>
      </w:hyperlink>
      <w:r w:rsidR="00DB30A9">
        <w:rPr>
          <w:rFonts w:ascii="NobelCE Lt" w:hAnsi="NobelCE Lt"/>
          <w:szCs w:val="22"/>
          <w:lang w:val="de-DE" w:eastAsia="cs-CZ"/>
        </w:rPr>
        <w:t xml:space="preserve"> </w:t>
      </w:r>
    </w:p>
    <w:p w14:paraId="7ED9A973" w14:textId="77777777" w:rsidR="00F87C11" w:rsidRDefault="00F87C11">
      <w:pPr>
        <w:spacing w:before="120"/>
      </w:pPr>
    </w:p>
    <w:sectPr w:rsidR="00F87C11">
      <w:pgSz w:w="11906" w:h="16838"/>
      <w:pgMar w:top="993" w:right="1417" w:bottom="851" w:left="1417" w:header="0"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0740E" w14:textId="77777777" w:rsidR="00D66FB4" w:rsidRDefault="00D66FB4" w:rsidP="004B2E5C">
      <w:r>
        <w:separator/>
      </w:r>
    </w:p>
  </w:endnote>
  <w:endnote w:type="continuationSeparator" w:id="0">
    <w:p w14:paraId="71EAEE43" w14:textId="77777777" w:rsidR="00D66FB4" w:rsidRDefault="00D66FB4" w:rsidP="004B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Calibri"/>
    <w:charset w:val="00"/>
    <w:family w:val="auto"/>
    <w:pitch w:val="variable"/>
    <w:sig w:usb0="A0002AA7" w:usb1="0000004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NobelCE Lt">
    <w:altName w:val="Calibri"/>
    <w:panose1 w:val="00000000000000000000"/>
    <w:charset w:val="00"/>
    <w:family w:val="modern"/>
    <w:notTrueType/>
    <w:pitch w:val="variable"/>
    <w:sig w:usb0="A00000AF" w:usb1="5000204A" w:usb2="00000000" w:usb3="00000000" w:csb0="00000193" w:csb1="00000000"/>
  </w:font>
  <w:font w:name="NobelCE Bk">
    <w:altName w:val="Calibri"/>
    <w:panose1 w:val="00000000000000000000"/>
    <w:charset w:val="00"/>
    <w:family w:val="modern"/>
    <w:notTrueType/>
    <w:pitch w:val="variable"/>
    <w:sig w:usb0="A00000AF" w:usb1="50002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6853E" w14:textId="77777777" w:rsidR="00D66FB4" w:rsidRDefault="00D66FB4" w:rsidP="004B2E5C">
      <w:r>
        <w:separator/>
      </w:r>
    </w:p>
  </w:footnote>
  <w:footnote w:type="continuationSeparator" w:id="0">
    <w:p w14:paraId="04B79346" w14:textId="77777777" w:rsidR="00D66FB4" w:rsidRDefault="00D66FB4" w:rsidP="004B2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F52FE"/>
    <w:multiLevelType w:val="hybridMultilevel"/>
    <w:tmpl w:val="31981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1612CE"/>
    <w:multiLevelType w:val="hybridMultilevel"/>
    <w:tmpl w:val="40F4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E56B1B"/>
    <w:multiLevelType w:val="hybridMultilevel"/>
    <w:tmpl w:val="1D2EED48"/>
    <w:lvl w:ilvl="0" w:tplc="7F38F9F6">
      <w:numFmt w:val="bullet"/>
      <w:lvlText w:val="-"/>
      <w:lvlJc w:val="left"/>
      <w:pPr>
        <w:ind w:left="720" w:hanging="360"/>
      </w:pPr>
      <w:rPr>
        <w:rFonts w:ascii="Nobel-Book" w:eastAsia="SimSun" w:hAnsi="Nobel-Book" w:cs="Nobel-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632BDE"/>
    <w:multiLevelType w:val="hybridMultilevel"/>
    <w:tmpl w:val="48D81B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132FFB"/>
    <w:multiLevelType w:val="hybridMultilevel"/>
    <w:tmpl w:val="F5C8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DA19BB"/>
    <w:multiLevelType w:val="hybridMultilevel"/>
    <w:tmpl w:val="93244C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230780B"/>
    <w:multiLevelType w:val="hybridMultilevel"/>
    <w:tmpl w:val="FEBE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7"/>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11"/>
    <w:rsid w:val="00122ECF"/>
    <w:rsid w:val="001377EF"/>
    <w:rsid w:val="0020040C"/>
    <w:rsid w:val="002161FE"/>
    <w:rsid w:val="003032F8"/>
    <w:rsid w:val="003154D4"/>
    <w:rsid w:val="003A6E24"/>
    <w:rsid w:val="00430502"/>
    <w:rsid w:val="0044408C"/>
    <w:rsid w:val="004B2E5C"/>
    <w:rsid w:val="004B582F"/>
    <w:rsid w:val="004D2656"/>
    <w:rsid w:val="00524474"/>
    <w:rsid w:val="00546E1A"/>
    <w:rsid w:val="005A056D"/>
    <w:rsid w:val="00654A86"/>
    <w:rsid w:val="006E7F3D"/>
    <w:rsid w:val="00726E60"/>
    <w:rsid w:val="00763832"/>
    <w:rsid w:val="00891CEB"/>
    <w:rsid w:val="009439DC"/>
    <w:rsid w:val="009F7CDA"/>
    <w:rsid w:val="00B7124B"/>
    <w:rsid w:val="00BE2556"/>
    <w:rsid w:val="00C82B17"/>
    <w:rsid w:val="00D25EB4"/>
    <w:rsid w:val="00D66FB4"/>
    <w:rsid w:val="00DB30A9"/>
    <w:rsid w:val="00EC38CF"/>
    <w:rsid w:val="00EE5FF9"/>
    <w:rsid w:val="00F52971"/>
    <w:rsid w:val="00F67015"/>
    <w:rsid w:val="00F87C11"/>
    <w:rsid w:val="4FE33B8A"/>
    <w:rsid w:val="641F4359"/>
    <w:rsid w:val="6544A67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D08E42"/>
  <w15:docId w15:val="{28C9A61D-CF12-4E35-9C00-BFBC7DE2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5670"/>
    <w:rPr>
      <w:rFonts w:ascii="Times New Roman" w:eastAsia="Times New Roman" w:hAnsi="Times New Roman" w:cs="Times New Roman"/>
      <w:sz w:val="24"/>
      <w:szCs w:val="24"/>
    </w:rPr>
  </w:style>
  <w:style w:type="paragraph" w:styleId="Nagwek1">
    <w:name w:val="heading 1"/>
    <w:basedOn w:val="Normalny"/>
    <w:link w:val="Nagwek1Znak"/>
    <w:uiPriority w:val="9"/>
    <w:qFormat/>
    <w:rsid w:val="00F52971"/>
    <w:pPr>
      <w:spacing w:before="100" w:beforeAutospacing="1" w:after="100" w:afterAutospacing="1"/>
      <w:outlineLvl w:val="0"/>
    </w:pPr>
    <w:rPr>
      <w:b/>
      <w:bCs/>
      <w:kern w:val="36"/>
      <w:sz w:val="48"/>
      <w:szCs w:val="48"/>
      <w:lang w:eastAsia="cs-CZ"/>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ternetovodkaz">
    <w:name w:val="Internetový odkaz"/>
    <w:uiPriority w:val="99"/>
    <w:rsid w:val="005D5670"/>
    <w:rPr>
      <w:color w:val="0000FF"/>
      <w:u w:val="single"/>
    </w:rPr>
  </w:style>
  <w:style w:type="character" w:customStyle="1" w:styleId="TekstdymkaZnak">
    <w:name w:val="Tekst dymka Znak"/>
    <w:basedOn w:val="Domylnaczcionkaakapitu"/>
    <w:link w:val="Tekstdymka"/>
    <w:uiPriority w:val="99"/>
    <w:semiHidden/>
    <w:qFormat/>
    <w:rsid w:val="000D4733"/>
    <w:rPr>
      <w:rFonts w:ascii="Times New Roman" w:eastAsia="Times New Roman" w:hAnsi="Times New Roman" w:cs="Times New Roman"/>
      <w:sz w:val="18"/>
      <w:szCs w:val="18"/>
    </w:rPr>
  </w:style>
  <w:style w:type="character" w:styleId="UyteHipercze">
    <w:name w:val="FollowedHyperlink"/>
    <w:basedOn w:val="Domylnaczcionkaakapitu"/>
    <w:uiPriority w:val="99"/>
    <w:semiHidden/>
    <w:unhideWhenUsed/>
    <w:qFormat/>
    <w:rsid w:val="002A1FD8"/>
    <w:rPr>
      <w:color w:val="954F72"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paragraph" w:customStyle="1" w:styleId="Nadpis">
    <w:name w:val="Nadpis"/>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Rejstk">
    <w:name w:val="Rejstřík"/>
    <w:basedOn w:val="Normalny"/>
    <w:qFormat/>
    <w:pPr>
      <w:suppressLineNumbers/>
    </w:pPr>
    <w:rPr>
      <w:rFonts w:cs="Mangal"/>
    </w:rPr>
  </w:style>
  <w:style w:type="paragraph" w:styleId="Bezodstpw">
    <w:name w:val="No Spacing"/>
    <w:uiPriority w:val="1"/>
    <w:qFormat/>
    <w:rsid w:val="005D5670"/>
    <w:rPr>
      <w:rFonts w:cs="Times New Roman"/>
      <w:sz w:val="24"/>
    </w:rPr>
  </w:style>
  <w:style w:type="paragraph" w:customStyle="1" w:styleId="Default">
    <w:name w:val="Default"/>
    <w:qFormat/>
    <w:rsid w:val="005D5670"/>
    <w:rPr>
      <w:rFonts w:ascii="Arial" w:eastAsia="Calibri" w:hAnsi="Arial" w:cs="Arial"/>
      <w:color w:val="000000"/>
      <w:sz w:val="24"/>
      <w:szCs w:val="24"/>
    </w:rPr>
  </w:style>
  <w:style w:type="paragraph" w:styleId="Tekstdymka">
    <w:name w:val="Balloon Text"/>
    <w:basedOn w:val="Normalny"/>
    <w:link w:val="TekstdymkaZnak"/>
    <w:uiPriority w:val="99"/>
    <w:semiHidden/>
    <w:unhideWhenUsed/>
    <w:qFormat/>
    <w:rsid w:val="000D4733"/>
    <w:rPr>
      <w:sz w:val="18"/>
      <w:szCs w:val="18"/>
    </w:rPr>
  </w:style>
  <w:style w:type="paragraph" w:styleId="Akapitzlist">
    <w:name w:val="List Paragraph"/>
    <w:basedOn w:val="Normalny"/>
    <w:uiPriority w:val="34"/>
    <w:qFormat/>
    <w:rsid w:val="00B74F9E"/>
    <w:pPr>
      <w:ind w:left="720"/>
      <w:contextualSpacing/>
    </w:pPr>
  </w:style>
  <w:style w:type="paragraph" w:styleId="NormalnyWeb">
    <w:name w:val="Normal (Web)"/>
    <w:basedOn w:val="Normalny"/>
    <w:uiPriority w:val="99"/>
    <w:semiHidden/>
    <w:unhideWhenUsed/>
    <w:qFormat/>
    <w:rsid w:val="002A1FD8"/>
    <w:pPr>
      <w:spacing w:beforeAutospacing="1" w:afterAutospacing="1"/>
    </w:pPr>
    <w:rPr>
      <w:rFonts w:eastAsiaTheme="minorHAnsi"/>
      <w:sz w:val="20"/>
      <w:szCs w:val="20"/>
    </w:rPr>
  </w:style>
  <w:style w:type="character" w:styleId="Hipercze">
    <w:name w:val="Hyperlink"/>
    <w:uiPriority w:val="99"/>
    <w:unhideWhenUsed/>
    <w:rsid w:val="001377EF"/>
    <w:rPr>
      <w:color w:val="0563C1"/>
      <w:u w:val="single"/>
    </w:rPr>
  </w:style>
  <w:style w:type="paragraph" w:styleId="Nagwek">
    <w:name w:val="header"/>
    <w:basedOn w:val="Normalny"/>
    <w:link w:val="NagwekZnak"/>
    <w:uiPriority w:val="99"/>
    <w:unhideWhenUsed/>
    <w:rsid w:val="004B2E5C"/>
    <w:pPr>
      <w:tabs>
        <w:tab w:val="center" w:pos="4536"/>
        <w:tab w:val="right" w:pos="9072"/>
      </w:tabs>
    </w:pPr>
  </w:style>
  <w:style w:type="character" w:customStyle="1" w:styleId="NagwekZnak">
    <w:name w:val="Nagłówek Znak"/>
    <w:basedOn w:val="Domylnaczcionkaakapitu"/>
    <w:link w:val="Nagwek"/>
    <w:uiPriority w:val="99"/>
    <w:rsid w:val="004B2E5C"/>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4B2E5C"/>
    <w:pPr>
      <w:tabs>
        <w:tab w:val="center" w:pos="4536"/>
        <w:tab w:val="right" w:pos="9072"/>
      </w:tabs>
    </w:pPr>
  </w:style>
  <w:style w:type="character" w:customStyle="1" w:styleId="StopkaZnak">
    <w:name w:val="Stopka Znak"/>
    <w:basedOn w:val="Domylnaczcionkaakapitu"/>
    <w:link w:val="Stopka"/>
    <w:uiPriority w:val="99"/>
    <w:rsid w:val="004B2E5C"/>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unhideWhenUsed/>
    <w:rsid w:val="005A056D"/>
    <w:rPr>
      <w:rFonts w:ascii="Nobel-Book" w:eastAsia="SimSun" w:hAnsi="Nobel-Book"/>
      <w:sz w:val="20"/>
      <w:szCs w:val="20"/>
      <w:lang w:val="en-GB" w:eastAsia="zh-CN"/>
    </w:rPr>
  </w:style>
  <w:style w:type="character" w:customStyle="1" w:styleId="TekstprzypisudolnegoZnak">
    <w:name w:val="Tekst przypisu dolnego Znak"/>
    <w:basedOn w:val="Domylnaczcionkaakapitu"/>
    <w:link w:val="Tekstprzypisudolnego"/>
    <w:uiPriority w:val="99"/>
    <w:rsid w:val="005A056D"/>
    <w:rPr>
      <w:rFonts w:ascii="Nobel-Book" w:eastAsia="SimSun" w:hAnsi="Nobel-Book" w:cs="Times New Roman"/>
      <w:szCs w:val="20"/>
      <w:lang w:val="en-GB" w:eastAsia="zh-CN"/>
    </w:rPr>
  </w:style>
  <w:style w:type="character" w:styleId="Odwoanieprzypisudolnego">
    <w:name w:val="footnote reference"/>
    <w:uiPriority w:val="99"/>
    <w:semiHidden/>
    <w:unhideWhenUsed/>
    <w:rsid w:val="005A056D"/>
    <w:rPr>
      <w:vertAlign w:val="superscript"/>
    </w:rPr>
  </w:style>
  <w:style w:type="character" w:customStyle="1" w:styleId="Nagwek1Znak">
    <w:name w:val="Nagłówek 1 Znak"/>
    <w:basedOn w:val="Domylnaczcionkaakapitu"/>
    <w:link w:val="Nagwek1"/>
    <w:uiPriority w:val="9"/>
    <w:rsid w:val="00F52971"/>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259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itka.jechova@toyota-ce.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1924</Characters>
  <Application>Microsoft Office Word</Application>
  <DocSecurity>0</DocSecurity>
  <Lines>16</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Lexus News</dc:creator>
  <dc:description/>
  <cp:lastModifiedBy>mkryn</cp:lastModifiedBy>
  <cp:revision>2</cp:revision>
  <dcterms:created xsi:type="dcterms:W3CDTF">2019-07-04T09:10:00Z</dcterms:created>
  <dcterms:modified xsi:type="dcterms:W3CDTF">2019-07-04T09:10:00Z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