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83047314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279192AB" w:rsidR="005D5670" w:rsidRPr="003E08FC" w:rsidRDefault="005F076C" w:rsidP="007E6F22">
      <w:pPr>
        <w:spacing w:before="120"/>
        <w:jc w:val="right"/>
        <w:rPr>
          <w:rFonts w:ascii="NobelCE Lt" w:hAnsi="NobelCE Lt"/>
        </w:rPr>
      </w:pPr>
      <w:r w:rsidRPr="003E08FC">
        <w:rPr>
          <w:rFonts w:ascii="NobelCE Lt" w:hAnsi="NobelCE Lt"/>
        </w:rPr>
        <w:t>20</w:t>
      </w:r>
      <w:r w:rsidR="005D5670" w:rsidRPr="003E08FC">
        <w:rPr>
          <w:rFonts w:ascii="NobelCE Lt" w:hAnsi="NobelCE Lt"/>
        </w:rPr>
        <w:t xml:space="preserve">. </w:t>
      </w:r>
      <w:r w:rsidRPr="003E08FC">
        <w:rPr>
          <w:rFonts w:ascii="NobelCE Lt" w:hAnsi="NobelCE Lt"/>
        </w:rPr>
        <w:t>břez</w:t>
      </w:r>
      <w:r w:rsidR="006650A5" w:rsidRPr="003E08FC">
        <w:rPr>
          <w:rFonts w:ascii="NobelCE Lt" w:hAnsi="NobelCE Lt"/>
        </w:rPr>
        <w:t>na</w:t>
      </w:r>
      <w:r w:rsidRPr="003E08FC">
        <w:rPr>
          <w:rFonts w:ascii="NobelCE Lt" w:hAnsi="NobelCE Lt"/>
        </w:rPr>
        <w:t xml:space="preserve"> </w:t>
      </w:r>
      <w:r w:rsidR="0052508E" w:rsidRPr="003E08FC">
        <w:rPr>
          <w:rFonts w:ascii="NobelCE Lt" w:hAnsi="NobelCE Lt"/>
        </w:rPr>
        <w:t>2018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48280DC1" w14:textId="78BAD10F" w:rsidR="00B74F9E" w:rsidRDefault="003E08FC" w:rsidP="006650A5">
      <w:pPr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>LEXUS</w:t>
      </w:r>
      <w:r w:rsidRPr="005F076C">
        <w:rPr>
          <w:rFonts w:ascii="NobelCE Lt" w:hAnsi="NobelCE Lt"/>
          <w:b/>
          <w:sz w:val="52"/>
          <w:szCs w:val="52"/>
        </w:rPr>
        <w:t xml:space="preserve"> LC JE DVOJNÁSOBNÝM FINALISTOU SOUTĚŽE</w:t>
      </w:r>
      <w:r>
        <w:rPr>
          <w:rFonts w:ascii="NobelCE Lt" w:hAnsi="NobelCE Lt"/>
          <w:b/>
          <w:sz w:val="52"/>
          <w:szCs w:val="52"/>
        </w:rPr>
        <w:t xml:space="preserve"> SVĚTOVÉ</w:t>
      </w:r>
      <w:r w:rsidRPr="005F076C">
        <w:rPr>
          <w:rFonts w:ascii="NobelCE Lt" w:hAnsi="NobelCE Lt"/>
          <w:b/>
          <w:sz w:val="52"/>
          <w:szCs w:val="52"/>
        </w:rPr>
        <w:t xml:space="preserve"> AUTO ROKU  </w:t>
      </w:r>
    </w:p>
    <w:p w14:paraId="4E1FFEE5" w14:textId="77777777" w:rsidR="006650A5" w:rsidRPr="006650A5" w:rsidRDefault="006650A5" w:rsidP="006650A5">
      <w:pPr>
        <w:rPr>
          <w:rFonts w:ascii="NobelCE Lt" w:hAnsi="NobelCE Lt"/>
          <w:b/>
          <w:sz w:val="52"/>
          <w:szCs w:val="52"/>
        </w:rPr>
      </w:pPr>
    </w:p>
    <w:p w14:paraId="61E5F9B9" w14:textId="455C0D8C" w:rsidR="005F076C" w:rsidRDefault="00F6625B" w:rsidP="006650A5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Model</w:t>
      </w:r>
      <w:r w:rsidR="005F076C" w:rsidRPr="005F076C">
        <w:rPr>
          <w:rFonts w:ascii="NobelCE Lt" w:hAnsi="NobelCE Lt"/>
        </w:rPr>
        <w:t xml:space="preserve"> Lexus LC se utká o dvě ceny v soutěži Světové auto roku 2018 (</w:t>
      </w:r>
      <w:proofErr w:type="spellStart"/>
      <w:r w:rsidR="005F076C" w:rsidRPr="005F076C">
        <w:rPr>
          <w:rFonts w:ascii="NobelCE Lt" w:hAnsi="NobelCE Lt"/>
        </w:rPr>
        <w:t>World</w:t>
      </w:r>
      <w:proofErr w:type="spellEnd"/>
      <w:r w:rsidR="005F076C" w:rsidRPr="005F076C">
        <w:rPr>
          <w:rFonts w:ascii="NobelCE Lt" w:hAnsi="NobelCE Lt"/>
        </w:rPr>
        <w:t xml:space="preserve"> Car </w:t>
      </w:r>
      <w:proofErr w:type="spellStart"/>
      <w:r w:rsidR="005F076C" w:rsidRPr="005F076C">
        <w:rPr>
          <w:rFonts w:ascii="NobelCE Lt" w:hAnsi="NobelCE Lt"/>
        </w:rPr>
        <w:t>Awards</w:t>
      </w:r>
      <w:proofErr w:type="spellEnd"/>
      <w:r w:rsidR="005F076C" w:rsidRPr="005F076C">
        <w:rPr>
          <w:rFonts w:ascii="NobelCE Lt" w:hAnsi="NobelCE Lt"/>
        </w:rPr>
        <w:t>)</w:t>
      </w:r>
      <w:r w:rsidR="006650A5">
        <w:rPr>
          <w:rFonts w:ascii="NobelCE Lt" w:hAnsi="NobelCE Lt"/>
        </w:rPr>
        <w:t>. Z</w:t>
      </w:r>
      <w:r w:rsidR="005F076C" w:rsidRPr="005F076C">
        <w:rPr>
          <w:rFonts w:ascii="NobelCE Lt" w:hAnsi="NobelCE Lt"/>
        </w:rPr>
        <w:t>ařadilo</w:t>
      </w:r>
      <w:r w:rsidR="006650A5">
        <w:rPr>
          <w:rFonts w:ascii="NobelCE Lt" w:hAnsi="NobelCE Lt"/>
        </w:rPr>
        <w:t xml:space="preserve"> se</w:t>
      </w:r>
      <w:r w:rsidR="005F076C" w:rsidRPr="005F076C">
        <w:rPr>
          <w:rFonts w:ascii="NobelCE Lt" w:hAnsi="NobelCE Lt"/>
        </w:rPr>
        <w:t xml:space="preserve"> mezi tři finalisty vyhlášené v kategoriích Sportovní auto roku (</w:t>
      </w:r>
      <w:proofErr w:type="spellStart"/>
      <w:r w:rsidR="005F076C" w:rsidRPr="005F076C">
        <w:rPr>
          <w:rFonts w:ascii="NobelCE Lt" w:hAnsi="NobelCE Lt"/>
        </w:rPr>
        <w:t>World</w:t>
      </w:r>
      <w:proofErr w:type="spellEnd"/>
      <w:r w:rsidR="005F076C" w:rsidRPr="005F076C">
        <w:rPr>
          <w:rFonts w:ascii="NobelCE Lt" w:hAnsi="NobelCE Lt"/>
        </w:rPr>
        <w:t xml:space="preserve"> Performance Car) a Nejlepší design (Car Design </w:t>
      </w:r>
      <w:proofErr w:type="spellStart"/>
      <w:r w:rsidR="005F076C" w:rsidRPr="005F076C">
        <w:rPr>
          <w:rFonts w:ascii="NobelCE Lt" w:hAnsi="NobelCE Lt"/>
        </w:rPr>
        <w:t>of</w:t>
      </w:r>
      <w:proofErr w:type="spellEnd"/>
      <w:r w:rsidR="005F076C" w:rsidRPr="005F076C">
        <w:rPr>
          <w:rFonts w:ascii="NobelCE Lt" w:hAnsi="NobelCE Lt"/>
        </w:rPr>
        <w:t xml:space="preserve"> </w:t>
      </w:r>
      <w:proofErr w:type="spellStart"/>
      <w:r w:rsidR="005F076C" w:rsidRPr="005F076C">
        <w:rPr>
          <w:rFonts w:ascii="NobelCE Lt" w:hAnsi="NobelCE Lt"/>
        </w:rPr>
        <w:t>the</w:t>
      </w:r>
      <w:proofErr w:type="spellEnd"/>
      <w:r w:rsidR="005F076C" w:rsidRPr="005F076C">
        <w:rPr>
          <w:rFonts w:ascii="NobelCE Lt" w:hAnsi="NobelCE Lt"/>
        </w:rPr>
        <w:t xml:space="preserve"> </w:t>
      </w:r>
      <w:proofErr w:type="spellStart"/>
      <w:r w:rsidR="005F076C" w:rsidRPr="005F076C">
        <w:rPr>
          <w:rFonts w:ascii="NobelCE Lt" w:hAnsi="NobelCE Lt"/>
        </w:rPr>
        <w:t>Year</w:t>
      </w:r>
      <w:proofErr w:type="spellEnd"/>
      <w:r w:rsidR="005F076C" w:rsidRPr="005F076C">
        <w:rPr>
          <w:rFonts w:ascii="NobelCE Lt" w:hAnsi="NobelCE Lt"/>
        </w:rPr>
        <w:t>).</w:t>
      </w:r>
    </w:p>
    <w:p w14:paraId="6CB05722" w14:textId="77777777" w:rsidR="006650A5" w:rsidRPr="005F076C" w:rsidRDefault="006650A5" w:rsidP="006650A5">
      <w:pPr>
        <w:jc w:val="both"/>
      </w:pPr>
    </w:p>
    <w:p w14:paraId="4EAA09B2" w14:textId="1B014E08" w:rsidR="005F076C" w:rsidRPr="005F076C" w:rsidRDefault="005F076C" w:rsidP="006650A5">
      <w:pPr>
        <w:jc w:val="both"/>
        <w:rPr>
          <w:rFonts w:ascii="NobelCE Lt" w:hAnsi="NobelCE Lt"/>
        </w:rPr>
      </w:pPr>
      <w:r w:rsidRPr="005F076C">
        <w:rPr>
          <w:rFonts w:ascii="NobelCE Lt" w:hAnsi="NobelCE Lt"/>
        </w:rPr>
        <w:t xml:space="preserve">O konečném vítězi rozhodne odborná porota složená z 82 motoristických novinářů z celého světa a vítěz </w:t>
      </w:r>
      <w:r w:rsidR="00F6625B" w:rsidRPr="005F076C">
        <w:rPr>
          <w:rFonts w:ascii="NobelCE Lt" w:hAnsi="NobelCE Lt"/>
        </w:rPr>
        <w:t>bude</w:t>
      </w:r>
      <w:r w:rsidR="00F6625B" w:rsidRPr="005F076C">
        <w:rPr>
          <w:rFonts w:ascii="NobelCE Lt" w:hAnsi="NobelCE Lt"/>
        </w:rPr>
        <w:t xml:space="preserve"> </w:t>
      </w:r>
      <w:r w:rsidR="00F6625B" w:rsidRPr="005F076C">
        <w:rPr>
          <w:rFonts w:ascii="NobelCE Lt" w:hAnsi="NobelCE Lt"/>
        </w:rPr>
        <w:t>následně</w:t>
      </w:r>
      <w:r w:rsidR="00F6625B" w:rsidRPr="005F076C">
        <w:rPr>
          <w:rFonts w:ascii="NobelCE Lt" w:hAnsi="NobelCE Lt"/>
        </w:rPr>
        <w:t xml:space="preserve"> </w:t>
      </w:r>
      <w:r w:rsidRPr="005F076C">
        <w:rPr>
          <w:rFonts w:ascii="NobelCE Lt" w:hAnsi="NobelCE Lt"/>
        </w:rPr>
        <w:t xml:space="preserve">oznámen </w:t>
      </w:r>
      <w:r w:rsidR="003E08FC" w:rsidRPr="005F076C">
        <w:rPr>
          <w:rFonts w:ascii="NobelCE Lt" w:hAnsi="NobelCE Lt"/>
        </w:rPr>
        <w:t xml:space="preserve">13. dubna </w:t>
      </w:r>
      <w:r w:rsidRPr="005F076C">
        <w:rPr>
          <w:rFonts w:ascii="NobelCE Lt" w:hAnsi="NobelCE Lt"/>
        </w:rPr>
        <w:t>na mezinárodním autosalonu v New Yorku.</w:t>
      </w:r>
    </w:p>
    <w:p w14:paraId="47CB62C8" w14:textId="77777777" w:rsidR="003E08FC" w:rsidRDefault="003E08FC" w:rsidP="006650A5">
      <w:pPr>
        <w:jc w:val="both"/>
        <w:rPr>
          <w:rFonts w:ascii="NobelCE Lt" w:hAnsi="NobelCE Lt"/>
        </w:rPr>
      </w:pPr>
    </w:p>
    <w:p w14:paraId="6C42C32F" w14:textId="7F4CD5B6" w:rsidR="005F076C" w:rsidRDefault="005F076C" w:rsidP="006650A5">
      <w:pPr>
        <w:jc w:val="both"/>
        <w:rPr>
          <w:rFonts w:ascii="NobelCE Lt" w:hAnsi="NobelCE Lt"/>
        </w:rPr>
      </w:pPr>
      <w:r w:rsidRPr="005F076C">
        <w:rPr>
          <w:rFonts w:ascii="NobelCE Lt" w:hAnsi="NobelCE Lt"/>
        </w:rPr>
        <w:t xml:space="preserve">Model LC, uvedený v létě 2017, je vlajkovým kupé automobilky Lexus. Jeho pokrokový styl poukazuje na budoucí designový směr vozů a automobilce </w:t>
      </w:r>
      <w:r w:rsidR="003E08FC" w:rsidRPr="005F076C">
        <w:rPr>
          <w:rFonts w:ascii="NobelCE Lt" w:hAnsi="NobelCE Lt"/>
        </w:rPr>
        <w:t>již</w:t>
      </w:r>
      <w:r w:rsidR="003E08FC" w:rsidRPr="005F076C">
        <w:rPr>
          <w:rFonts w:ascii="NobelCE Lt" w:hAnsi="NobelCE Lt"/>
        </w:rPr>
        <w:t xml:space="preserve"> </w:t>
      </w:r>
      <w:r w:rsidRPr="005F076C">
        <w:rPr>
          <w:rFonts w:ascii="NobelCE Lt" w:hAnsi="NobelCE Lt"/>
        </w:rPr>
        <w:t xml:space="preserve">přinesl zisk prestižního ocenění </w:t>
      </w:r>
      <w:proofErr w:type="spellStart"/>
      <w:r w:rsidRPr="005F076C">
        <w:rPr>
          <w:rFonts w:ascii="NobelCE Lt" w:hAnsi="NobelCE Lt"/>
        </w:rPr>
        <w:t>EyesOn</w:t>
      </w:r>
      <w:proofErr w:type="spellEnd"/>
      <w:r w:rsidRPr="005F076C">
        <w:rPr>
          <w:rFonts w:ascii="NobelCE Lt" w:hAnsi="NobelCE Lt"/>
        </w:rPr>
        <w:t xml:space="preserve"> Design </w:t>
      </w:r>
      <w:proofErr w:type="spellStart"/>
      <w:r w:rsidRPr="005F076C">
        <w:rPr>
          <w:rFonts w:ascii="NobelCE Lt" w:hAnsi="NobelCE Lt"/>
        </w:rPr>
        <w:t>Award</w:t>
      </w:r>
      <w:proofErr w:type="spellEnd"/>
      <w:r w:rsidRPr="005F076C">
        <w:rPr>
          <w:rFonts w:ascii="NobelCE Lt" w:hAnsi="NobelCE Lt"/>
        </w:rPr>
        <w:t xml:space="preserve"> z</w:t>
      </w:r>
      <w:r w:rsidRPr="005F076C">
        <w:rPr>
          <w:rFonts w:ascii="NobelCE Lt" w:hAnsi="NobelCE Lt" w:hint="eastAsia"/>
        </w:rPr>
        <w:t> </w:t>
      </w:r>
      <w:r w:rsidRPr="005F076C">
        <w:rPr>
          <w:rFonts w:ascii="NobelCE Lt" w:hAnsi="NobelCE Lt"/>
        </w:rPr>
        <w:t>loňského mezinárodního autosalonu NAIAS v Detroitu. Model Lexus LC byl dále v britském klání Auto roku 2018 poctěn titulem ‚</w:t>
      </w:r>
      <w:r w:rsidR="003E08FC">
        <w:rPr>
          <w:rFonts w:ascii="NobelCE Lt" w:hAnsi="NobelCE Lt"/>
        </w:rPr>
        <w:t>N</w:t>
      </w:r>
      <w:r w:rsidRPr="005F076C">
        <w:rPr>
          <w:rFonts w:ascii="NobelCE Lt" w:hAnsi="NobelCE Lt"/>
        </w:rPr>
        <w:t xml:space="preserve">ejlepší kupé‘. </w:t>
      </w:r>
    </w:p>
    <w:p w14:paraId="0CD5044A" w14:textId="77777777" w:rsidR="006650A5" w:rsidRPr="005F076C" w:rsidRDefault="006650A5" w:rsidP="006650A5">
      <w:pPr>
        <w:jc w:val="both"/>
        <w:rPr>
          <w:rFonts w:ascii="NobelCE Lt" w:hAnsi="NobelCE Lt"/>
        </w:rPr>
      </w:pPr>
    </w:p>
    <w:p w14:paraId="07AAA975" w14:textId="1C1B575C" w:rsidR="003E08FC" w:rsidRDefault="00F6625B" w:rsidP="003E08FC">
      <w:pPr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 xml:space="preserve"> </w:t>
      </w:r>
      <w:bookmarkStart w:id="0" w:name="_GoBack"/>
      <w:bookmarkEnd w:id="0"/>
    </w:p>
    <w:p w14:paraId="712424AE" w14:textId="41AF9317" w:rsidR="005D5670" w:rsidRPr="005D5670" w:rsidRDefault="005D5670" w:rsidP="003E08FC">
      <w:pPr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62AB0EC9" w14:textId="77777777" w:rsidR="003E08FC" w:rsidRDefault="003E08FC" w:rsidP="003E08FC">
      <w:pPr>
        <w:rPr>
          <w:rFonts w:ascii="NobelCE Lt" w:hAnsi="NobelCE Lt"/>
          <w:b/>
          <w:bCs/>
          <w:szCs w:val="22"/>
        </w:rPr>
      </w:pPr>
    </w:p>
    <w:p w14:paraId="12A00D31" w14:textId="4C72942B" w:rsidR="005D5670" w:rsidRPr="005D5670" w:rsidRDefault="005D5670" w:rsidP="003E08FC">
      <w:pPr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3E08FC">
      <w:pPr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3E08FC">
      <w:pPr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3E08FC">
      <w:pPr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3E08FC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3E08FC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3E08FC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3E08FC">
      <w:pPr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3E08FC">
      <w:pPr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3E08FC">
      <w:pPr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3E552FA4" w14:textId="77777777" w:rsidR="005D5670" w:rsidRPr="005D5670" w:rsidRDefault="00F6625B" w:rsidP="003E08FC">
      <w:pPr>
        <w:rPr>
          <w:rFonts w:ascii="NobelCE Lt" w:hAnsi="NobelCE Lt"/>
          <w:color w:val="333333"/>
        </w:rPr>
      </w:pPr>
      <w:hyperlink r:id="rId7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65116FA2" w14:textId="77777777" w:rsidR="009D335C" w:rsidRPr="005D5670" w:rsidRDefault="009D335C" w:rsidP="003E08FC">
      <w:pPr>
        <w:rPr>
          <w:rFonts w:ascii="NobelCE Lt" w:hAnsi="NobelCE Lt"/>
        </w:rPr>
      </w:pP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699"/>
    <w:multiLevelType w:val="multilevel"/>
    <w:tmpl w:val="3A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D0F18"/>
    <w:multiLevelType w:val="hybridMultilevel"/>
    <w:tmpl w:val="910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36E"/>
    <w:multiLevelType w:val="multilevel"/>
    <w:tmpl w:val="81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044DB"/>
    <w:multiLevelType w:val="hybridMultilevel"/>
    <w:tmpl w:val="857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D79C5"/>
    <w:multiLevelType w:val="multilevel"/>
    <w:tmpl w:val="85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A7EE5"/>
    <w:multiLevelType w:val="hybridMultilevel"/>
    <w:tmpl w:val="B80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7460"/>
    <w:multiLevelType w:val="multilevel"/>
    <w:tmpl w:val="B59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F3C43"/>
    <w:multiLevelType w:val="multilevel"/>
    <w:tmpl w:val="394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960A7"/>
    <w:multiLevelType w:val="hybridMultilevel"/>
    <w:tmpl w:val="705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D4733"/>
    <w:rsid w:val="001802C3"/>
    <w:rsid w:val="002C0629"/>
    <w:rsid w:val="00346A39"/>
    <w:rsid w:val="003E08FC"/>
    <w:rsid w:val="0049147E"/>
    <w:rsid w:val="004A1243"/>
    <w:rsid w:val="0052508E"/>
    <w:rsid w:val="005943C7"/>
    <w:rsid w:val="005B5334"/>
    <w:rsid w:val="005D5670"/>
    <w:rsid w:val="005E7A92"/>
    <w:rsid w:val="005F076C"/>
    <w:rsid w:val="006650A5"/>
    <w:rsid w:val="007E6F22"/>
    <w:rsid w:val="0093295A"/>
    <w:rsid w:val="009D335C"/>
    <w:rsid w:val="00AE509F"/>
    <w:rsid w:val="00B74F9E"/>
    <w:rsid w:val="00B84BF9"/>
    <w:rsid w:val="00BA1655"/>
    <w:rsid w:val="00C978D1"/>
    <w:rsid w:val="00E7230F"/>
    <w:rsid w:val="00E96648"/>
    <w:rsid w:val="00EB0796"/>
    <w:rsid w:val="00F6625B"/>
    <w:rsid w:val="00F753D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docId w15:val="{61EC7592-69B0-4A2F-98F8-E20568E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Koranova (TCE)</cp:lastModifiedBy>
  <cp:revision>3</cp:revision>
  <dcterms:created xsi:type="dcterms:W3CDTF">2018-03-20T09:35:00Z</dcterms:created>
  <dcterms:modified xsi:type="dcterms:W3CDTF">2018-03-20T09:35:00Z</dcterms:modified>
</cp:coreProperties>
</file>