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31CDA" w14:textId="77777777" w:rsidR="005D5670" w:rsidRPr="005D5670" w:rsidRDefault="005D5670" w:rsidP="007E6F22">
      <w:pPr>
        <w:spacing w:before="120"/>
        <w:rPr>
          <w:rFonts w:ascii="NobelCE Lt" w:hAnsi="NobelCE Lt" w:cs="Arial"/>
          <w:color w:val="808080"/>
          <w:sz w:val="72"/>
          <w:szCs w:val="72"/>
        </w:rPr>
      </w:pPr>
      <w:r w:rsidRPr="005D5670">
        <w:rPr>
          <w:rFonts w:ascii="NobelCE Lt" w:hAnsi="NobelCE Lt"/>
          <w:color w:val="000000"/>
        </w:rPr>
        <w:object w:dxaOrig="4940" w:dyaOrig="838" w14:anchorId="68F47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75pt" o:ole="" fillcolor="window">
            <v:imagedata r:id="rId5" o:title=""/>
          </v:shape>
          <o:OLEObject Type="Embed" ProgID="Word.Picture.8" ShapeID="_x0000_i1025" DrawAspect="Content" ObjectID="_1577515769" r:id="rId6"/>
        </w:object>
      </w:r>
    </w:p>
    <w:p w14:paraId="3556B47B" w14:textId="77777777" w:rsidR="005D5670" w:rsidRPr="005D5670" w:rsidRDefault="005D5670" w:rsidP="007E6F22">
      <w:pPr>
        <w:spacing w:before="120"/>
        <w:rPr>
          <w:rFonts w:ascii="NobelCE Lt" w:hAnsi="NobelCE Lt" w:cs="Arial"/>
          <w:color w:val="808080"/>
          <w:sz w:val="72"/>
          <w:szCs w:val="72"/>
        </w:rPr>
      </w:pPr>
    </w:p>
    <w:p w14:paraId="5A56B1FE" w14:textId="77777777" w:rsidR="005D5670" w:rsidRPr="005D5670" w:rsidRDefault="005D5670" w:rsidP="007E6F22">
      <w:pPr>
        <w:spacing w:before="120"/>
        <w:ind w:left="4248"/>
        <w:jc w:val="right"/>
        <w:rPr>
          <w:rFonts w:ascii="NobelCE Lt" w:hAnsi="NobelCE Lt" w:cs="Arial"/>
          <w:color w:val="996633"/>
          <w:sz w:val="20"/>
          <w:szCs w:val="20"/>
        </w:rPr>
      </w:pPr>
      <w:r w:rsidRPr="005D5670">
        <w:rPr>
          <w:rFonts w:ascii="NobelCE Lt" w:hAnsi="NobelCE Lt" w:cs="Arial"/>
          <w:color w:val="808080"/>
          <w:sz w:val="72"/>
          <w:szCs w:val="72"/>
        </w:rPr>
        <w:t xml:space="preserve">MEDIA INFO </w:t>
      </w:r>
    </w:p>
    <w:p w14:paraId="4AF738E9" w14:textId="77777777" w:rsidR="005D5670" w:rsidRPr="005D5670" w:rsidRDefault="005D5670" w:rsidP="007E6F22">
      <w:pPr>
        <w:spacing w:before="120"/>
        <w:rPr>
          <w:rFonts w:ascii="NobelCE Lt" w:hAnsi="NobelCE Lt" w:cs="Arial"/>
          <w:color w:val="808080"/>
          <w:sz w:val="20"/>
          <w:szCs w:val="20"/>
        </w:rPr>
      </w:pPr>
    </w:p>
    <w:p w14:paraId="094F221B" w14:textId="58E537FC" w:rsidR="005D5670" w:rsidRPr="00251BF5" w:rsidRDefault="0002170D" w:rsidP="007E6F22">
      <w:pPr>
        <w:spacing w:before="120"/>
        <w:jc w:val="right"/>
        <w:rPr>
          <w:rFonts w:ascii="NobelCE Lt" w:hAnsi="NobelCE Lt"/>
        </w:rPr>
      </w:pPr>
      <w:r w:rsidRPr="00251BF5">
        <w:rPr>
          <w:rFonts w:ascii="NobelCE Lt" w:hAnsi="NobelCE Lt"/>
        </w:rPr>
        <w:t>15</w:t>
      </w:r>
      <w:r w:rsidR="005D5670" w:rsidRPr="00251BF5">
        <w:rPr>
          <w:rFonts w:ascii="NobelCE Lt" w:hAnsi="NobelCE Lt"/>
        </w:rPr>
        <w:t xml:space="preserve">. </w:t>
      </w:r>
      <w:r w:rsidRPr="00251BF5">
        <w:rPr>
          <w:rFonts w:ascii="NobelCE Lt" w:hAnsi="NobelCE Lt"/>
        </w:rPr>
        <w:t>ledn</w:t>
      </w:r>
      <w:r w:rsidR="00251BF5">
        <w:rPr>
          <w:rFonts w:ascii="NobelCE Lt" w:hAnsi="NobelCE Lt"/>
        </w:rPr>
        <w:t>a</w:t>
      </w:r>
      <w:r w:rsidRPr="00251BF5">
        <w:rPr>
          <w:rFonts w:ascii="NobelCE Lt" w:hAnsi="NobelCE Lt"/>
        </w:rPr>
        <w:t xml:space="preserve"> 2018</w:t>
      </w:r>
    </w:p>
    <w:p w14:paraId="3BDC2905" w14:textId="77777777" w:rsidR="005D5670" w:rsidRDefault="005D5670" w:rsidP="007E6F22">
      <w:pPr>
        <w:pStyle w:val="NoSpacing"/>
        <w:spacing w:before="120"/>
        <w:rPr>
          <w:rFonts w:ascii="NobelCE Lt" w:hAnsi="NobelCE Lt"/>
          <w:b/>
          <w:sz w:val="28"/>
          <w:szCs w:val="56"/>
        </w:rPr>
      </w:pPr>
    </w:p>
    <w:p w14:paraId="127E6750" w14:textId="618ECBF6" w:rsidR="00251BF5" w:rsidRPr="00251BF5" w:rsidRDefault="00251BF5" w:rsidP="00251BF5">
      <w:pPr>
        <w:rPr>
          <w:rFonts w:ascii="NobelCE Lt" w:hAnsi="NobelCE Lt"/>
          <w:b/>
          <w:sz w:val="52"/>
          <w:szCs w:val="52"/>
        </w:rPr>
      </w:pPr>
      <w:r w:rsidRPr="00251BF5">
        <w:rPr>
          <w:rFonts w:ascii="NobelCE Lt" w:hAnsi="NobelCE Lt"/>
          <w:b/>
          <w:sz w:val="52"/>
          <w:szCs w:val="52"/>
        </w:rPr>
        <w:t>LEXUS LC POJEDE 24 HODIN NÜRBURGRINGU ZA TÝM TOYOTA GAZOO RACING</w:t>
      </w:r>
    </w:p>
    <w:p w14:paraId="164E11F3" w14:textId="77777777" w:rsidR="00251BF5" w:rsidRDefault="00251BF5" w:rsidP="00251BF5">
      <w:pPr>
        <w:rPr>
          <w:lang w:val="en-US"/>
        </w:rPr>
      </w:pPr>
    </w:p>
    <w:p w14:paraId="4FCD7B57" w14:textId="7A61E749" w:rsidR="00251BF5" w:rsidRPr="00251BF5" w:rsidRDefault="00251BF5" w:rsidP="00251BF5">
      <w:pPr>
        <w:jc w:val="both"/>
        <w:rPr>
          <w:rFonts w:ascii="NobelCE Lt" w:hAnsi="NobelCE Lt"/>
        </w:rPr>
      </w:pPr>
      <w:r>
        <w:rPr>
          <w:rFonts w:ascii="NobelCE Lt" w:hAnsi="NobelCE Lt"/>
        </w:rPr>
        <w:br/>
      </w:r>
      <w:r w:rsidRPr="00251BF5">
        <w:rPr>
          <w:rFonts w:ascii="NobelCE Lt" w:hAnsi="NobelCE Lt"/>
        </w:rPr>
        <w:t xml:space="preserve">Soutěžní tým TOYOTA GAZOO </w:t>
      </w:r>
      <w:proofErr w:type="spellStart"/>
      <w:r w:rsidRPr="00251BF5">
        <w:rPr>
          <w:rFonts w:ascii="NobelCE Lt" w:hAnsi="NobelCE Lt"/>
        </w:rPr>
        <w:t>Racing</w:t>
      </w:r>
      <w:proofErr w:type="spellEnd"/>
      <w:r w:rsidRPr="00251BF5">
        <w:rPr>
          <w:rFonts w:ascii="NobelCE Lt" w:hAnsi="NobelCE Lt"/>
        </w:rPr>
        <w:t xml:space="preserve"> oznámil, že Lexus LC bude nasazen do 46. ročníku vytrvalostního závodu 24 hodin </w:t>
      </w:r>
      <w:proofErr w:type="spellStart"/>
      <w:r w:rsidRPr="00251BF5">
        <w:rPr>
          <w:rFonts w:ascii="NobelCE Lt" w:hAnsi="NobelCE Lt"/>
        </w:rPr>
        <w:t>Nürburgringu</w:t>
      </w:r>
      <w:proofErr w:type="spellEnd"/>
      <w:r w:rsidRPr="00251BF5">
        <w:rPr>
          <w:rFonts w:ascii="NobelCE Lt" w:hAnsi="NobelCE Lt"/>
        </w:rPr>
        <w:t xml:space="preserve"> pořádaného v Německu </w:t>
      </w:r>
      <w:r>
        <w:rPr>
          <w:rFonts w:ascii="NobelCE Lt" w:hAnsi="NobelCE Lt"/>
        </w:rPr>
        <w:t>v termínu</w:t>
      </w:r>
      <w:r w:rsidRPr="00251BF5">
        <w:rPr>
          <w:rFonts w:ascii="NobelCE Lt" w:hAnsi="NobelCE Lt"/>
        </w:rPr>
        <w:t xml:space="preserve"> 12.</w:t>
      </w:r>
      <w:r>
        <w:rPr>
          <w:rFonts w:ascii="NobelCE Lt" w:hAnsi="NobelCE Lt"/>
        </w:rPr>
        <w:t xml:space="preserve"> - </w:t>
      </w:r>
      <w:r w:rsidRPr="00251BF5">
        <w:rPr>
          <w:rFonts w:ascii="NobelCE Lt" w:hAnsi="NobelCE Lt"/>
        </w:rPr>
        <w:t>13. května 2018.</w:t>
      </w:r>
    </w:p>
    <w:p w14:paraId="5C93DF8F" w14:textId="77777777" w:rsidR="00251BF5" w:rsidRDefault="00251BF5" w:rsidP="00251BF5">
      <w:pPr>
        <w:jc w:val="both"/>
        <w:rPr>
          <w:rFonts w:ascii="NobelCE Lt" w:hAnsi="NobelCE Lt"/>
        </w:rPr>
      </w:pPr>
    </w:p>
    <w:p w14:paraId="6E8F57BC" w14:textId="35442CF3" w:rsidR="00251BF5" w:rsidRPr="00251BF5" w:rsidRDefault="00CA0FD2" w:rsidP="00251BF5">
      <w:pPr>
        <w:jc w:val="both"/>
        <w:rPr>
          <w:rFonts w:ascii="NobelCE Lt" w:hAnsi="NobelCE Lt"/>
        </w:rPr>
      </w:pPr>
      <w:r>
        <w:rPr>
          <w:rFonts w:ascii="NobelCE Lt" w:hAnsi="NobelCE Lt"/>
        </w:rPr>
        <w:t xml:space="preserve">Každoroční závod </w:t>
      </w:r>
      <w:r w:rsidR="00251BF5" w:rsidRPr="00251BF5">
        <w:rPr>
          <w:rFonts w:ascii="NobelCE Lt" w:hAnsi="NobelCE Lt"/>
        </w:rPr>
        <w:t xml:space="preserve">na německém </w:t>
      </w:r>
      <w:proofErr w:type="spellStart"/>
      <w:r w:rsidR="00251BF5" w:rsidRPr="00251BF5">
        <w:rPr>
          <w:rFonts w:ascii="NobelCE Lt" w:hAnsi="NobelCE Lt"/>
        </w:rPr>
        <w:t>Nürburgringu</w:t>
      </w:r>
      <w:proofErr w:type="spellEnd"/>
      <w:r>
        <w:rPr>
          <w:rFonts w:ascii="NobelCE Lt" w:hAnsi="NobelCE Lt"/>
        </w:rPr>
        <w:t xml:space="preserve"> </w:t>
      </w:r>
      <w:r w:rsidR="00251BF5" w:rsidRPr="00251BF5">
        <w:rPr>
          <w:rFonts w:ascii="NobelCE Lt" w:hAnsi="NobelCE Lt"/>
        </w:rPr>
        <w:t xml:space="preserve">je dle mnohých nejnáročnějším sportovním okruhem světa. V letošním roce se uskuteční již 46. ročník. </w:t>
      </w:r>
    </w:p>
    <w:p w14:paraId="18F2D954" w14:textId="77777777" w:rsidR="00251BF5" w:rsidRDefault="00251BF5" w:rsidP="00251BF5">
      <w:pPr>
        <w:jc w:val="both"/>
        <w:rPr>
          <w:rFonts w:ascii="NobelCE Lt" w:hAnsi="NobelCE Lt"/>
        </w:rPr>
      </w:pPr>
    </w:p>
    <w:p w14:paraId="20018FA5" w14:textId="137D35DB" w:rsidR="00251BF5" w:rsidRPr="00251BF5" w:rsidRDefault="00251BF5" w:rsidP="00251BF5">
      <w:pPr>
        <w:jc w:val="both"/>
        <w:rPr>
          <w:rFonts w:ascii="NobelCE Lt" w:hAnsi="NobelCE Lt"/>
        </w:rPr>
      </w:pPr>
      <w:r w:rsidRPr="00251BF5">
        <w:rPr>
          <w:rFonts w:ascii="NobelCE Lt" w:hAnsi="NobelCE Lt"/>
        </w:rPr>
        <w:t xml:space="preserve">V letošním roce se TOYOTA GAZOO </w:t>
      </w:r>
      <w:proofErr w:type="spellStart"/>
      <w:r w:rsidRPr="00251BF5">
        <w:rPr>
          <w:rFonts w:ascii="NobelCE Lt" w:hAnsi="NobelCE Lt"/>
        </w:rPr>
        <w:t>Racing</w:t>
      </w:r>
      <w:proofErr w:type="spellEnd"/>
      <w:r w:rsidRPr="00251BF5">
        <w:rPr>
          <w:rFonts w:ascii="NobelCE Lt" w:hAnsi="NobelCE Lt"/>
        </w:rPr>
        <w:t xml:space="preserve"> účastní</w:t>
      </w:r>
      <w:r w:rsidR="00CA0FD2">
        <w:rPr>
          <w:rFonts w:ascii="NobelCE Lt" w:hAnsi="NobelCE Lt"/>
        </w:rPr>
        <w:t xml:space="preserve"> </w:t>
      </w:r>
      <w:proofErr w:type="spellStart"/>
      <w:r w:rsidR="00CA0FD2">
        <w:rPr>
          <w:rFonts w:ascii="NobelCE Lt" w:hAnsi="NobelCE Lt"/>
        </w:rPr>
        <w:t>závodi</w:t>
      </w:r>
      <w:proofErr w:type="spellEnd"/>
      <w:r w:rsidRPr="00251BF5">
        <w:rPr>
          <w:rFonts w:ascii="NobelCE Lt" w:hAnsi="NobelCE Lt"/>
        </w:rPr>
        <w:t xml:space="preserve"> již 12. rokem v řadě (od r. 2007), a to s nasazením závodních vozů postavených vlastními zaměstnanci Toyota a týmu složeného z mechaniků a konstruktérů této automobilky.</w:t>
      </w:r>
    </w:p>
    <w:p w14:paraId="2FF455A7" w14:textId="77777777" w:rsidR="00251BF5" w:rsidRDefault="00251BF5" w:rsidP="00251BF5">
      <w:pPr>
        <w:jc w:val="both"/>
        <w:rPr>
          <w:rFonts w:ascii="NobelCE Lt" w:hAnsi="NobelCE Lt"/>
        </w:rPr>
      </w:pPr>
    </w:p>
    <w:p w14:paraId="0369E41A" w14:textId="77777777" w:rsidR="00251BF5" w:rsidRPr="00251BF5" w:rsidRDefault="00251BF5" w:rsidP="00251BF5">
      <w:pPr>
        <w:jc w:val="both"/>
        <w:rPr>
          <w:rFonts w:ascii="NobelCE Lt" w:hAnsi="NobelCE Lt"/>
        </w:rPr>
      </w:pPr>
      <w:r w:rsidRPr="00251BF5">
        <w:rPr>
          <w:rFonts w:ascii="NobelCE Lt" w:hAnsi="NobelCE Lt"/>
        </w:rPr>
        <w:t xml:space="preserve">V roce 2018 se vůbec poprvé zúčastní i model Lexus LC. Tento vůz, který mechanici a konstruktéři Toyoty upravili v souladu se závodními specifikacemi, využívá vyspělé technologie určené i pro budoucí sériová vozidla, včetně sportovních. </w:t>
      </w:r>
    </w:p>
    <w:p w14:paraId="4B86C64D" w14:textId="77777777" w:rsidR="00251BF5" w:rsidRDefault="00251BF5" w:rsidP="00251BF5">
      <w:pPr>
        <w:jc w:val="both"/>
        <w:rPr>
          <w:rFonts w:ascii="NobelCE Lt" w:hAnsi="NobelCE Lt"/>
        </w:rPr>
      </w:pPr>
    </w:p>
    <w:p w14:paraId="5CE67AED" w14:textId="77777777" w:rsidR="00251BF5" w:rsidRPr="00251BF5" w:rsidRDefault="00251BF5" w:rsidP="00251BF5">
      <w:pPr>
        <w:jc w:val="both"/>
        <w:rPr>
          <w:rFonts w:ascii="NobelCE Lt" w:hAnsi="NobelCE Lt"/>
        </w:rPr>
      </w:pPr>
      <w:r w:rsidRPr="00251BF5">
        <w:rPr>
          <w:rFonts w:ascii="NobelCE Lt" w:hAnsi="NobelCE Lt"/>
        </w:rPr>
        <w:t xml:space="preserve">Do závodu nastoupí čtyři jezdci, </w:t>
      </w:r>
      <w:proofErr w:type="spellStart"/>
      <w:r w:rsidRPr="00251BF5">
        <w:rPr>
          <w:rFonts w:ascii="NobelCE Lt" w:hAnsi="NobelCE Lt"/>
        </w:rPr>
        <w:t>Takeši</w:t>
      </w:r>
      <w:proofErr w:type="spellEnd"/>
      <w:r w:rsidRPr="00251BF5">
        <w:rPr>
          <w:rFonts w:ascii="NobelCE Lt" w:hAnsi="NobelCE Lt"/>
        </w:rPr>
        <w:t xml:space="preserve"> </w:t>
      </w:r>
      <w:proofErr w:type="spellStart"/>
      <w:r w:rsidRPr="00251BF5">
        <w:rPr>
          <w:rFonts w:ascii="NobelCE Lt" w:hAnsi="NobelCE Lt"/>
        </w:rPr>
        <w:t>Tsuchija</w:t>
      </w:r>
      <w:proofErr w:type="spellEnd"/>
      <w:r w:rsidRPr="00251BF5">
        <w:rPr>
          <w:rFonts w:ascii="NobelCE Lt" w:hAnsi="NobelCE Lt"/>
        </w:rPr>
        <w:t xml:space="preserve"> jako vedoucí jezdec, společně se třemi mladými kolegy, kterými jsou </w:t>
      </w:r>
      <w:proofErr w:type="spellStart"/>
      <w:r w:rsidRPr="00251BF5">
        <w:rPr>
          <w:rFonts w:ascii="NobelCE Lt" w:hAnsi="NobelCE Lt"/>
        </w:rPr>
        <w:t>Takamitsu</w:t>
      </w:r>
      <w:proofErr w:type="spellEnd"/>
      <w:r w:rsidRPr="00251BF5">
        <w:rPr>
          <w:rFonts w:ascii="NobelCE Lt" w:hAnsi="NobelCE Lt"/>
        </w:rPr>
        <w:t xml:space="preserve"> </w:t>
      </w:r>
      <w:proofErr w:type="spellStart"/>
      <w:r w:rsidRPr="00251BF5">
        <w:rPr>
          <w:rFonts w:ascii="NobelCE Lt" w:hAnsi="NobelCE Lt"/>
        </w:rPr>
        <w:t>Matsui</w:t>
      </w:r>
      <w:proofErr w:type="spellEnd"/>
      <w:r w:rsidRPr="00251BF5">
        <w:rPr>
          <w:rFonts w:ascii="NobelCE Lt" w:hAnsi="NobelCE Lt"/>
        </w:rPr>
        <w:t xml:space="preserve">, </w:t>
      </w:r>
      <w:proofErr w:type="spellStart"/>
      <w:r w:rsidRPr="00251BF5">
        <w:rPr>
          <w:rFonts w:ascii="NobelCE Lt" w:hAnsi="NobelCE Lt"/>
        </w:rPr>
        <w:t>Naoya</w:t>
      </w:r>
      <w:proofErr w:type="spellEnd"/>
      <w:r w:rsidRPr="00251BF5">
        <w:rPr>
          <w:rFonts w:ascii="NobelCE Lt" w:hAnsi="NobelCE Lt"/>
        </w:rPr>
        <w:t xml:space="preserve"> Gamo a </w:t>
      </w:r>
      <w:proofErr w:type="spellStart"/>
      <w:r w:rsidRPr="00251BF5">
        <w:rPr>
          <w:rFonts w:ascii="NobelCE Lt" w:hAnsi="NobelCE Lt"/>
        </w:rPr>
        <w:t>Yuiči</w:t>
      </w:r>
      <w:proofErr w:type="spellEnd"/>
      <w:r w:rsidRPr="00251BF5">
        <w:rPr>
          <w:rFonts w:ascii="NobelCE Lt" w:hAnsi="NobelCE Lt"/>
        </w:rPr>
        <w:t xml:space="preserve"> </w:t>
      </w:r>
      <w:proofErr w:type="spellStart"/>
      <w:r w:rsidRPr="00251BF5">
        <w:rPr>
          <w:rFonts w:ascii="NobelCE Lt" w:hAnsi="NobelCE Lt"/>
        </w:rPr>
        <w:t>Nakajama</w:t>
      </w:r>
      <w:proofErr w:type="spellEnd"/>
      <w:r w:rsidRPr="00251BF5">
        <w:rPr>
          <w:rFonts w:ascii="NobelCE Lt" w:hAnsi="NobelCE Lt"/>
        </w:rPr>
        <w:t xml:space="preserve">. </w:t>
      </w:r>
    </w:p>
    <w:p w14:paraId="0C7261A0" w14:textId="77777777" w:rsidR="00251BF5" w:rsidRDefault="00251BF5" w:rsidP="00251BF5">
      <w:pPr>
        <w:jc w:val="both"/>
        <w:rPr>
          <w:rFonts w:ascii="NobelCE Lt" w:hAnsi="NobelCE Lt"/>
        </w:rPr>
      </w:pPr>
    </w:p>
    <w:p w14:paraId="47E623E1" w14:textId="77777777" w:rsidR="00251BF5" w:rsidRPr="00251BF5" w:rsidRDefault="00251BF5" w:rsidP="00251BF5">
      <w:pPr>
        <w:jc w:val="both"/>
        <w:rPr>
          <w:rFonts w:ascii="NobelCE Lt" w:hAnsi="NobelCE Lt"/>
        </w:rPr>
      </w:pPr>
      <w:r w:rsidRPr="00251BF5">
        <w:rPr>
          <w:rFonts w:ascii="NobelCE Lt" w:hAnsi="NobelCE Lt"/>
        </w:rPr>
        <w:t>Lexus LC v rámci německého závodu ukáže vyspělé novinky určené pro budoucí sériově vyráběné vozy. Patří mezi ně nové technologie konstrukce karoserie (snížení hmotnosti, zvýšení tuhosti), technologie na podporu řízení (zlepšení výhledu), vylepšení aerodynamiky, vývoj motoru (zvýšení výkonu díky nižšímu tření, snížení spotřeby paliva), nebo technologie odpružení (snížení hmotnosti, zvýšení tuhosti, lepší odezva).</w:t>
      </w:r>
    </w:p>
    <w:p w14:paraId="1B17EEF3" w14:textId="77777777" w:rsidR="00251BF5" w:rsidRDefault="00251BF5" w:rsidP="00251BF5">
      <w:pPr>
        <w:jc w:val="both"/>
        <w:rPr>
          <w:rFonts w:ascii="NobelCE Lt" w:hAnsi="NobelCE Lt"/>
        </w:rPr>
      </w:pPr>
    </w:p>
    <w:p w14:paraId="4443896C" w14:textId="23A4A0C2" w:rsidR="00251BF5" w:rsidRDefault="00251BF5" w:rsidP="00251BF5">
      <w:pPr>
        <w:jc w:val="both"/>
        <w:rPr>
          <w:rFonts w:ascii="NobelCE Lt" w:hAnsi="NobelCE Lt"/>
        </w:rPr>
      </w:pPr>
      <w:r w:rsidRPr="00251BF5">
        <w:rPr>
          <w:rFonts w:ascii="NobelCE Lt" w:hAnsi="NobelCE Lt"/>
          <w:i/>
        </w:rPr>
        <w:t xml:space="preserve"> „Závodní vůz Lexus LC, který aktuálně vyvíjíme, je stále ještě v plenkách, ale konečně začíná dělat první krůčky. Bude ještě chvíli trvat, než se pořádně postaví na vlastní nohy, ale určitě to bude stát za všechnu tu snahu a mě nesmírně těší, že se mohu přímo zúčastnit snah Toyoty v oblasti výroby stále lepších automobilů</w:t>
      </w:r>
      <w:r w:rsidR="00E70B8E">
        <w:rPr>
          <w:rFonts w:ascii="NobelCE Lt" w:hAnsi="NobelCE Lt"/>
          <w:i/>
        </w:rPr>
        <w:t xml:space="preserve"> </w:t>
      </w:r>
      <w:bookmarkStart w:id="0" w:name="_GoBack"/>
      <w:bookmarkEnd w:id="0"/>
      <w:r w:rsidRPr="00251BF5">
        <w:rPr>
          <w:rFonts w:ascii="NobelCE Lt" w:hAnsi="NobelCE Lt"/>
          <w:i/>
        </w:rPr>
        <w:t>pro budoucnost. Všichni čtyři jako piloti týmu budeme společně pracovat na tom, abychom cíle společnosti naplnili,“</w:t>
      </w:r>
      <w:r w:rsidRPr="00251BF5">
        <w:rPr>
          <w:rFonts w:ascii="NobelCE Lt" w:hAnsi="NobelCE Lt"/>
        </w:rPr>
        <w:t xml:space="preserve"> říká jezdec </w:t>
      </w:r>
      <w:proofErr w:type="spellStart"/>
      <w:r w:rsidRPr="00251BF5">
        <w:rPr>
          <w:rFonts w:ascii="NobelCE Lt" w:hAnsi="NobelCE Lt"/>
        </w:rPr>
        <w:t>Takeši</w:t>
      </w:r>
      <w:proofErr w:type="spellEnd"/>
      <w:r w:rsidRPr="00251BF5">
        <w:rPr>
          <w:rFonts w:ascii="NobelCE Lt" w:hAnsi="NobelCE Lt"/>
        </w:rPr>
        <w:t xml:space="preserve"> </w:t>
      </w:r>
      <w:proofErr w:type="spellStart"/>
      <w:r w:rsidRPr="00251BF5">
        <w:rPr>
          <w:rFonts w:ascii="NobelCE Lt" w:hAnsi="NobelCE Lt"/>
        </w:rPr>
        <w:t>Tsuchija</w:t>
      </w:r>
      <w:proofErr w:type="spellEnd"/>
      <w:r w:rsidRPr="00251BF5">
        <w:rPr>
          <w:rFonts w:ascii="NobelCE Lt" w:hAnsi="NobelCE Lt"/>
        </w:rPr>
        <w:t>.</w:t>
      </w:r>
    </w:p>
    <w:p w14:paraId="6EEFA636" w14:textId="77777777" w:rsidR="00251BF5" w:rsidRDefault="00251BF5">
      <w:pPr>
        <w:spacing w:after="160" w:line="259" w:lineRule="auto"/>
        <w:rPr>
          <w:rFonts w:ascii="NobelCE Lt" w:hAnsi="NobelCE Lt"/>
        </w:rPr>
      </w:pPr>
      <w:r>
        <w:rPr>
          <w:rFonts w:ascii="NobelCE Lt" w:hAnsi="NobelCE Lt"/>
        </w:rPr>
        <w:br w:type="page"/>
      </w:r>
    </w:p>
    <w:p w14:paraId="4AA96F72" w14:textId="77777777" w:rsidR="00251BF5" w:rsidRPr="00251BF5" w:rsidRDefault="00251BF5" w:rsidP="00251BF5">
      <w:pPr>
        <w:jc w:val="both"/>
        <w:rPr>
          <w:rFonts w:ascii="NobelCE Lt" w:hAnsi="NobelCE Lt"/>
        </w:rPr>
      </w:pPr>
    </w:p>
    <w:tbl>
      <w:tblPr>
        <w:tblpPr w:leftFromText="180" w:rightFromText="180" w:vertAnchor="text" w:horzAnchor="margin" w:tblpY="39"/>
        <w:tblW w:w="9254" w:type="dxa"/>
        <w:tblLayout w:type="fixed"/>
        <w:tblLook w:val="04A0" w:firstRow="1" w:lastRow="0" w:firstColumn="1" w:lastColumn="0" w:noHBand="0" w:noVBand="1"/>
      </w:tblPr>
      <w:tblGrid>
        <w:gridCol w:w="1702"/>
        <w:gridCol w:w="2161"/>
        <w:gridCol w:w="5391"/>
      </w:tblGrid>
      <w:tr w:rsidR="00251BF5" w:rsidRPr="00251BF5" w14:paraId="040A34FC" w14:textId="77777777" w:rsidTr="00251BF5">
        <w:trPr>
          <w:trHeight w:val="263"/>
        </w:trPr>
        <w:tc>
          <w:tcPr>
            <w:tcW w:w="1702" w:type="dxa"/>
            <w:tcBorders>
              <w:top w:val="single" w:sz="8" w:space="0" w:color="F2F2F2"/>
              <w:left w:val="single" w:sz="8" w:space="0" w:color="F2F2F2"/>
              <w:bottom w:val="single" w:sz="8" w:space="0" w:color="F2F2F2"/>
              <w:right w:val="single" w:sz="8" w:space="0" w:color="F2F2F2"/>
            </w:tcBorders>
            <w:shd w:val="clear" w:color="auto" w:fill="D5D6D7"/>
            <w:vAlign w:val="center"/>
            <w:hideMark/>
          </w:tcPr>
          <w:p w14:paraId="534BB4F9" w14:textId="77777777" w:rsidR="00251BF5" w:rsidRPr="00251BF5" w:rsidRDefault="00251BF5" w:rsidP="00251BF5">
            <w:pPr>
              <w:spacing w:after="100" w:afterAutospacing="1"/>
              <w:jc w:val="both"/>
              <w:rPr>
                <w:rFonts w:ascii="NobelCE Lt" w:hAnsi="NobelCE Lt"/>
              </w:rPr>
            </w:pPr>
            <w:r w:rsidRPr="00251BF5">
              <w:rPr>
                <w:rFonts w:ascii="NobelCE Lt" w:hAnsi="NobelCE Lt"/>
              </w:rPr>
              <w:t>Tým</w:t>
            </w:r>
          </w:p>
        </w:tc>
        <w:tc>
          <w:tcPr>
            <w:tcW w:w="7552" w:type="dxa"/>
            <w:gridSpan w:val="2"/>
            <w:tcBorders>
              <w:top w:val="single" w:sz="8" w:space="0" w:color="F2F2F2"/>
              <w:left w:val="single" w:sz="8" w:space="0" w:color="F2F2F2"/>
              <w:bottom w:val="single" w:sz="8" w:space="0" w:color="F2F2F2"/>
              <w:right w:val="single" w:sz="8" w:space="0" w:color="F2F2F2"/>
            </w:tcBorders>
            <w:shd w:val="clear" w:color="auto" w:fill="E1E2E4"/>
            <w:vAlign w:val="center"/>
            <w:hideMark/>
          </w:tcPr>
          <w:p w14:paraId="1A6A88AE" w14:textId="77777777" w:rsidR="00251BF5" w:rsidRPr="00251BF5" w:rsidRDefault="00251BF5" w:rsidP="00251BF5">
            <w:pPr>
              <w:spacing w:afterAutospacing="1"/>
              <w:jc w:val="both"/>
              <w:rPr>
                <w:rFonts w:ascii="NobelCE Lt" w:hAnsi="NobelCE Lt"/>
              </w:rPr>
            </w:pPr>
            <w:r w:rsidRPr="00251BF5">
              <w:rPr>
                <w:rFonts w:ascii="NobelCE Lt" w:hAnsi="NobelCE Lt"/>
              </w:rPr>
              <w:t xml:space="preserve">TOYOTA GAZOO </w:t>
            </w:r>
            <w:proofErr w:type="spellStart"/>
            <w:r w:rsidRPr="00251BF5">
              <w:rPr>
                <w:rFonts w:ascii="NobelCE Lt" w:hAnsi="NobelCE Lt"/>
              </w:rPr>
              <w:t>Racing</w:t>
            </w:r>
            <w:proofErr w:type="spellEnd"/>
          </w:p>
        </w:tc>
      </w:tr>
      <w:tr w:rsidR="00251BF5" w:rsidRPr="00251BF5" w14:paraId="2EF3F612" w14:textId="77777777" w:rsidTr="00251BF5">
        <w:trPr>
          <w:trHeight w:val="250"/>
        </w:trPr>
        <w:tc>
          <w:tcPr>
            <w:tcW w:w="1702" w:type="dxa"/>
            <w:tcBorders>
              <w:top w:val="single" w:sz="8" w:space="0" w:color="F2F2F2"/>
              <w:left w:val="single" w:sz="8" w:space="0" w:color="F2F2F2"/>
              <w:bottom w:val="single" w:sz="8" w:space="0" w:color="F2F2F2"/>
              <w:right w:val="single" w:sz="8" w:space="0" w:color="F2F2F2"/>
            </w:tcBorders>
            <w:shd w:val="clear" w:color="auto" w:fill="D5D6D7"/>
            <w:vAlign w:val="center"/>
            <w:hideMark/>
          </w:tcPr>
          <w:p w14:paraId="169F5CC0" w14:textId="77777777" w:rsidR="00251BF5" w:rsidRPr="00251BF5" w:rsidRDefault="00251BF5" w:rsidP="00CA0FD2">
            <w:pPr>
              <w:spacing w:afterAutospacing="1"/>
              <w:rPr>
                <w:rFonts w:ascii="NobelCE Lt" w:hAnsi="NobelCE Lt"/>
              </w:rPr>
            </w:pPr>
            <w:r w:rsidRPr="00251BF5">
              <w:rPr>
                <w:rFonts w:ascii="NobelCE Lt" w:hAnsi="NobelCE Lt"/>
              </w:rPr>
              <w:t>Vozidlo / Kategorie</w:t>
            </w:r>
          </w:p>
        </w:tc>
        <w:tc>
          <w:tcPr>
            <w:tcW w:w="7552" w:type="dxa"/>
            <w:gridSpan w:val="2"/>
            <w:tcBorders>
              <w:top w:val="single" w:sz="8" w:space="0" w:color="F2F2F2"/>
              <w:left w:val="single" w:sz="8" w:space="0" w:color="F2F2F2"/>
              <w:bottom w:val="single" w:sz="8" w:space="0" w:color="F2F2F2"/>
              <w:right w:val="single" w:sz="8" w:space="0" w:color="F2F2F2"/>
            </w:tcBorders>
            <w:vAlign w:val="center"/>
            <w:hideMark/>
          </w:tcPr>
          <w:p w14:paraId="7AB5E3E0" w14:textId="77777777" w:rsidR="00251BF5" w:rsidRPr="00251BF5" w:rsidRDefault="00251BF5" w:rsidP="00251BF5">
            <w:pPr>
              <w:spacing w:afterAutospacing="1"/>
              <w:jc w:val="both"/>
              <w:rPr>
                <w:rFonts w:ascii="NobelCE Lt" w:hAnsi="NobelCE Lt"/>
              </w:rPr>
            </w:pPr>
            <w:r w:rsidRPr="00251BF5">
              <w:rPr>
                <w:rFonts w:ascii="NobelCE Lt" w:hAnsi="NobelCE Lt"/>
              </w:rPr>
              <w:t>LEXUS LC (plánována kategorie SP-PRO)</w:t>
            </w:r>
          </w:p>
        </w:tc>
      </w:tr>
      <w:tr w:rsidR="00251BF5" w:rsidRPr="00251BF5" w14:paraId="7C530F61" w14:textId="77777777" w:rsidTr="00251BF5">
        <w:trPr>
          <w:trHeight w:val="263"/>
        </w:trPr>
        <w:tc>
          <w:tcPr>
            <w:tcW w:w="1702" w:type="dxa"/>
            <w:vMerge w:val="restart"/>
            <w:tcBorders>
              <w:top w:val="single" w:sz="8" w:space="0" w:color="F2F2F2"/>
              <w:left w:val="single" w:sz="8" w:space="0" w:color="F2F2F2"/>
              <w:bottom w:val="single" w:sz="8" w:space="0" w:color="F2F2F2"/>
              <w:right w:val="single" w:sz="8" w:space="0" w:color="F2F2F2"/>
            </w:tcBorders>
            <w:shd w:val="clear" w:color="auto" w:fill="D5D6D7"/>
            <w:vAlign w:val="center"/>
            <w:hideMark/>
          </w:tcPr>
          <w:p w14:paraId="6033E761" w14:textId="77777777" w:rsidR="00251BF5" w:rsidRPr="00251BF5" w:rsidRDefault="00251BF5" w:rsidP="00251BF5">
            <w:pPr>
              <w:spacing w:afterAutospacing="1"/>
              <w:jc w:val="both"/>
              <w:rPr>
                <w:rFonts w:ascii="NobelCE Lt" w:hAnsi="NobelCE Lt"/>
              </w:rPr>
            </w:pPr>
            <w:r w:rsidRPr="00251BF5">
              <w:rPr>
                <w:rFonts w:ascii="NobelCE Lt" w:hAnsi="NobelCE Lt"/>
              </w:rPr>
              <w:t>Hlavní technické specifikace</w:t>
            </w:r>
          </w:p>
        </w:tc>
        <w:tc>
          <w:tcPr>
            <w:tcW w:w="2161" w:type="dxa"/>
            <w:tcBorders>
              <w:top w:val="single" w:sz="8" w:space="0" w:color="F2F2F2"/>
              <w:left w:val="single" w:sz="8" w:space="0" w:color="F2F2F2"/>
              <w:bottom w:val="single" w:sz="8" w:space="0" w:color="F2F2F2"/>
              <w:right w:val="single" w:sz="8" w:space="0" w:color="F2F2F2"/>
            </w:tcBorders>
            <w:shd w:val="clear" w:color="auto" w:fill="E1E2E4"/>
            <w:vAlign w:val="center"/>
            <w:hideMark/>
          </w:tcPr>
          <w:p w14:paraId="42406215" w14:textId="77777777" w:rsidR="00251BF5" w:rsidRPr="00251BF5" w:rsidRDefault="00251BF5" w:rsidP="00251BF5">
            <w:pPr>
              <w:spacing w:afterAutospacing="1"/>
              <w:jc w:val="both"/>
              <w:rPr>
                <w:rFonts w:ascii="NobelCE Lt" w:hAnsi="NobelCE Lt"/>
              </w:rPr>
            </w:pPr>
            <w:r w:rsidRPr="00251BF5">
              <w:rPr>
                <w:rFonts w:ascii="NobelCE Lt" w:hAnsi="NobelCE Lt"/>
              </w:rPr>
              <w:t>Motor</w:t>
            </w:r>
          </w:p>
        </w:tc>
        <w:tc>
          <w:tcPr>
            <w:tcW w:w="5390" w:type="dxa"/>
            <w:tcBorders>
              <w:top w:val="single" w:sz="8" w:space="0" w:color="F2F2F2"/>
              <w:left w:val="single" w:sz="8" w:space="0" w:color="F2F2F2"/>
              <w:bottom w:val="single" w:sz="8" w:space="0" w:color="F2F2F2"/>
              <w:right w:val="single" w:sz="8" w:space="0" w:color="F2F2F2"/>
            </w:tcBorders>
            <w:shd w:val="clear" w:color="auto" w:fill="E1E2E4"/>
            <w:vAlign w:val="center"/>
            <w:hideMark/>
          </w:tcPr>
          <w:p w14:paraId="3AFFA468" w14:textId="77777777" w:rsidR="00251BF5" w:rsidRPr="00251BF5" w:rsidRDefault="00251BF5" w:rsidP="00251BF5">
            <w:pPr>
              <w:spacing w:afterAutospacing="1"/>
              <w:jc w:val="both"/>
              <w:rPr>
                <w:rFonts w:ascii="NobelCE Lt" w:hAnsi="NobelCE Lt"/>
              </w:rPr>
            </w:pPr>
            <w:r w:rsidRPr="00251BF5">
              <w:rPr>
                <w:rFonts w:ascii="NobelCE Lt" w:hAnsi="NobelCE Lt"/>
              </w:rPr>
              <w:t>2UR-GSE po modifikacích</w:t>
            </w:r>
          </w:p>
        </w:tc>
      </w:tr>
      <w:tr w:rsidR="00251BF5" w:rsidRPr="00251BF5" w14:paraId="30D9BB55" w14:textId="77777777" w:rsidTr="00251BF5">
        <w:trPr>
          <w:trHeight w:val="276"/>
        </w:trPr>
        <w:tc>
          <w:tcPr>
            <w:tcW w:w="1702" w:type="dxa"/>
            <w:vMerge/>
            <w:tcBorders>
              <w:top w:val="single" w:sz="8" w:space="0" w:color="F2F2F2"/>
              <w:left w:val="single" w:sz="8" w:space="0" w:color="F2F2F2"/>
              <w:bottom w:val="single" w:sz="8" w:space="0" w:color="F2F2F2"/>
              <w:right w:val="single" w:sz="8" w:space="0" w:color="F2F2F2"/>
            </w:tcBorders>
            <w:vAlign w:val="center"/>
            <w:hideMark/>
          </w:tcPr>
          <w:p w14:paraId="19820822" w14:textId="77777777" w:rsidR="00251BF5" w:rsidRPr="00251BF5" w:rsidRDefault="00251BF5" w:rsidP="00251BF5">
            <w:pPr>
              <w:spacing w:afterAutospacing="1"/>
              <w:jc w:val="both"/>
              <w:rPr>
                <w:rFonts w:ascii="NobelCE Lt" w:hAnsi="NobelCE Lt"/>
              </w:rPr>
            </w:pPr>
          </w:p>
        </w:tc>
        <w:tc>
          <w:tcPr>
            <w:tcW w:w="2161" w:type="dxa"/>
            <w:tcBorders>
              <w:top w:val="single" w:sz="8" w:space="0" w:color="F2F2F2"/>
              <w:left w:val="single" w:sz="8" w:space="0" w:color="F2F2F2"/>
              <w:bottom w:val="single" w:sz="8" w:space="0" w:color="F2F2F2"/>
              <w:right w:val="single" w:sz="8" w:space="0" w:color="F2F2F2"/>
            </w:tcBorders>
            <w:vAlign w:val="center"/>
            <w:hideMark/>
          </w:tcPr>
          <w:p w14:paraId="2C7EB8A0" w14:textId="77777777" w:rsidR="00251BF5" w:rsidRPr="00251BF5" w:rsidRDefault="00251BF5" w:rsidP="00251BF5">
            <w:pPr>
              <w:spacing w:afterAutospacing="1"/>
              <w:jc w:val="both"/>
              <w:rPr>
                <w:rFonts w:ascii="NobelCE Lt" w:hAnsi="NobelCE Lt"/>
              </w:rPr>
            </w:pPr>
            <w:r w:rsidRPr="00251BF5">
              <w:rPr>
                <w:rFonts w:ascii="NobelCE Lt" w:hAnsi="NobelCE Lt"/>
              </w:rPr>
              <w:t>Pneumatiky</w:t>
            </w:r>
          </w:p>
        </w:tc>
        <w:tc>
          <w:tcPr>
            <w:tcW w:w="5390" w:type="dxa"/>
            <w:tcBorders>
              <w:top w:val="single" w:sz="8" w:space="0" w:color="F2F2F2"/>
              <w:left w:val="single" w:sz="8" w:space="0" w:color="F2F2F2"/>
              <w:bottom w:val="single" w:sz="8" w:space="0" w:color="F2F2F2"/>
              <w:right w:val="single" w:sz="8" w:space="0" w:color="F2F2F2"/>
            </w:tcBorders>
            <w:vAlign w:val="center"/>
            <w:hideMark/>
          </w:tcPr>
          <w:p w14:paraId="147D956A" w14:textId="77777777" w:rsidR="00251BF5" w:rsidRPr="00251BF5" w:rsidRDefault="00251BF5" w:rsidP="00251BF5">
            <w:pPr>
              <w:spacing w:afterAutospacing="1"/>
              <w:jc w:val="both"/>
              <w:rPr>
                <w:rFonts w:ascii="NobelCE Lt" w:hAnsi="NobelCE Lt"/>
              </w:rPr>
            </w:pPr>
            <w:proofErr w:type="spellStart"/>
            <w:r w:rsidRPr="00251BF5">
              <w:rPr>
                <w:rFonts w:ascii="NobelCE Lt" w:hAnsi="NobelCE Lt"/>
              </w:rPr>
              <w:t>Bridgestone</w:t>
            </w:r>
            <w:proofErr w:type="spellEnd"/>
          </w:p>
        </w:tc>
      </w:tr>
      <w:tr w:rsidR="00251BF5" w:rsidRPr="00251BF5" w14:paraId="4260DA48" w14:textId="77777777" w:rsidTr="00251BF5">
        <w:trPr>
          <w:trHeight w:val="250"/>
        </w:trPr>
        <w:tc>
          <w:tcPr>
            <w:tcW w:w="1702" w:type="dxa"/>
            <w:vMerge w:val="restart"/>
            <w:tcBorders>
              <w:top w:val="single" w:sz="8" w:space="0" w:color="F2F2F2"/>
              <w:left w:val="single" w:sz="8" w:space="0" w:color="F2F2F2"/>
              <w:bottom w:val="single" w:sz="8" w:space="0" w:color="F2F2F2"/>
              <w:right w:val="single" w:sz="8" w:space="0" w:color="F2F2F2"/>
            </w:tcBorders>
            <w:shd w:val="clear" w:color="auto" w:fill="D5D6D7"/>
            <w:vAlign w:val="center"/>
            <w:hideMark/>
          </w:tcPr>
          <w:p w14:paraId="2BF46BB8" w14:textId="77777777" w:rsidR="00251BF5" w:rsidRPr="00251BF5" w:rsidRDefault="00251BF5" w:rsidP="00251BF5">
            <w:pPr>
              <w:spacing w:afterAutospacing="1"/>
              <w:jc w:val="both"/>
              <w:rPr>
                <w:rFonts w:ascii="NobelCE Lt" w:hAnsi="NobelCE Lt"/>
              </w:rPr>
            </w:pPr>
            <w:r w:rsidRPr="00251BF5">
              <w:rPr>
                <w:rFonts w:ascii="NobelCE Lt" w:hAnsi="NobelCE Lt"/>
              </w:rPr>
              <w:t>Piloti (plán)</w:t>
            </w:r>
          </w:p>
        </w:tc>
        <w:tc>
          <w:tcPr>
            <w:tcW w:w="7552" w:type="dxa"/>
            <w:gridSpan w:val="2"/>
            <w:tcBorders>
              <w:top w:val="single" w:sz="8" w:space="0" w:color="F2F2F2"/>
              <w:left w:val="single" w:sz="8" w:space="0" w:color="F2F2F2"/>
              <w:bottom w:val="single" w:sz="8" w:space="0" w:color="F2F2F2"/>
              <w:right w:val="single" w:sz="8" w:space="0" w:color="F2F2F2"/>
            </w:tcBorders>
            <w:shd w:val="clear" w:color="auto" w:fill="E1E2E4"/>
            <w:vAlign w:val="center"/>
            <w:hideMark/>
          </w:tcPr>
          <w:p w14:paraId="5AD54264" w14:textId="77777777" w:rsidR="00251BF5" w:rsidRPr="00251BF5" w:rsidRDefault="00251BF5" w:rsidP="00251BF5">
            <w:pPr>
              <w:spacing w:afterAutospacing="1"/>
              <w:jc w:val="both"/>
              <w:rPr>
                <w:rFonts w:ascii="NobelCE Lt" w:hAnsi="NobelCE Lt"/>
              </w:rPr>
            </w:pPr>
            <w:proofErr w:type="spellStart"/>
            <w:r w:rsidRPr="00251BF5">
              <w:rPr>
                <w:rFonts w:ascii="NobelCE Lt" w:hAnsi="NobelCE Lt"/>
              </w:rPr>
              <w:t>Takeši</w:t>
            </w:r>
            <w:proofErr w:type="spellEnd"/>
            <w:r w:rsidRPr="00251BF5">
              <w:rPr>
                <w:rFonts w:ascii="NobelCE Lt" w:hAnsi="NobelCE Lt"/>
              </w:rPr>
              <w:t xml:space="preserve"> </w:t>
            </w:r>
            <w:proofErr w:type="spellStart"/>
            <w:r w:rsidRPr="00251BF5">
              <w:rPr>
                <w:rFonts w:ascii="NobelCE Lt" w:hAnsi="NobelCE Lt"/>
              </w:rPr>
              <w:t>Tsuchija</w:t>
            </w:r>
            <w:proofErr w:type="spellEnd"/>
            <w:r w:rsidRPr="00251BF5">
              <w:rPr>
                <w:rFonts w:ascii="NobelCE Lt" w:hAnsi="NobelCE Lt"/>
              </w:rPr>
              <w:t>, Japonsko</w:t>
            </w:r>
          </w:p>
        </w:tc>
      </w:tr>
      <w:tr w:rsidR="00251BF5" w:rsidRPr="00251BF5" w14:paraId="19622FD1" w14:textId="77777777" w:rsidTr="00251BF5">
        <w:trPr>
          <w:trHeight w:val="276"/>
        </w:trPr>
        <w:tc>
          <w:tcPr>
            <w:tcW w:w="1702" w:type="dxa"/>
            <w:vMerge/>
            <w:tcBorders>
              <w:top w:val="single" w:sz="8" w:space="0" w:color="F2F2F2"/>
              <w:left w:val="single" w:sz="8" w:space="0" w:color="F2F2F2"/>
              <w:bottom w:val="single" w:sz="8" w:space="0" w:color="F2F2F2"/>
              <w:right w:val="single" w:sz="8" w:space="0" w:color="F2F2F2"/>
            </w:tcBorders>
            <w:vAlign w:val="center"/>
            <w:hideMark/>
          </w:tcPr>
          <w:p w14:paraId="18A2E1D6" w14:textId="77777777" w:rsidR="00251BF5" w:rsidRPr="00251BF5" w:rsidRDefault="00251BF5" w:rsidP="00251BF5">
            <w:pPr>
              <w:spacing w:afterAutospacing="1"/>
              <w:jc w:val="both"/>
              <w:rPr>
                <w:rFonts w:ascii="NobelCE Lt" w:hAnsi="NobelCE Lt"/>
              </w:rPr>
            </w:pPr>
          </w:p>
        </w:tc>
        <w:tc>
          <w:tcPr>
            <w:tcW w:w="7552" w:type="dxa"/>
            <w:gridSpan w:val="2"/>
            <w:tcBorders>
              <w:top w:val="single" w:sz="8" w:space="0" w:color="F2F2F2"/>
              <w:left w:val="single" w:sz="8" w:space="0" w:color="F2F2F2"/>
              <w:bottom w:val="single" w:sz="8" w:space="0" w:color="F2F2F2"/>
              <w:right w:val="single" w:sz="8" w:space="0" w:color="F2F2F2"/>
            </w:tcBorders>
            <w:vAlign w:val="center"/>
            <w:hideMark/>
          </w:tcPr>
          <w:p w14:paraId="3BBE94E0" w14:textId="77777777" w:rsidR="00251BF5" w:rsidRPr="00251BF5" w:rsidRDefault="00251BF5" w:rsidP="00251BF5">
            <w:pPr>
              <w:spacing w:afterAutospacing="1"/>
              <w:jc w:val="both"/>
              <w:rPr>
                <w:rFonts w:ascii="NobelCE Lt" w:hAnsi="NobelCE Lt"/>
              </w:rPr>
            </w:pPr>
            <w:proofErr w:type="spellStart"/>
            <w:r w:rsidRPr="00251BF5">
              <w:rPr>
                <w:rFonts w:ascii="NobelCE Lt" w:hAnsi="NobelCE Lt"/>
              </w:rPr>
              <w:t>Takamitsu</w:t>
            </w:r>
            <w:proofErr w:type="spellEnd"/>
            <w:r w:rsidRPr="00251BF5">
              <w:rPr>
                <w:rFonts w:ascii="NobelCE Lt" w:hAnsi="NobelCE Lt"/>
              </w:rPr>
              <w:t xml:space="preserve"> </w:t>
            </w:r>
            <w:proofErr w:type="spellStart"/>
            <w:r w:rsidRPr="00251BF5">
              <w:rPr>
                <w:rFonts w:ascii="NobelCE Lt" w:hAnsi="NobelCE Lt"/>
              </w:rPr>
              <w:t>Matsui</w:t>
            </w:r>
            <w:proofErr w:type="spellEnd"/>
            <w:r w:rsidRPr="00251BF5">
              <w:rPr>
                <w:rFonts w:ascii="NobelCE Lt" w:hAnsi="NobelCE Lt"/>
              </w:rPr>
              <w:t>, Japonsko</w:t>
            </w:r>
          </w:p>
        </w:tc>
      </w:tr>
      <w:tr w:rsidR="00251BF5" w:rsidRPr="00251BF5" w14:paraId="22B2A14C" w14:textId="77777777" w:rsidTr="00251BF5">
        <w:trPr>
          <w:trHeight w:val="276"/>
        </w:trPr>
        <w:tc>
          <w:tcPr>
            <w:tcW w:w="1702" w:type="dxa"/>
            <w:vMerge/>
            <w:tcBorders>
              <w:top w:val="single" w:sz="8" w:space="0" w:color="F2F2F2"/>
              <w:left w:val="single" w:sz="8" w:space="0" w:color="F2F2F2"/>
              <w:bottom w:val="single" w:sz="8" w:space="0" w:color="F2F2F2"/>
              <w:right w:val="single" w:sz="8" w:space="0" w:color="F2F2F2"/>
            </w:tcBorders>
            <w:vAlign w:val="center"/>
            <w:hideMark/>
          </w:tcPr>
          <w:p w14:paraId="66D1219E" w14:textId="77777777" w:rsidR="00251BF5" w:rsidRPr="00251BF5" w:rsidRDefault="00251BF5" w:rsidP="00251BF5">
            <w:pPr>
              <w:spacing w:afterAutospacing="1"/>
              <w:jc w:val="both"/>
              <w:rPr>
                <w:rFonts w:ascii="NobelCE Lt" w:hAnsi="NobelCE Lt"/>
              </w:rPr>
            </w:pPr>
          </w:p>
        </w:tc>
        <w:tc>
          <w:tcPr>
            <w:tcW w:w="7552" w:type="dxa"/>
            <w:gridSpan w:val="2"/>
            <w:tcBorders>
              <w:top w:val="single" w:sz="8" w:space="0" w:color="F2F2F2"/>
              <w:left w:val="single" w:sz="8" w:space="0" w:color="F2F2F2"/>
              <w:bottom w:val="single" w:sz="8" w:space="0" w:color="F2F2F2"/>
              <w:right w:val="single" w:sz="8" w:space="0" w:color="F2F2F2"/>
            </w:tcBorders>
            <w:shd w:val="clear" w:color="auto" w:fill="E1E2E4"/>
            <w:vAlign w:val="center"/>
            <w:hideMark/>
          </w:tcPr>
          <w:p w14:paraId="00038930" w14:textId="77777777" w:rsidR="00251BF5" w:rsidRPr="00251BF5" w:rsidRDefault="00251BF5" w:rsidP="00251BF5">
            <w:pPr>
              <w:spacing w:afterAutospacing="1"/>
              <w:jc w:val="both"/>
              <w:rPr>
                <w:rFonts w:ascii="NobelCE Lt" w:hAnsi="NobelCE Lt"/>
              </w:rPr>
            </w:pPr>
            <w:proofErr w:type="spellStart"/>
            <w:r w:rsidRPr="00251BF5">
              <w:rPr>
                <w:rFonts w:ascii="NobelCE Lt" w:hAnsi="NobelCE Lt"/>
              </w:rPr>
              <w:t>Naoya</w:t>
            </w:r>
            <w:proofErr w:type="spellEnd"/>
            <w:r w:rsidRPr="00251BF5">
              <w:rPr>
                <w:rFonts w:ascii="NobelCE Lt" w:hAnsi="NobelCE Lt"/>
              </w:rPr>
              <w:t xml:space="preserve"> Gamo, Japonsko</w:t>
            </w:r>
          </w:p>
        </w:tc>
      </w:tr>
      <w:tr w:rsidR="00251BF5" w:rsidRPr="00251BF5" w14:paraId="2311AE08" w14:textId="77777777" w:rsidTr="00251BF5">
        <w:trPr>
          <w:trHeight w:val="263"/>
        </w:trPr>
        <w:tc>
          <w:tcPr>
            <w:tcW w:w="1702" w:type="dxa"/>
            <w:vMerge/>
            <w:tcBorders>
              <w:top w:val="single" w:sz="8" w:space="0" w:color="F2F2F2"/>
              <w:left w:val="single" w:sz="8" w:space="0" w:color="F2F2F2"/>
              <w:bottom w:val="single" w:sz="8" w:space="0" w:color="F2F2F2"/>
              <w:right w:val="single" w:sz="8" w:space="0" w:color="F2F2F2"/>
            </w:tcBorders>
            <w:vAlign w:val="center"/>
            <w:hideMark/>
          </w:tcPr>
          <w:p w14:paraId="39E2B68E" w14:textId="77777777" w:rsidR="00251BF5" w:rsidRPr="00251BF5" w:rsidRDefault="00251BF5" w:rsidP="00251BF5">
            <w:pPr>
              <w:spacing w:afterAutospacing="1"/>
              <w:jc w:val="both"/>
              <w:rPr>
                <w:rFonts w:ascii="NobelCE Lt" w:hAnsi="NobelCE Lt"/>
              </w:rPr>
            </w:pPr>
          </w:p>
        </w:tc>
        <w:tc>
          <w:tcPr>
            <w:tcW w:w="7552" w:type="dxa"/>
            <w:gridSpan w:val="2"/>
            <w:tcBorders>
              <w:top w:val="single" w:sz="8" w:space="0" w:color="F2F2F2"/>
              <w:left w:val="single" w:sz="8" w:space="0" w:color="F2F2F2"/>
              <w:bottom w:val="single" w:sz="8" w:space="0" w:color="F2F2F2"/>
              <w:right w:val="single" w:sz="8" w:space="0" w:color="F2F2F2"/>
            </w:tcBorders>
            <w:vAlign w:val="center"/>
            <w:hideMark/>
          </w:tcPr>
          <w:p w14:paraId="49823400" w14:textId="77777777" w:rsidR="00251BF5" w:rsidRPr="00251BF5" w:rsidRDefault="00251BF5" w:rsidP="00251BF5">
            <w:pPr>
              <w:spacing w:afterAutospacing="1"/>
              <w:jc w:val="both"/>
              <w:rPr>
                <w:rFonts w:ascii="NobelCE Lt" w:hAnsi="NobelCE Lt"/>
              </w:rPr>
            </w:pPr>
            <w:proofErr w:type="spellStart"/>
            <w:r w:rsidRPr="00251BF5">
              <w:rPr>
                <w:rFonts w:ascii="NobelCE Lt" w:hAnsi="NobelCE Lt"/>
              </w:rPr>
              <w:t>Yuiči</w:t>
            </w:r>
            <w:proofErr w:type="spellEnd"/>
            <w:r w:rsidRPr="00251BF5">
              <w:rPr>
                <w:rFonts w:ascii="NobelCE Lt" w:hAnsi="NobelCE Lt"/>
              </w:rPr>
              <w:t xml:space="preserve"> </w:t>
            </w:r>
            <w:proofErr w:type="spellStart"/>
            <w:r w:rsidRPr="00251BF5">
              <w:rPr>
                <w:rFonts w:ascii="NobelCE Lt" w:hAnsi="NobelCE Lt"/>
              </w:rPr>
              <w:t>Nakajama</w:t>
            </w:r>
            <w:proofErr w:type="spellEnd"/>
            <w:r w:rsidRPr="00251BF5">
              <w:rPr>
                <w:rFonts w:ascii="NobelCE Lt" w:hAnsi="NobelCE Lt"/>
              </w:rPr>
              <w:t>, Japonsko</w:t>
            </w:r>
          </w:p>
        </w:tc>
      </w:tr>
      <w:tr w:rsidR="00251BF5" w:rsidRPr="00251BF5" w14:paraId="3624CE2B" w14:textId="77777777" w:rsidTr="00251BF5">
        <w:trPr>
          <w:trHeight w:val="263"/>
        </w:trPr>
        <w:tc>
          <w:tcPr>
            <w:tcW w:w="1702" w:type="dxa"/>
            <w:tcBorders>
              <w:top w:val="single" w:sz="8" w:space="0" w:color="F2F2F2"/>
              <w:left w:val="single" w:sz="8" w:space="0" w:color="F2F2F2"/>
              <w:bottom w:val="single" w:sz="8" w:space="0" w:color="F2F2F2"/>
              <w:right w:val="single" w:sz="8" w:space="0" w:color="F2F2F2"/>
            </w:tcBorders>
            <w:shd w:val="clear" w:color="auto" w:fill="D5D6D7"/>
            <w:vAlign w:val="center"/>
            <w:hideMark/>
          </w:tcPr>
          <w:p w14:paraId="784E2E10" w14:textId="77777777" w:rsidR="00251BF5" w:rsidRPr="00251BF5" w:rsidRDefault="00251BF5" w:rsidP="00251BF5">
            <w:pPr>
              <w:spacing w:afterAutospacing="1"/>
              <w:jc w:val="both"/>
              <w:rPr>
                <w:rFonts w:ascii="NobelCE Lt" w:hAnsi="NobelCE Lt"/>
              </w:rPr>
            </w:pPr>
            <w:r w:rsidRPr="00251BF5">
              <w:rPr>
                <w:rFonts w:ascii="NobelCE Lt" w:hAnsi="NobelCE Lt"/>
              </w:rPr>
              <w:t>Hlavní mechanik</w:t>
            </w:r>
          </w:p>
        </w:tc>
        <w:tc>
          <w:tcPr>
            <w:tcW w:w="7552" w:type="dxa"/>
            <w:gridSpan w:val="2"/>
            <w:tcBorders>
              <w:top w:val="single" w:sz="8" w:space="0" w:color="F2F2F2"/>
              <w:left w:val="single" w:sz="8" w:space="0" w:color="F2F2F2"/>
              <w:bottom w:val="single" w:sz="8" w:space="0" w:color="F2F2F2"/>
              <w:right w:val="single" w:sz="8" w:space="0" w:color="F2F2F2"/>
            </w:tcBorders>
            <w:shd w:val="clear" w:color="auto" w:fill="E1E2E4"/>
            <w:vAlign w:val="center"/>
            <w:hideMark/>
          </w:tcPr>
          <w:p w14:paraId="6A4A0EC0" w14:textId="77777777" w:rsidR="00251BF5" w:rsidRPr="00251BF5" w:rsidRDefault="00251BF5" w:rsidP="00251BF5">
            <w:pPr>
              <w:spacing w:afterAutospacing="1"/>
              <w:jc w:val="both"/>
              <w:rPr>
                <w:rFonts w:ascii="NobelCE Lt" w:hAnsi="NobelCE Lt"/>
              </w:rPr>
            </w:pPr>
            <w:proofErr w:type="spellStart"/>
            <w:r w:rsidRPr="00251BF5">
              <w:rPr>
                <w:rFonts w:ascii="NobelCE Lt" w:hAnsi="NobelCE Lt"/>
              </w:rPr>
              <w:t>Tošijuki</w:t>
            </w:r>
            <w:proofErr w:type="spellEnd"/>
            <w:r w:rsidRPr="00251BF5">
              <w:rPr>
                <w:rFonts w:ascii="NobelCE Lt" w:hAnsi="NobelCE Lt"/>
              </w:rPr>
              <w:t xml:space="preserve"> </w:t>
            </w:r>
            <w:proofErr w:type="spellStart"/>
            <w:r w:rsidRPr="00251BF5">
              <w:rPr>
                <w:rFonts w:ascii="NobelCE Lt" w:hAnsi="NobelCE Lt"/>
              </w:rPr>
              <w:t>Sekija</w:t>
            </w:r>
            <w:proofErr w:type="spellEnd"/>
            <w:r w:rsidRPr="00251BF5">
              <w:rPr>
                <w:rFonts w:ascii="NobelCE Lt" w:hAnsi="NobelCE Lt"/>
              </w:rPr>
              <w:t xml:space="preserve">, zaměstnanec TMC </w:t>
            </w:r>
          </w:p>
        </w:tc>
      </w:tr>
      <w:tr w:rsidR="00251BF5" w:rsidRPr="00251BF5" w14:paraId="0BFE820F" w14:textId="77777777" w:rsidTr="00251BF5">
        <w:trPr>
          <w:trHeight w:val="263"/>
        </w:trPr>
        <w:tc>
          <w:tcPr>
            <w:tcW w:w="1702" w:type="dxa"/>
            <w:tcBorders>
              <w:top w:val="single" w:sz="8" w:space="0" w:color="F2F2F2"/>
              <w:left w:val="single" w:sz="8" w:space="0" w:color="F2F2F2"/>
              <w:bottom w:val="single" w:sz="8" w:space="0" w:color="F2F2F2"/>
              <w:right w:val="single" w:sz="8" w:space="0" w:color="F2F2F2"/>
            </w:tcBorders>
            <w:shd w:val="clear" w:color="auto" w:fill="D5D6D7"/>
            <w:vAlign w:val="center"/>
            <w:hideMark/>
          </w:tcPr>
          <w:p w14:paraId="3D06091C" w14:textId="77777777" w:rsidR="00251BF5" w:rsidRPr="00251BF5" w:rsidRDefault="00251BF5" w:rsidP="00251BF5">
            <w:pPr>
              <w:spacing w:afterAutospacing="1"/>
              <w:jc w:val="both"/>
              <w:rPr>
                <w:rFonts w:ascii="NobelCE Lt" w:hAnsi="NobelCE Lt"/>
              </w:rPr>
            </w:pPr>
            <w:r w:rsidRPr="00251BF5">
              <w:rPr>
                <w:rFonts w:ascii="NobelCE Lt" w:hAnsi="NobelCE Lt"/>
              </w:rPr>
              <w:t>Hlavní konstruktér</w:t>
            </w:r>
          </w:p>
        </w:tc>
        <w:tc>
          <w:tcPr>
            <w:tcW w:w="7552" w:type="dxa"/>
            <w:gridSpan w:val="2"/>
            <w:tcBorders>
              <w:top w:val="single" w:sz="8" w:space="0" w:color="F2F2F2"/>
              <w:left w:val="single" w:sz="8" w:space="0" w:color="F2F2F2"/>
              <w:bottom w:val="single" w:sz="8" w:space="0" w:color="F2F2F2"/>
              <w:right w:val="single" w:sz="8" w:space="0" w:color="F2F2F2"/>
            </w:tcBorders>
            <w:vAlign w:val="center"/>
            <w:hideMark/>
          </w:tcPr>
          <w:p w14:paraId="2B984792" w14:textId="77777777" w:rsidR="00251BF5" w:rsidRPr="00251BF5" w:rsidRDefault="00251BF5" w:rsidP="00251BF5">
            <w:pPr>
              <w:spacing w:afterAutospacing="1"/>
              <w:jc w:val="both"/>
              <w:rPr>
                <w:rFonts w:ascii="NobelCE Lt" w:hAnsi="NobelCE Lt"/>
              </w:rPr>
            </w:pPr>
            <w:proofErr w:type="spellStart"/>
            <w:r w:rsidRPr="00251BF5">
              <w:rPr>
                <w:rFonts w:ascii="NobelCE Lt" w:hAnsi="NobelCE Lt"/>
              </w:rPr>
              <w:t>Kazujoši</w:t>
            </w:r>
            <w:proofErr w:type="spellEnd"/>
            <w:r w:rsidRPr="00251BF5">
              <w:rPr>
                <w:rFonts w:ascii="NobelCE Lt" w:hAnsi="NobelCE Lt"/>
              </w:rPr>
              <w:t xml:space="preserve"> </w:t>
            </w:r>
            <w:proofErr w:type="spellStart"/>
            <w:r w:rsidRPr="00251BF5">
              <w:rPr>
                <w:rFonts w:ascii="NobelCE Lt" w:hAnsi="NobelCE Lt"/>
              </w:rPr>
              <w:t>Ogata</w:t>
            </w:r>
            <w:proofErr w:type="spellEnd"/>
            <w:r w:rsidRPr="00251BF5">
              <w:rPr>
                <w:rFonts w:ascii="NobelCE Lt" w:hAnsi="NobelCE Lt"/>
              </w:rPr>
              <w:t xml:space="preserve">, zaměstnanec TMC </w:t>
            </w:r>
          </w:p>
        </w:tc>
      </w:tr>
    </w:tbl>
    <w:p w14:paraId="7B998614" w14:textId="77777777" w:rsidR="00251BF5" w:rsidRDefault="00251BF5" w:rsidP="007E6F22">
      <w:pPr>
        <w:pStyle w:val="NoSpacing"/>
        <w:spacing w:before="120"/>
        <w:rPr>
          <w:rFonts w:ascii="NobelCE Lt" w:hAnsi="NobelCE Lt"/>
          <w:b/>
          <w:sz w:val="28"/>
          <w:szCs w:val="56"/>
        </w:rPr>
      </w:pPr>
    </w:p>
    <w:p w14:paraId="712424AE" w14:textId="77777777" w:rsidR="005D5670" w:rsidRPr="005D5670" w:rsidRDefault="005D5670" w:rsidP="00E96648">
      <w:pPr>
        <w:spacing w:before="120"/>
        <w:jc w:val="both"/>
        <w:rPr>
          <w:rFonts w:ascii="NobelCE Lt" w:hAnsi="NobelCE Lt"/>
          <w:b/>
          <w:szCs w:val="20"/>
        </w:rPr>
      </w:pPr>
      <w:r w:rsidRPr="005D5670">
        <w:rPr>
          <w:rFonts w:ascii="NobelCE Lt" w:hAnsi="NobelCE Lt"/>
          <w:szCs w:val="36"/>
        </w:rPr>
        <w:t>Více informací:</w:t>
      </w:r>
    </w:p>
    <w:p w14:paraId="3F9934E6" w14:textId="77777777" w:rsidR="00251BF5" w:rsidRDefault="00251BF5" w:rsidP="007E6F22">
      <w:pPr>
        <w:spacing w:before="120"/>
        <w:rPr>
          <w:rFonts w:ascii="NobelCE Lt" w:hAnsi="NobelCE Lt"/>
          <w:b/>
          <w:bCs/>
          <w:szCs w:val="22"/>
        </w:rPr>
      </w:pPr>
    </w:p>
    <w:p w14:paraId="12A00D31" w14:textId="12B7672E" w:rsidR="005D5670" w:rsidRPr="005D5670" w:rsidRDefault="005D5670" w:rsidP="007E6F22">
      <w:pPr>
        <w:spacing w:before="120"/>
        <w:rPr>
          <w:rFonts w:ascii="NobelCE Lt" w:hAnsi="NobelCE Lt"/>
          <w:szCs w:val="22"/>
        </w:rPr>
      </w:pPr>
      <w:r w:rsidRPr="005D5670">
        <w:rPr>
          <w:rFonts w:ascii="NobelCE Lt" w:hAnsi="NobelCE Lt"/>
          <w:b/>
          <w:bCs/>
          <w:szCs w:val="22"/>
        </w:rPr>
        <w:t xml:space="preserve">Jitka Kořánová </w:t>
      </w:r>
    </w:p>
    <w:p w14:paraId="2126CC85" w14:textId="77777777" w:rsidR="005D5670" w:rsidRPr="005D5670" w:rsidRDefault="005D5670" w:rsidP="007E6F22">
      <w:pPr>
        <w:spacing w:before="120"/>
        <w:rPr>
          <w:rFonts w:ascii="NobelCE Lt" w:hAnsi="NobelCE Lt"/>
          <w:b/>
          <w:bCs/>
          <w:szCs w:val="22"/>
          <w:lang w:eastAsia="cs-CZ"/>
        </w:rPr>
      </w:pPr>
      <w:r w:rsidRPr="005D5670">
        <w:rPr>
          <w:rFonts w:ascii="NobelCE Lt" w:hAnsi="NobelCE Lt"/>
          <w:szCs w:val="22"/>
          <w:lang w:eastAsia="cs-CZ"/>
        </w:rPr>
        <w:t xml:space="preserve">PR Manager </w:t>
      </w:r>
    </w:p>
    <w:p w14:paraId="6880DB3D" w14:textId="77777777" w:rsidR="005D5670" w:rsidRPr="005D5670" w:rsidRDefault="005D5670" w:rsidP="007E6F22">
      <w:pPr>
        <w:spacing w:before="120"/>
        <w:rPr>
          <w:rFonts w:ascii="NobelCE Lt" w:hAnsi="NobelCE Lt" w:cs="Arial"/>
          <w:b/>
          <w:bCs/>
          <w:noProof/>
          <w:szCs w:val="22"/>
        </w:rPr>
      </w:pPr>
    </w:p>
    <w:p w14:paraId="32679398" w14:textId="77777777" w:rsidR="005D5670" w:rsidRPr="005D5670" w:rsidRDefault="005D5670" w:rsidP="007E6F22">
      <w:pPr>
        <w:spacing w:before="120"/>
        <w:rPr>
          <w:rFonts w:ascii="NobelCE Lt" w:hAnsi="NobelCE Lt" w:cs="Arial"/>
          <w:b/>
          <w:bCs/>
          <w:noProof/>
          <w:szCs w:val="22"/>
        </w:rPr>
      </w:pPr>
      <w:r w:rsidRPr="005D5670">
        <w:rPr>
          <w:rFonts w:ascii="NobelCE Lt" w:hAnsi="NobelCE Lt" w:cs="Arial"/>
          <w:b/>
          <w:bCs/>
          <w:noProof/>
          <w:szCs w:val="22"/>
        </w:rPr>
        <w:t>Toyota Central Europe – Czech s.r.o.</w:t>
      </w:r>
    </w:p>
    <w:p w14:paraId="4A95FF4A" w14:textId="77777777" w:rsidR="005D5670" w:rsidRPr="005D5670" w:rsidRDefault="005D5670" w:rsidP="007E6F22">
      <w:pPr>
        <w:spacing w:before="120"/>
        <w:rPr>
          <w:rFonts w:ascii="NobelCE Lt" w:hAnsi="NobelCE Lt" w:cs="Arial"/>
          <w:noProof/>
          <w:szCs w:val="22"/>
        </w:rPr>
      </w:pPr>
      <w:r w:rsidRPr="005D5670">
        <w:rPr>
          <w:rFonts w:ascii="NobelCE Lt" w:hAnsi="NobelCE Lt" w:cs="Arial"/>
          <w:noProof/>
          <w:szCs w:val="22"/>
        </w:rPr>
        <w:t>Bavorská 2662/1</w:t>
      </w:r>
    </w:p>
    <w:p w14:paraId="776FA840" w14:textId="77777777" w:rsidR="005D5670" w:rsidRPr="005D5670" w:rsidRDefault="005D5670" w:rsidP="007E6F22">
      <w:pPr>
        <w:spacing w:before="120"/>
        <w:rPr>
          <w:rFonts w:ascii="NobelCE Lt" w:hAnsi="NobelCE Lt" w:cs="Arial"/>
          <w:noProof/>
          <w:szCs w:val="22"/>
        </w:rPr>
      </w:pPr>
      <w:r w:rsidRPr="005D5670">
        <w:rPr>
          <w:rFonts w:ascii="NobelCE Lt" w:hAnsi="NobelCE Lt" w:cs="Arial"/>
          <w:noProof/>
          <w:szCs w:val="22"/>
        </w:rPr>
        <w:t>155 00  Praha 5</w:t>
      </w:r>
    </w:p>
    <w:p w14:paraId="11968E72" w14:textId="77777777" w:rsidR="005D5670" w:rsidRPr="005D5670" w:rsidRDefault="005D5670" w:rsidP="007E6F22">
      <w:pPr>
        <w:spacing w:before="120"/>
        <w:rPr>
          <w:rFonts w:ascii="NobelCE Lt" w:hAnsi="NobelCE Lt" w:cs="Arial"/>
          <w:noProof/>
          <w:szCs w:val="22"/>
        </w:rPr>
      </w:pPr>
      <w:r w:rsidRPr="005D5670">
        <w:rPr>
          <w:rFonts w:ascii="NobelCE Lt" w:hAnsi="NobelCE Lt" w:cs="Arial"/>
          <w:noProof/>
          <w:szCs w:val="22"/>
        </w:rPr>
        <w:t>Czech Republic</w:t>
      </w:r>
    </w:p>
    <w:p w14:paraId="57E3742B" w14:textId="77777777" w:rsidR="005D5670" w:rsidRPr="005D5670" w:rsidRDefault="005D5670" w:rsidP="007E6F22">
      <w:pPr>
        <w:spacing w:before="120"/>
        <w:rPr>
          <w:rFonts w:ascii="NobelCE Lt" w:hAnsi="NobelCE Lt" w:cs="Arial"/>
          <w:noProof/>
          <w:szCs w:val="22"/>
        </w:rPr>
      </w:pPr>
    </w:p>
    <w:p w14:paraId="4BEC7DC5" w14:textId="77777777" w:rsidR="005D5670" w:rsidRPr="005D5670" w:rsidRDefault="005D5670" w:rsidP="007E6F22">
      <w:pPr>
        <w:spacing w:before="120"/>
        <w:rPr>
          <w:rFonts w:ascii="NobelCE Lt" w:hAnsi="NobelCE Lt"/>
          <w:szCs w:val="22"/>
          <w:lang w:val="de-DE" w:eastAsia="cs-CZ"/>
        </w:rPr>
      </w:pPr>
      <w:r w:rsidRPr="005D5670">
        <w:rPr>
          <w:rFonts w:ascii="NobelCE Lt" w:hAnsi="NobelCE Lt"/>
          <w:szCs w:val="22"/>
          <w:lang w:val="de-DE" w:eastAsia="cs-CZ"/>
        </w:rPr>
        <w:t>Phone: +420 222 992 209</w:t>
      </w:r>
    </w:p>
    <w:p w14:paraId="4AA1DAD6" w14:textId="77777777" w:rsidR="005D5670" w:rsidRPr="005D5670" w:rsidRDefault="005D5670" w:rsidP="007E6F22">
      <w:pPr>
        <w:spacing w:before="120"/>
        <w:rPr>
          <w:rFonts w:ascii="NobelCE Lt" w:hAnsi="NobelCE Lt"/>
          <w:szCs w:val="22"/>
          <w:lang w:val="de-DE" w:eastAsia="cs-CZ"/>
        </w:rPr>
      </w:pPr>
      <w:r w:rsidRPr="005D5670">
        <w:rPr>
          <w:rFonts w:ascii="NobelCE Lt" w:hAnsi="NobelCE Lt"/>
          <w:szCs w:val="22"/>
          <w:lang w:val="de-DE" w:eastAsia="cs-CZ"/>
        </w:rPr>
        <w:t>Mobile: +420 731 626 250</w:t>
      </w:r>
    </w:p>
    <w:p w14:paraId="26BAE0D6" w14:textId="1103B8FB" w:rsidR="009D335C" w:rsidRPr="005D5670" w:rsidRDefault="00E70B8E" w:rsidP="007E6F22">
      <w:pPr>
        <w:spacing w:before="120"/>
        <w:rPr>
          <w:rFonts w:ascii="NobelCE Lt" w:hAnsi="NobelCE Lt"/>
        </w:rPr>
      </w:pPr>
      <w:hyperlink r:id="rId7" w:history="1">
        <w:r w:rsidR="005D5670" w:rsidRPr="005D5670">
          <w:rPr>
            <w:rStyle w:val="Hyperlink"/>
            <w:rFonts w:ascii="NobelCE Lt" w:hAnsi="NobelCE Lt"/>
            <w:szCs w:val="22"/>
            <w:lang w:val="de-DE" w:eastAsia="cs-CZ"/>
          </w:rPr>
          <w:t>jitka.koranova@toyota-ce.com</w:t>
        </w:r>
      </w:hyperlink>
      <w:r w:rsidR="005D5670" w:rsidRPr="005D5670">
        <w:rPr>
          <w:rStyle w:val="Hyperlink"/>
          <w:rFonts w:ascii="NobelCE Lt" w:hAnsi="NobelCE Lt"/>
          <w:szCs w:val="22"/>
          <w:lang w:val="de-DE" w:eastAsia="cs-CZ"/>
        </w:rPr>
        <w:t xml:space="preserve"> </w:t>
      </w:r>
    </w:p>
    <w:sectPr w:rsidR="009D335C" w:rsidRPr="005D5670" w:rsidSect="00251BF5">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NobelCE Lt">
    <w:altName w:val="Corbel"/>
    <w:panose1 w:val="02000506020000020004"/>
    <w:charset w:val="00"/>
    <w:family w:val="modern"/>
    <w:notTrueType/>
    <w:pitch w:val="variable"/>
    <w:sig w:usb0="800000AF" w:usb1="5000204A" w:usb2="00000000" w:usb3="00000000" w:csb0="00000193"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37699"/>
    <w:multiLevelType w:val="multilevel"/>
    <w:tmpl w:val="3A86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D0F18"/>
    <w:multiLevelType w:val="hybridMultilevel"/>
    <w:tmpl w:val="910E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0036E"/>
    <w:multiLevelType w:val="multilevel"/>
    <w:tmpl w:val="8124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044DB"/>
    <w:multiLevelType w:val="hybridMultilevel"/>
    <w:tmpl w:val="857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D79C5"/>
    <w:multiLevelType w:val="multilevel"/>
    <w:tmpl w:val="853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A7EE5"/>
    <w:multiLevelType w:val="hybridMultilevel"/>
    <w:tmpl w:val="B80A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C7460"/>
    <w:multiLevelType w:val="multilevel"/>
    <w:tmpl w:val="B59CC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BF3C43"/>
    <w:multiLevelType w:val="multilevel"/>
    <w:tmpl w:val="3944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8001A8"/>
    <w:multiLevelType w:val="hybridMultilevel"/>
    <w:tmpl w:val="6358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83741B"/>
    <w:multiLevelType w:val="hybridMultilevel"/>
    <w:tmpl w:val="0CF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A960A7"/>
    <w:multiLevelType w:val="hybridMultilevel"/>
    <w:tmpl w:val="7050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4"/>
  </w:num>
  <w:num w:numId="6">
    <w:abstractNumId w:val="7"/>
  </w:num>
  <w:num w:numId="7">
    <w:abstractNumId w:val="6"/>
  </w:num>
  <w:num w:numId="8">
    <w:abstractNumId w:val="0"/>
  </w:num>
  <w:num w:numId="9">
    <w:abstractNumId w:val="3"/>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96"/>
    <w:rsid w:val="0002170D"/>
    <w:rsid w:val="000C2F71"/>
    <w:rsid w:val="000D4733"/>
    <w:rsid w:val="001802C3"/>
    <w:rsid w:val="00251BF5"/>
    <w:rsid w:val="002C0629"/>
    <w:rsid w:val="00346A39"/>
    <w:rsid w:val="0049147E"/>
    <w:rsid w:val="004A1243"/>
    <w:rsid w:val="005943C7"/>
    <w:rsid w:val="005B5334"/>
    <w:rsid w:val="005D5670"/>
    <w:rsid w:val="005E7A92"/>
    <w:rsid w:val="007E6F22"/>
    <w:rsid w:val="0093295A"/>
    <w:rsid w:val="009D335C"/>
    <w:rsid w:val="00AE509F"/>
    <w:rsid w:val="00B74F9E"/>
    <w:rsid w:val="00B84BF9"/>
    <w:rsid w:val="00C978D1"/>
    <w:rsid w:val="00CA0FD2"/>
    <w:rsid w:val="00D55068"/>
    <w:rsid w:val="00E70B8E"/>
    <w:rsid w:val="00E7230F"/>
    <w:rsid w:val="00E96648"/>
    <w:rsid w:val="00EB0796"/>
    <w:rsid w:val="00ED49CF"/>
    <w:rsid w:val="00F753D5"/>
    <w:rsid w:val="00FB5E6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6C0164"/>
  <w15:docId w15:val="{F301878E-CE66-4BC8-836D-0A54ADC3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5670"/>
    <w:rPr>
      <w:color w:val="0000FF"/>
      <w:u w:val="single"/>
    </w:rPr>
  </w:style>
  <w:style w:type="paragraph" w:styleId="NoSpacing">
    <w:name w:val="No Spacing"/>
    <w:uiPriority w:val="1"/>
    <w:qFormat/>
    <w:rsid w:val="005D5670"/>
    <w:pPr>
      <w:spacing w:after="0" w:line="240" w:lineRule="auto"/>
    </w:pPr>
    <w:rPr>
      <w:rFonts w:ascii="Calibri" w:eastAsia="Calibri" w:hAnsi="Calibri" w:cs="Times New Roman"/>
    </w:rPr>
  </w:style>
  <w:style w:type="paragraph" w:customStyle="1" w:styleId="Default">
    <w:name w:val="Default"/>
    <w:rsid w:val="005D5670"/>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0D4733"/>
    <w:rPr>
      <w:sz w:val="18"/>
      <w:szCs w:val="18"/>
    </w:rPr>
  </w:style>
  <w:style w:type="character" w:customStyle="1" w:styleId="BalloonTextChar">
    <w:name w:val="Balloon Text Char"/>
    <w:basedOn w:val="DefaultParagraphFont"/>
    <w:link w:val="BalloonText"/>
    <w:uiPriority w:val="99"/>
    <w:semiHidden/>
    <w:rsid w:val="000D4733"/>
    <w:rPr>
      <w:rFonts w:ascii="Times New Roman" w:eastAsia="Times New Roman" w:hAnsi="Times New Roman" w:cs="Times New Roman"/>
      <w:sz w:val="18"/>
      <w:szCs w:val="18"/>
    </w:rPr>
  </w:style>
  <w:style w:type="paragraph" w:styleId="ListParagraph">
    <w:name w:val="List Paragraph"/>
    <w:basedOn w:val="Normal"/>
    <w:uiPriority w:val="34"/>
    <w:qFormat/>
    <w:rsid w:val="00B74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tka.koranova@toyot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2235</Characters>
  <Application>Microsoft Office Word</Application>
  <DocSecurity>0</DocSecurity>
  <Lines>18</Lines>
  <Paragraphs>5</Paragraphs>
  <ScaleCrop>false</ScaleCrop>
  <HeadingPairs>
    <vt:vector size="6" baseType="variant">
      <vt:variant>
        <vt:lpstr>Title</vt:lpstr>
      </vt:variant>
      <vt:variant>
        <vt:i4>1</vt:i4>
      </vt:variant>
      <vt:variant>
        <vt:lpstr>Název</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Matyáš</dc:creator>
  <cp:keywords/>
  <dc:description/>
  <cp:lastModifiedBy>Jitka Jechova (TCE)</cp:lastModifiedBy>
  <cp:revision>3</cp:revision>
  <dcterms:created xsi:type="dcterms:W3CDTF">2018-01-15T08:31:00Z</dcterms:created>
  <dcterms:modified xsi:type="dcterms:W3CDTF">2018-01-15T09:03:00Z</dcterms:modified>
</cp:coreProperties>
</file>