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CEFF" w14:textId="77777777" w:rsidR="006B3E11" w:rsidRDefault="006B3E11">
      <w:pPr>
        <w:pStyle w:val="Text"/>
        <w:spacing w:before="120"/>
        <w:rPr>
          <w:rFonts w:ascii="NobelCE Lt" w:eastAsia="NobelCE Lt" w:hAnsi="NobelCE Lt" w:cs="NobelCE Lt"/>
          <w:color w:val="808080"/>
          <w:sz w:val="72"/>
          <w:szCs w:val="72"/>
          <w:u w:color="808080"/>
        </w:rPr>
      </w:pPr>
    </w:p>
    <w:p w14:paraId="2C1FF29E" w14:textId="77777777" w:rsidR="006B3E11" w:rsidRDefault="0071142F">
      <w:pPr>
        <w:pStyle w:val="Text"/>
        <w:spacing w:before="120"/>
        <w:ind w:left="4248"/>
        <w:jc w:val="right"/>
        <w:rPr>
          <w:rFonts w:ascii="NobelCE Lt" w:eastAsia="NobelCE Lt" w:hAnsi="NobelCE Lt" w:cs="NobelCE Lt"/>
          <w:color w:val="996633"/>
          <w:sz w:val="20"/>
          <w:szCs w:val="20"/>
          <w:u w:color="996633"/>
        </w:rPr>
      </w:pPr>
      <w:r w:rsidRPr="008473A8">
        <w:rPr>
          <w:rFonts w:ascii="NobelCE Lt" w:eastAsia="NobelCE Lt" w:hAnsi="NobelCE Lt" w:cs="NobelCE Lt"/>
          <w:color w:val="808080"/>
          <w:sz w:val="72"/>
          <w:szCs w:val="72"/>
          <w:u w:color="808080"/>
        </w:rPr>
        <w:t xml:space="preserve">MEDIA INFO </w:t>
      </w:r>
    </w:p>
    <w:p w14:paraId="60AB530A" w14:textId="77777777" w:rsidR="006B3E11" w:rsidRDefault="006B3E11">
      <w:pPr>
        <w:pStyle w:val="Text"/>
        <w:spacing w:before="120"/>
        <w:rPr>
          <w:rFonts w:ascii="NobelCE Lt" w:eastAsia="NobelCE Lt" w:hAnsi="NobelCE Lt" w:cs="NobelCE Lt"/>
          <w:color w:val="808080"/>
          <w:sz w:val="20"/>
          <w:szCs w:val="20"/>
          <w:u w:color="808080"/>
        </w:rPr>
      </w:pPr>
    </w:p>
    <w:p w14:paraId="279D96F4" w14:textId="77777777" w:rsidR="006B3E11" w:rsidRDefault="0071142F">
      <w:pPr>
        <w:pStyle w:val="Text"/>
        <w:spacing w:before="120"/>
        <w:jc w:val="right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17. února 2025</w:t>
      </w:r>
    </w:p>
    <w:p w14:paraId="63B4CCD4" w14:textId="77777777" w:rsidR="006B3E11" w:rsidRPr="008473A8" w:rsidRDefault="006B3E11">
      <w:pPr>
        <w:pStyle w:val="TextA"/>
        <w:spacing w:line="264" w:lineRule="auto"/>
        <w:jc w:val="left"/>
        <w:rPr>
          <w:rFonts w:ascii="NobelCE Lt" w:eastAsia="NobelCE Lt" w:hAnsi="NobelCE Lt" w:cs="NobelCE Lt"/>
          <w:b/>
          <w:bCs/>
          <w:sz w:val="48"/>
          <w:szCs w:val="48"/>
          <w:lang w:val="cs-CZ"/>
        </w:rPr>
      </w:pPr>
    </w:p>
    <w:p w14:paraId="2A22D814" w14:textId="2E330730" w:rsidR="006B3E11" w:rsidRPr="0058303D" w:rsidRDefault="0071142F" w:rsidP="0071142F">
      <w:pPr>
        <w:pStyle w:val="TextA"/>
        <w:spacing w:line="264" w:lineRule="auto"/>
        <w:jc w:val="left"/>
        <w:rPr>
          <w:rFonts w:ascii="NobelCE Lt" w:eastAsia="NobelCE Lt" w:hAnsi="NobelCE Lt" w:cs="NobelCE Lt"/>
          <w:b/>
          <w:bCs/>
          <w:sz w:val="48"/>
          <w:szCs w:val="48"/>
          <w:lang w:val="cs-CZ"/>
        </w:rPr>
      </w:pPr>
      <w:r w:rsidRPr="0058303D">
        <w:rPr>
          <w:rFonts w:ascii="NobelCE Lt" w:eastAsia="NobelCE Lt" w:hAnsi="NobelCE Lt" w:cs="NobelCE Lt"/>
          <w:b/>
          <w:bCs/>
          <w:sz w:val="48"/>
          <w:szCs w:val="48"/>
          <w:lang w:val="cs-CZ"/>
        </w:rPr>
        <w:t xml:space="preserve">PRVNÍ LETOŠNÍ LEXUS BUSINESS WEEK </w:t>
      </w:r>
      <w:r w:rsidR="0058303D">
        <w:rPr>
          <w:rFonts w:ascii="NobelCE Lt" w:eastAsia="NobelCE Lt" w:hAnsi="NobelCE Lt" w:cs="NobelCE Lt"/>
          <w:b/>
          <w:bCs/>
          <w:sz w:val="48"/>
          <w:szCs w:val="48"/>
          <w:lang w:val="cs-CZ"/>
        </w:rPr>
        <w:t>PROBĚHNE UŽ V BŘEZNU, JIŽ NYNÍ PŘIPRAVIL LEXUS N</w:t>
      </w:r>
      <w:r w:rsidRPr="0058303D">
        <w:rPr>
          <w:rFonts w:ascii="NobelCE Lt" w:eastAsia="NobelCE Lt" w:hAnsi="NobelCE Lt" w:cs="NobelCE Lt"/>
          <w:b/>
          <w:bCs/>
          <w:sz w:val="48"/>
          <w:szCs w:val="48"/>
          <w:lang w:val="cs-CZ"/>
        </w:rPr>
        <w:t>EJVÝHODNĚJŠÍ NABÍDKU V HISTORII</w:t>
      </w:r>
    </w:p>
    <w:p w14:paraId="15C842CC" w14:textId="264C8253" w:rsidR="006B3E11" w:rsidRPr="0058303D" w:rsidRDefault="0071142F">
      <w:pPr>
        <w:pStyle w:val="TextA"/>
        <w:spacing w:before="0" w:line="240" w:lineRule="auto"/>
        <w:rPr>
          <w:rFonts w:ascii="NobelCE Lt" w:eastAsia="NobelCE Lt" w:hAnsi="NobelCE Lt" w:cs="NobelCE Lt"/>
          <w:b/>
          <w:bCs/>
          <w:sz w:val="24"/>
          <w:szCs w:val="24"/>
          <w:lang w:val="cs-CZ"/>
        </w:rPr>
      </w:pPr>
      <w:r w:rsidRP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br/>
        <w:t>První Lexus Business Week roku 2025</w:t>
      </w:r>
      <w:r w:rsid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 proběhne v termínu 10.-16. března. Už nyní je ale možné </w:t>
      </w:r>
      <w:r w:rsidRP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pořídit oblíbené modely Lexus za ceny, které jsou až téměř o třetinu nižší. Například Lexus LBX </w:t>
      </w:r>
      <w:r w:rsid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je v akční nabídce</w:t>
      </w:r>
      <w:r w:rsidRP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 už za 649 000 Kč, s operativním leasingem </w:t>
      </w:r>
      <w:proofErr w:type="spellStart"/>
      <w:r w:rsid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Kinto</w:t>
      </w:r>
      <w:proofErr w:type="spellEnd"/>
      <w:r w:rsid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 </w:t>
      </w:r>
      <w:proofErr w:type="spellStart"/>
      <w:r w:rsid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One</w:t>
      </w:r>
      <w:proofErr w:type="spellEnd"/>
      <w:r w:rsid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 pak </w:t>
      </w:r>
      <w:r w:rsidRP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za 8699 Kč bez DPH měsíčně. Ke každému vozu navíc nový majitel dostane jako dárek CCS kartu na palivo v hodnotě 20 000 Kč. </w:t>
      </w:r>
      <w:r w:rsidR="005A48AF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Na vybrané modely lze využít </w:t>
      </w:r>
      <w:r w:rsidRPr="0058303D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také 0% financování. Všechny vozy jsou skladem, a tím pádem ihned k odběru. </w:t>
      </w:r>
    </w:p>
    <w:p w14:paraId="3EB7432F" w14:textId="77777777" w:rsidR="006B3E11" w:rsidRPr="0058303D" w:rsidRDefault="006B3E11">
      <w:pPr>
        <w:pStyle w:val="TextA"/>
        <w:spacing w:before="0" w:line="240" w:lineRule="auto"/>
        <w:rPr>
          <w:rFonts w:ascii="NobelCE Lt" w:eastAsia="NobelCE Lt" w:hAnsi="NobelCE Lt" w:cs="NobelCE Lt"/>
          <w:b/>
          <w:bCs/>
          <w:sz w:val="24"/>
          <w:szCs w:val="24"/>
          <w:lang w:val="cs-CZ"/>
        </w:rPr>
      </w:pPr>
    </w:p>
    <w:p w14:paraId="179928F6" w14:textId="6F9822A9" w:rsidR="006B3E11" w:rsidRPr="0058303D" w:rsidRDefault="005A48A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>
        <w:rPr>
          <w:rFonts w:ascii="NobelCE Lt" w:eastAsia="NobelCE Lt" w:hAnsi="NobelCE Lt" w:cs="NobelCE Lt"/>
          <w:sz w:val="24"/>
          <w:szCs w:val="24"/>
          <w:lang w:val="cs-CZ"/>
        </w:rPr>
        <w:t>Současná akční nabídka přináší z</w:t>
      </w:r>
      <w:r w:rsidR="0071142F"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atím nejvýhodnější </w:t>
      </w:r>
      <w:r>
        <w:rPr>
          <w:rFonts w:ascii="NobelCE Lt" w:eastAsia="NobelCE Lt" w:hAnsi="NobelCE Lt" w:cs="NobelCE Lt"/>
          <w:sz w:val="24"/>
          <w:szCs w:val="24"/>
          <w:lang w:val="cs-CZ"/>
        </w:rPr>
        <w:t>podmínky</w:t>
      </w:r>
      <w:r w:rsidR="0071142F"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v historii značky Lexus.</w:t>
      </w:r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 Zákazník přitom může flexibilně volit mezi extra </w:t>
      </w:r>
      <w:r w:rsidR="0071142F" w:rsidRPr="0058303D">
        <w:rPr>
          <w:rFonts w:ascii="NobelCE Lt" w:eastAsia="NobelCE Lt" w:hAnsi="NobelCE Lt" w:cs="NobelCE Lt"/>
          <w:sz w:val="24"/>
          <w:szCs w:val="24"/>
          <w:lang w:val="cs-CZ"/>
        </w:rPr>
        <w:t>výhodn</w:t>
      </w:r>
      <w:r>
        <w:rPr>
          <w:rFonts w:ascii="NobelCE Lt" w:eastAsia="NobelCE Lt" w:hAnsi="NobelCE Lt" w:cs="NobelCE Lt"/>
          <w:sz w:val="24"/>
          <w:szCs w:val="24"/>
          <w:lang w:val="cs-CZ"/>
        </w:rPr>
        <w:t>ými cenami</w:t>
      </w:r>
      <w:r w:rsidR="0071142F"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při nákupu za hotové</w:t>
      </w:r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, operativním leasingem </w:t>
      </w:r>
      <w:proofErr w:type="spellStart"/>
      <w:r>
        <w:rPr>
          <w:rFonts w:ascii="NobelCE Lt" w:eastAsia="NobelCE Lt" w:hAnsi="NobelCE Lt" w:cs="NobelCE Lt"/>
          <w:sz w:val="24"/>
          <w:szCs w:val="24"/>
          <w:lang w:val="cs-CZ"/>
        </w:rPr>
        <w:t>Kinto</w:t>
      </w:r>
      <w:proofErr w:type="spellEnd"/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proofErr w:type="spellStart"/>
      <w:r>
        <w:rPr>
          <w:rFonts w:ascii="NobelCE Lt" w:eastAsia="NobelCE Lt" w:hAnsi="NobelCE Lt" w:cs="NobelCE Lt"/>
          <w:sz w:val="24"/>
          <w:szCs w:val="24"/>
          <w:lang w:val="cs-CZ"/>
        </w:rPr>
        <w:t>One</w:t>
      </w:r>
      <w:proofErr w:type="spellEnd"/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 nebo výhodným financováním</w:t>
      </w:r>
      <w:r w:rsidR="0071142F"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. </w:t>
      </w:r>
    </w:p>
    <w:p w14:paraId="69C51266" w14:textId="77777777" w:rsidR="006B3E11" w:rsidRPr="0058303D" w:rsidRDefault="006B3E11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485FB343" w14:textId="7E77D5ED" w:rsidR="006B3E11" w:rsidRPr="0058303D" w:rsidRDefault="0071142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Nový kompaktní model Lexus LBX, který se rychle stal hitem</w:t>
      </w:r>
      <w:r w:rsidR="005A48AF">
        <w:rPr>
          <w:rFonts w:ascii="NobelCE Lt" w:eastAsia="NobelCE Lt" w:hAnsi="NobelCE Lt" w:cs="NobelCE Lt"/>
          <w:sz w:val="24"/>
          <w:szCs w:val="24"/>
          <w:lang w:val="cs-CZ"/>
        </w:rPr>
        <w:t xml:space="preserve"> po celé Evropě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, </w:t>
      </w:r>
      <w:r w:rsidR="005A48AF">
        <w:rPr>
          <w:rFonts w:ascii="NobelCE Lt" w:eastAsia="NobelCE Lt" w:hAnsi="NobelCE Lt" w:cs="NobelCE Lt"/>
          <w:sz w:val="24"/>
          <w:szCs w:val="24"/>
          <w:lang w:val="cs-CZ"/>
        </w:rPr>
        <w:t xml:space="preserve">je teď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možné pořídit už za 649 900 Kč. Zákazníci </w:t>
      </w:r>
      <w:r w:rsid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pro jeho pořízení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mohou využít</w:t>
      </w:r>
      <w:r w:rsid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také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operativní leasing KINTO </w:t>
      </w:r>
      <w:proofErr w:type="spellStart"/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One</w:t>
      </w:r>
      <w:proofErr w:type="spellEnd"/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, s nímž mohou vůz využívat už za 8699 Kč bez DPH měsíčně. </w:t>
      </w:r>
    </w:p>
    <w:p w14:paraId="1A6CF3E0" w14:textId="77777777" w:rsidR="006B3E11" w:rsidRPr="0058303D" w:rsidRDefault="006B3E11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60D48661" w14:textId="22578991" w:rsidR="006B3E11" w:rsidRPr="0058303D" w:rsidRDefault="0071142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Cena dalšího oblíbeného městského crossoveru, kterým je Lexus UX, klesá pod 900 tisíc korun - k</w:t>
      </w:r>
      <w:r w:rsidR="005A48AF">
        <w:rPr>
          <w:rFonts w:ascii="NobelCE Lt" w:eastAsia="NobelCE Lt" w:hAnsi="NobelCE Lt" w:cs="NobelCE Lt"/>
          <w:sz w:val="24"/>
          <w:szCs w:val="24"/>
          <w:lang w:val="cs-CZ"/>
        </w:rPr>
        <w:t> 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d</w:t>
      </w:r>
      <w:r w:rsidR="005A48AF">
        <w:rPr>
          <w:rFonts w:ascii="NobelCE Lt" w:eastAsia="NobelCE Lt" w:hAnsi="NobelCE Lt" w:cs="NobelCE Lt"/>
          <w:sz w:val="24"/>
          <w:szCs w:val="24"/>
          <w:lang w:val="cs-CZ"/>
        </w:rPr>
        <w:t>ispozici je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už za 899 000 Kč, operativní leasing začíná na 12 799 Kč</w:t>
      </w:r>
      <w:r w:rsid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bez DPH měsíčně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. </w:t>
      </w:r>
    </w:p>
    <w:p w14:paraId="5434254F" w14:textId="77777777" w:rsidR="006B3E11" w:rsidRPr="0058303D" w:rsidRDefault="006B3E11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6F881B04" w14:textId="2E8541A9" w:rsidR="006B3E11" w:rsidRPr="0058303D" w:rsidRDefault="0071142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Rodinné SUV Lexus NX </w:t>
      </w:r>
      <w:r w:rsid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ve verzi s pohonem 4x2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je</w:t>
      </w:r>
      <w:r w:rsid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nyní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za akční cenu 1 199 000 Kč, s operativním leasingem je možné ho mít už za 13 899 Kč</w:t>
      </w:r>
      <w:r w:rsid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bez DPH měsíčně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. </w:t>
      </w:r>
    </w:p>
    <w:p w14:paraId="5381680E" w14:textId="77777777" w:rsidR="006B3E11" w:rsidRPr="0058303D" w:rsidRDefault="006B3E11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2681C7D1" w14:textId="0873433C" w:rsidR="006B3E11" w:rsidRDefault="0071142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V rámci akční nabídky jsou přitom dostupné modely nejen s hybridním, ale také s ještě </w:t>
      </w:r>
      <w:r w:rsidR="0058303D">
        <w:rPr>
          <w:rFonts w:ascii="NobelCE Lt" w:eastAsia="NobelCE Lt" w:hAnsi="NobelCE Lt" w:cs="NobelCE Lt"/>
          <w:sz w:val="24"/>
          <w:szCs w:val="24"/>
          <w:lang w:val="cs-CZ"/>
        </w:rPr>
        <w:t>výkonnějším a efektivnějším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plug-in hybridním pohonem.</w:t>
      </w:r>
      <w:r w:rsidR="005A48AF">
        <w:rPr>
          <w:rFonts w:ascii="NobelCE Lt" w:eastAsia="NobelCE Lt" w:hAnsi="NobelCE Lt" w:cs="NobelCE Lt"/>
          <w:sz w:val="24"/>
          <w:szCs w:val="24"/>
          <w:lang w:val="cs-CZ"/>
        </w:rPr>
        <w:t xml:space="preserve"> Hybridní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r w:rsidR="005A48AF">
        <w:rPr>
          <w:rFonts w:ascii="NobelCE Lt" w:eastAsia="NobelCE Lt" w:hAnsi="NobelCE Lt" w:cs="NobelCE Lt"/>
          <w:sz w:val="24"/>
          <w:szCs w:val="24"/>
          <w:lang w:val="cs-CZ"/>
        </w:rPr>
        <w:t xml:space="preserve">Lexus NX 350h s pohonem všech kol ve výbavě </w:t>
      </w:r>
      <w:proofErr w:type="spellStart"/>
      <w:r w:rsidR="005A48AF">
        <w:rPr>
          <w:rFonts w:ascii="NobelCE Lt" w:eastAsia="NobelCE Lt" w:hAnsi="NobelCE Lt" w:cs="NobelCE Lt"/>
          <w:sz w:val="24"/>
          <w:szCs w:val="24"/>
          <w:lang w:val="cs-CZ"/>
        </w:rPr>
        <w:t>Executive</w:t>
      </w:r>
      <w:proofErr w:type="spellEnd"/>
      <w:r w:rsidR="005A48AF">
        <w:rPr>
          <w:rFonts w:ascii="NobelCE Lt" w:eastAsia="NobelCE Lt" w:hAnsi="NobelCE Lt" w:cs="NobelCE Lt"/>
          <w:sz w:val="24"/>
          <w:szCs w:val="24"/>
          <w:lang w:val="cs-CZ"/>
        </w:rPr>
        <w:t xml:space="preserve"> Top je nyní za akční cenu 1 399 000 Kč, zatímco jeho plug-in hybridní verze NX 450h+ ve stejné úrovni výbavy je k dispozici za 1 499 000 Kč. Hybridní Lexus RX 350h s pohonem všech kol ve verzi </w:t>
      </w:r>
      <w:proofErr w:type="spellStart"/>
      <w:r w:rsidR="005A48AF">
        <w:rPr>
          <w:rFonts w:ascii="NobelCE Lt" w:eastAsia="NobelCE Lt" w:hAnsi="NobelCE Lt" w:cs="NobelCE Lt"/>
          <w:sz w:val="24"/>
          <w:szCs w:val="24"/>
          <w:lang w:val="cs-CZ"/>
        </w:rPr>
        <w:t>Executive</w:t>
      </w:r>
      <w:proofErr w:type="spellEnd"/>
      <w:r w:rsidR="005A48AF">
        <w:rPr>
          <w:rFonts w:ascii="NobelCE Lt" w:eastAsia="NobelCE Lt" w:hAnsi="NobelCE Lt" w:cs="NobelCE Lt"/>
          <w:sz w:val="24"/>
          <w:szCs w:val="24"/>
          <w:lang w:val="cs-CZ"/>
        </w:rPr>
        <w:t xml:space="preserve"> Plus je v akční nabídce za 1 849 000 Kč, zatímco jeho plug-in hybridní verze RX 450h+ ve stejné výbavě je za 1 949 000 Kč.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Vůbec poprvé</w:t>
      </w:r>
      <w:r w:rsidR="005A48AF">
        <w:rPr>
          <w:rFonts w:ascii="NobelCE Lt" w:eastAsia="NobelCE Lt" w:hAnsi="NobelCE Lt" w:cs="NobelCE Lt"/>
          <w:sz w:val="24"/>
          <w:szCs w:val="24"/>
          <w:lang w:val="cs-CZ"/>
        </w:rPr>
        <w:t xml:space="preserve"> se tak cenový rozdíl mezi hybridní a plug-in hybridní verzí snižuje na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pouhých 100 000 Kč. </w:t>
      </w:r>
    </w:p>
    <w:p w14:paraId="513EEF74" w14:textId="77777777" w:rsidR="0058303D" w:rsidRDefault="0058303D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60E7C61A" w14:textId="63DDEDAE" w:rsidR="005A48AF" w:rsidRDefault="005A48A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>
        <w:rPr>
          <w:rFonts w:ascii="NobelCE Lt" w:eastAsia="NobelCE Lt" w:hAnsi="NobelCE Lt" w:cs="NobelCE Lt"/>
          <w:sz w:val="24"/>
          <w:szCs w:val="24"/>
          <w:lang w:val="cs-CZ"/>
        </w:rPr>
        <w:lastRenderedPageBreak/>
        <w:t xml:space="preserve">Rovněž plug-in hybridní verze je možné pořídit s operativním leasingem </w:t>
      </w:r>
      <w:proofErr w:type="spellStart"/>
      <w:r>
        <w:rPr>
          <w:rFonts w:ascii="NobelCE Lt" w:eastAsia="NobelCE Lt" w:hAnsi="NobelCE Lt" w:cs="NobelCE Lt"/>
          <w:sz w:val="24"/>
          <w:szCs w:val="24"/>
          <w:lang w:val="cs-CZ"/>
        </w:rPr>
        <w:t>Kinto</w:t>
      </w:r>
      <w:proofErr w:type="spellEnd"/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proofErr w:type="spellStart"/>
      <w:r>
        <w:rPr>
          <w:rFonts w:ascii="NobelCE Lt" w:eastAsia="NobelCE Lt" w:hAnsi="NobelCE Lt" w:cs="NobelCE Lt"/>
          <w:sz w:val="24"/>
          <w:szCs w:val="24"/>
          <w:lang w:val="cs-CZ"/>
        </w:rPr>
        <w:t>One</w:t>
      </w:r>
      <w:proofErr w:type="spellEnd"/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. 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>Plug-in hybridní NX začíná na 16 499 Kč bez DPH měsíčně, plug-in hybridní RX</w:t>
      </w:r>
      <w:r w:rsidR="008473A8">
        <w:rPr>
          <w:rFonts w:ascii="NobelCE Lt" w:eastAsia="NobelCE Lt" w:hAnsi="NobelCE Lt" w:cs="NobelCE Lt"/>
          <w:sz w:val="24"/>
          <w:szCs w:val="24"/>
          <w:lang w:val="cs-CZ"/>
        </w:rPr>
        <w:t xml:space="preserve"> ve verzi </w:t>
      </w:r>
      <w:proofErr w:type="spellStart"/>
      <w:r w:rsidR="008473A8">
        <w:rPr>
          <w:rFonts w:ascii="NobelCE Lt" w:eastAsia="NobelCE Lt" w:hAnsi="NobelCE Lt" w:cs="NobelCE Lt"/>
          <w:sz w:val="24"/>
          <w:szCs w:val="24"/>
          <w:lang w:val="cs-CZ"/>
        </w:rPr>
        <w:t>Executive</w:t>
      </w:r>
      <w:proofErr w:type="spellEnd"/>
      <w:r w:rsidR="008473A8">
        <w:rPr>
          <w:rFonts w:ascii="NobelCE Lt" w:eastAsia="NobelCE Lt" w:hAnsi="NobelCE Lt" w:cs="NobelCE Lt"/>
          <w:sz w:val="24"/>
          <w:szCs w:val="24"/>
          <w:lang w:val="cs-CZ"/>
        </w:rPr>
        <w:t xml:space="preserve"> Plus </w:t>
      </w:r>
      <w:r w:rsidR="00807281">
        <w:rPr>
          <w:rFonts w:ascii="NobelCE Lt" w:eastAsia="NobelCE Lt" w:hAnsi="NobelCE Lt" w:cs="NobelCE Lt"/>
          <w:sz w:val="24"/>
          <w:szCs w:val="24"/>
          <w:lang w:val="cs-CZ"/>
        </w:rPr>
        <w:t xml:space="preserve">je 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 xml:space="preserve">pak </w:t>
      </w:r>
      <w:r w:rsidR="00807281">
        <w:rPr>
          <w:rFonts w:ascii="NobelCE Lt" w:eastAsia="NobelCE Lt" w:hAnsi="NobelCE Lt" w:cs="NobelCE Lt"/>
          <w:sz w:val="24"/>
          <w:szCs w:val="24"/>
          <w:lang w:val="cs-CZ"/>
        </w:rPr>
        <w:t>dostupné za 21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> </w:t>
      </w:r>
      <w:r w:rsidR="00807281">
        <w:rPr>
          <w:rFonts w:ascii="NobelCE Lt" w:eastAsia="NobelCE Lt" w:hAnsi="NobelCE Lt" w:cs="NobelCE Lt"/>
          <w:sz w:val="24"/>
          <w:szCs w:val="24"/>
          <w:lang w:val="cs-CZ"/>
        </w:rPr>
        <w:t>6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>99 Kč bez DPH měsíčně.</w:t>
      </w:r>
    </w:p>
    <w:p w14:paraId="07D36F27" w14:textId="77777777" w:rsidR="006B3E11" w:rsidRPr="0058303D" w:rsidRDefault="006B3E11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555BED1B" w14:textId="5698505C" w:rsidR="006B3E11" w:rsidRPr="0058303D" w:rsidRDefault="0071142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Při 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>pořízení nového vozu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lze využít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 xml:space="preserve"> také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výhodné financování Toyota </w:t>
      </w:r>
      <w:proofErr w:type="spellStart"/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Financial</w:t>
      </w:r>
      <w:proofErr w:type="spellEnd"/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proofErr w:type="spellStart"/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Services</w:t>
      </w:r>
      <w:proofErr w:type="spellEnd"/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Kredit nebo </w:t>
      </w:r>
      <w:proofErr w:type="spellStart"/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Easy</w:t>
      </w:r>
      <w:proofErr w:type="spellEnd"/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, přičemž plug-in hybridní Lexus NX a RX dokonce nabízí akční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 xml:space="preserve"> úrokovou sazbu 0 %,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ostatní modely 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 xml:space="preserve">jsou pak s akční úrokovou sazbou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3,99 %. 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 xml:space="preserve"> V rámci produktu Kredit je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možné zvolit si 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 xml:space="preserve">flexibilně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akontaci podle vlastních potřeb, a to od 10 do 90 %. Flexibilní je i doba trvání od 12 do 36 měsíců.</w:t>
      </w:r>
    </w:p>
    <w:p w14:paraId="75B2A311" w14:textId="77777777" w:rsidR="004228CE" w:rsidRDefault="004228CE" w:rsidP="004228CE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3AA7027E" w14:textId="04B85817" w:rsidR="004228CE" w:rsidRPr="0058303D" w:rsidRDefault="004228CE" w:rsidP="004228CE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Ať už si zákazník vybere</w:t>
      </w:r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 z akční nabídky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jakýkoli </w:t>
      </w:r>
      <w:r>
        <w:rPr>
          <w:rFonts w:ascii="NobelCE Lt" w:eastAsia="NobelCE Lt" w:hAnsi="NobelCE Lt" w:cs="NobelCE Lt"/>
          <w:sz w:val="24"/>
          <w:szCs w:val="24"/>
          <w:lang w:val="cs-CZ"/>
        </w:rPr>
        <w:t>model nebo způsob financování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, dostane k nákupu jako dárek CCS kartu na palivo v hodnotě 20 000 Kč.</w:t>
      </w:r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Všechny vozy </w:t>
      </w:r>
      <w:r>
        <w:rPr>
          <w:rFonts w:ascii="NobelCE Lt" w:eastAsia="NobelCE Lt" w:hAnsi="NobelCE Lt" w:cs="NobelCE Lt"/>
          <w:sz w:val="24"/>
          <w:szCs w:val="24"/>
          <w:lang w:val="cs-CZ"/>
        </w:rPr>
        <w:t>z akční nabídky jsou navíc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skladem a připravené k okamžitému odběru.</w:t>
      </w:r>
    </w:p>
    <w:p w14:paraId="42A3F8A7" w14:textId="77777777" w:rsidR="006B3E11" w:rsidRPr="0058303D" w:rsidRDefault="006B3E11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7EFD6604" w14:textId="2F7663B9" w:rsidR="004228CE" w:rsidRDefault="0071142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Nabídka výhodných cen platí už od 17. února, samotný Lexus Business 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 xml:space="preserve">Week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pak probíhá od 10. do 16. března ve všech českých showroomech automobilky Lexus. Pro návštěvníky </w:t>
      </w:r>
      <w:r w:rsidR="004228CE">
        <w:rPr>
          <w:rFonts w:ascii="NobelCE Lt" w:eastAsia="NobelCE Lt" w:hAnsi="NobelCE Lt" w:cs="NobelCE Lt"/>
          <w:sz w:val="24"/>
          <w:szCs w:val="24"/>
          <w:lang w:val="cs-CZ"/>
        </w:rPr>
        <w:t>bude během tohoto týdne</w:t>
      </w:r>
      <w:r w:rsidR="00B44288">
        <w:rPr>
          <w:rFonts w:ascii="NobelCE Lt" w:eastAsia="NobelCE Lt" w:hAnsi="NobelCE Lt" w:cs="NobelCE Lt"/>
          <w:sz w:val="24"/>
          <w:szCs w:val="24"/>
          <w:lang w:val="cs-CZ"/>
        </w:rPr>
        <w:t xml:space="preserve">, </w:t>
      </w:r>
      <w:r w:rsidR="00AD51CB">
        <w:rPr>
          <w:rFonts w:ascii="NobelCE Lt" w:eastAsia="NobelCE Lt" w:hAnsi="NobelCE Lt" w:cs="NobelCE Lt"/>
          <w:sz w:val="24"/>
          <w:szCs w:val="24"/>
          <w:lang w:val="cs-CZ"/>
        </w:rPr>
        <w:t xml:space="preserve">kromě standardního </w:t>
      </w:r>
      <w:r w:rsidR="00AD51CB" w:rsidRPr="0058303D">
        <w:rPr>
          <w:rFonts w:ascii="NobelCE Lt" w:eastAsia="NobelCE Lt" w:hAnsi="NobelCE Lt" w:cs="NobelCE Lt"/>
          <w:sz w:val="24"/>
          <w:szCs w:val="24"/>
          <w:lang w:val="cs-CZ"/>
        </w:rPr>
        <w:t>prémiov</w:t>
      </w:r>
      <w:r w:rsidR="00AD51CB">
        <w:rPr>
          <w:rFonts w:ascii="NobelCE Lt" w:eastAsia="NobelCE Lt" w:hAnsi="NobelCE Lt" w:cs="NobelCE Lt"/>
          <w:sz w:val="24"/>
          <w:szCs w:val="24"/>
          <w:lang w:val="cs-CZ"/>
        </w:rPr>
        <w:t>ého</w:t>
      </w:r>
      <w:r w:rsidR="00AD51CB"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servis</w:t>
      </w:r>
      <w:r w:rsidR="00AD51CB">
        <w:rPr>
          <w:rFonts w:ascii="NobelCE Lt" w:eastAsia="NobelCE Lt" w:hAnsi="NobelCE Lt" w:cs="NobelCE Lt"/>
          <w:sz w:val="24"/>
          <w:szCs w:val="24"/>
          <w:lang w:val="cs-CZ"/>
        </w:rPr>
        <w:t>u</w:t>
      </w:r>
      <w:r w:rsidR="00AD51CB"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v duchu japonské pohostinnosti </w:t>
      </w:r>
      <w:proofErr w:type="spellStart"/>
      <w:r w:rsidR="00AD51CB" w:rsidRPr="0058303D">
        <w:rPr>
          <w:rFonts w:ascii="NobelCE Lt" w:eastAsia="NobelCE Lt" w:hAnsi="NobelCE Lt" w:cs="NobelCE Lt"/>
          <w:sz w:val="24"/>
          <w:szCs w:val="24"/>
          <w:lang w:val="cs-CZ"/>
        </w:rPr>
        <w:t>Omotenashi</w:t>
      </w:r>
      <w:proofErr w:type="spellEnd"/>
      <w:r w:rsidR="00B44288">
        <w:rPr>
          <w:rFonts w:ascii="NobelCE Lt" w:eastAsia="NobelCE Lt" w:hAnsi="NobelCE Lt" w:cs="NobelCE Lt"/>
          <w:sz w:val="24"/>
          <w:szCs w:val="24"/>
          <w:lang w:val="cs-CZ"/>
        </w:rPr>
        <w:t xml:space="preserve">, 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>připraveno občerstvení</w:t>
      </w:r>
      <w:r w:rsidR="00B44288">
        <w:rPr>
          <w:rFonts w:ascii="NobelCE Lt" w:eastAsia="NobelCE Lt" w:hAnsi="NobelCE Lt" w:cs="NobelCE Lt"/>
          <w:sz w:val="24"/>
          <w:szCs w:val="24"/>
          <w:lang w:val="cs-CZ"/>
        </w:rPr>
        <w:t xml:space="preserve"> a</w:t>
      </w:r>
      <w:r w:rsidRPr="0058303D">
        <w:rPr>
          <w:rFonts w:ascii="NobelCE Lt" w:eastAsia="NobelCE Lt" w:hAnsi="NobelCE Lt" w:cs="NobelCE Lt"/>
          <w:sz w:val="24"/>
          <w:szCs w:val="24"/>
          <w:lang w:val="cs-CZ"/>
        </w:rPr>
        <w:t xml:space="preserve"> doprovodný program</w:t>
      </w:r>
      <w:r w:rsidR="00B44288">
        <w:rPr>
          <w:rFonts w:ascii="NobelCE Lt" w:eastAsia="NobelCE Lt" w:hAnsi="NobelCE Lt" w:cs="NobelCE Lt"/>
          <w:sz w:val="24"/>
          <w:szCs w:val="24"/>
          <w:lang w:val="cs-CZ"/>
        </w:rPr>
        <w:t>.</w:t>
      </w:r>
    </w:p>
    <w:p w14:paraId="58F2940D" w14:textId="77777777" w:rsidR="004228CE" w:rsidRDefault="004228CE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0170F3F6" w14:textId="77777777" w:rsidR="006B3E11" w:rsidRPr="0058303D" w:rsidRDefault="006B3E11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77FA81B8" w14:textId="77777777" w:rsidR="006B3E11" w:rsidRPr="004228CE" w:rsidRDefault="006B3E11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604F6328" w14:textId="77777777" w:rsidR="006B3E11" w:rsidRPr="005B720F" w:rsidRDefault="0071142F">
      <w:pPr>
        <w:pStyle w:val="TextA"/>
        <w:spacing w:before="0" w:line="240" w:lineRule="auto"/>
        <w:rPr>
          <w:rFonts w:ascii="NobelCE Lt" w:eastAsia="NobelCE Lt" w:hAnsi="NobelCE Lt" w:cs="NobelCE Lt"/>
          <w:sz w:val="24"/>
          <w:szCs w:val="24"/>
        </w:rPr>
      </w:pPr>
      <w:proofErr w:type="spellStart"/>
      <w:r w:rsidRPr="005B720F">
        <w:rPr>
          <w:rFonts w:ascii="NobelCE Lt" w:eastAsia="NobelCE Lt" w:hAnsi="NobelCE Lt" w:cs="NobelCE Lt"/>
          <w:sz w:val="24"/>
          <w:szCs w:val="24"/>
        </w:rPr>
        <w:t>Více</w:t>
      </w:r>
      <w:proofErr w:type="spellEnd"/>
      <w:r w:rsidRPr="005B720F">
        <w:rPr>
          <w:rFonts w:ascii="NobelCE Lt" w:eastAsia="NobelCE Lt" w:hAnsi="NobelCE Lt" w:cs="NobelCE Lt"/>
          <w:sz w:val="24"/>
          <w:szCs w:val="24"/>
        </w:rPr>
        <w:t xml:space="preserve"> </w:t>
      </w:r>
      <w:proofErr w:type="spellStart"/>
      <w:r w:rsidRPr="005B720F">
        <w:rPr>
          <w:rFonts w:ascii="NobelCE Lt" w:eastAsia="NobelCE Lt" w:hAnsi="NobelCE Lt" w:cs="NobelCE Lt"/>
          <w:sz w:val="24"/>
          <w:szCs w:val="24"/>
        </w:rPr>
        <w:t>informací</w:t>
      </w:r>
      <w:proofErr w:type="spellEnd"/>
      <w:r w:rsidRPr="005B720F">
        <w:rPr>
          <w:rFonts w:ascii="NobelCE Lt" w:eastAsia="NobelCE Lt" w:hAnsi="NobelCE Lt" w:cs="NobelCE Lt"/>
          <w:sz w:val="24"/>
          <w:szCs w:val="24"/>
        </w:rPr>
        <w:t>:</w:t>
      </w:r>
    </w:p>
    <w:p w14:paraId="609BE459" w14:textId="77777777" w:rsidR="006B3E11" w:rsidRDefault="0071142F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</w:rPr>
        <w:t xml:space="preserve">Jitka Jechová </w:t>
      </w:r>
    </w:p>
    <w:p w14:paraId="57941CF9" w14:textId="77777777" w:rsidR="006B3E11" w:rsidRDefault="0071142F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lang w:val="de-DE"/>
        </w:rPr>
        <w:t xml:space="preserve">PR Manager </w:t>
      </w:r>
    </w:p>
    <w:p w14:paraId="682852D9" w14:textId="77777777" w:rsidR="006B3E11" w:rsidRDefault="006B3E11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</w:p>
    <w:p w14:paraId="6DFF393A" w14:textId="77777777" w:rsidR="006B3E11" w:rsidRDefault="0071142F">
      <w:pPr>
        <w:pStyle w:val="Text"/>
        <w:spacing w:before="120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  <w:b/>
          <w:bCs/>
          <w:lang w:val="en-US"/>
        </w:rPr>
        <w:t xml:space="preserve">Toyota Central Europe </w:t>
      </w:r>
      <w:r>
        <w:rPr>
          <w:rFonts w:ascii="NobelCE Lt" w:eastAsia="NobelCE Lt" w:hAnsi="NobelCE Lt" w:cs="NobelCE Lt"/>
          <w:b/>
          <w:bCs/>
        </w:rPr>
        <w:t>– Czech s.r.o.</w:t>
      </w:r>
    </w:p>
    <w:p w14:paraId="73436393" w14:textId="77777777" w:rsidR="006B3E11" w:rsidRDefault="0071142F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Bavorská 2662/1</w:t>
      </w:r>
    </w:p>
    <w:p w14:paraId="7B4FE1D4" w14:textId="77777777" w:rsidR="006B3E11" w:rsidRDefault="0071142F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155 00  Praha 5</w:t>
      </w:r>
    </w:p>
    <w:p w14:paraId="429783B7" w14:textId="77777777" w:rsidR="006B3E11" w:rsidRDefault="0071142F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Czech Republic</w:t>
      </w:r>
    </w:p>
    <w:p w14:paraId="49A4ED81" w14:textId="77777777" w:rsidR="006B3E11" w:rsidRDefault="006B3E11">
      <w:pPr>
        <w:pStyle w:val="Text"/>
        <w:spacing w:before="120"/>
        <w:rPr>
          <w:rFonts w:ascii="NobelCE Lt" w:eastAsia="NobelCE Lt" w:hAnsi="NobelCE Lt" w:cs="NobelCE Lt"/>
        </w:rPr>
      </w:pPr>
    </w:p>
    <w:p w14:paraId="57384887" w14:textId="77777777" w:rsidR="006B3E11" w:rsidRDefault="0071142F">
      <w:pPr>
        <w:pStyle w:val="Text"/>
        <w:spacing w:before="120"/>
        <w:rPr>
          <w:rFonts w:ascii="NobelCE Lt" w:eastAsia="NobelCE Lt" w:hAnsi="NobelCE Lt" w:cs="NobelCE Lt"/>
        </w:rPr>
      </w:pPr>
      <w:proofErr w:type="spellStart"/>
      <w:r>
        <w:rPr>
          <w:rFonts w:ascii="NobelCE Lt" w:eastAsia="NobelCE Lt" w:hAnsi="NobelCE Lt" w:cs="NobelCE Lt"/>
        </w:rPr>
        <w:t>Phone</w:t>
      </w:r>
      <w:proofErr w:type="spellEnd"/>
      <w:r>
        <w:rPr>
          <w:rFonts w:ascii="NobelCE Lt" w:eastAsia="NobelCE Lt" w:hAnsi="NobelCE Lt" w:cs="NobelCE Lt"/>
        </w:rPr>
        <w:t>: +420 222 992 209</w:t>
      </w:r>
    </w:p>
    <w:p w14:paraId="254334A4" w14:textId="77777777" w:rsidR="006B3E11" w:rsidRDefault="0071142F">
      <w:pPr>
        <w:pStyle w:val="Text"/>
        <w:spacing w:before="120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  <w:lang w:val="it-IT"/>
        </w:rPr>
        <w:t>Mobile: +420 731 626 250</w:t>
      </w:r>
    </w:p>
    <w:p w14:paraId="1E474A00" w14:textId="77777777" w:rsidR="006B3E11" w:rsidRDefault="0071142F">
      <w:pPr>
        <w:pStyle w:val="Text"/>
        <w:spacing w:before="120"/>
      </w:pPr>
      <w:hyperlink r:id="rId6" w:history="1">
        <w:r>
          <w:rPr>
            <w:rStyle w:val="Hyperlink0"/>
          </w:rPr>
          <w:t>jitka.jechova@toyota-ce.com</w:t>
        </w:r>
      </w:hyperlink>
      <w:r>
        <w:rPr>
          <w:rStyle w:val="dn"/>
          <w:rFonts w:ascii="NobelCE Lt" w:eastAsia="NobelCE Lt" w:hAnsi="NobelCE Lt" w:cs="NobelCE Lt"/>
        </w:rPr>
        <w:t xml:space="preserve"> </w:t>
      </w:r>
    </w:p>
    <w:sectPr w:rsidR="006B3E11">
      <w:pgSz w:w="11900" w:h="16840"/>
      <w:pgMar w:top="993" w:right="1417" w:bottom="851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B7764" w14:textId="77777777" w:rsidR="00BD7426" w:rsidRDefault="00BD7426">
      <w:r>
        <w:separator/>
      </w:r>
    </w:p>
  </w:endnote>
  <w:endnote w:type="continuationSeparator" w:id="0">
    <w:p w14:paraId="10C9F705" w14:textId="77777777" w:rsidR="00BD7426" w:rsidRDefault="00BD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2778" w14:textId="77777777" w:rsidR="00BD7426" w:rsidRDefault="00BD7426">
      <w:r>
        <w:separator/>
      </w:r>
    </w:p>
  </w:footnote>
  <w:footnote w:type="continuationSeparator" w:id="0">
    <w:p w14:paraId="0F2C72F7" w14:textId="77777777" w:rsidR="00BD7426" w:rsidRDefault="00BD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11"/>
    <w:rsid w:val="001F1158"/>
    <w:rsid w:val="00206C55"/>
    <w:rsid w:val="002E3290"/>
    <w:rsid w:val="0042060B"/>
    <w:rsid w:val="004228CE"/>
    <w:rsid w:val="004D05A8"/>
    <w:rsid w:val="0058303D"/>
    <w:rsid w:val="005A48AF"/>
    <w:rsid w:val="005B720F"/>
    <w:rsid w:val="006B3E11"/>
    <w:rsid w:val="0071142F"/>
    <w:rsid w:val="00807281"/>
    <w:rsid w:val="008473A8"/>
    <w:rsid w:val="00A6510E"/>
    <w:rsid w:val="00AD51CB"/>
    <w:rsid w:val="00B44288"/>
    <w:rsid w:val="00BD7426"/>
    <w:rsid w:val="00C32794"/>
    <w:rsid w:val="00C433B0"/>
    <w:rsid w:val="00D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39720"/>
  <w15:docId w15:val="{4DB47E6B-3CE2-4AE5-B0C5-0E2CA23C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before="120" w:line="240" w:lineRule="exact"/>
      <w:jc w:val="both"/>
    </w:pPr>
    <w:rPr>
      <w:rFonts w:ascii="Nobel-Book" w:eastAsia="Nobel-Book" w:hAnsi="Nobel-Book" w:cs="Nobel-Book"/>
      <w:color w:val="000000"/>
      <w:sz w:val="22"/>
      <w:szCs w:val="22"/>
      <w:u w:color="000000"/>
      <w:lang w:val="en-US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NobelCE Lt" w:eastAsia="NobelCE Lt" w:hAnsi="NobelCE Lt" w:cs="NobelCE Lt"/>
      <w:outline w:val="0"/>
      <w:color w:val="0000FF"/>
      <w:u w:val="single" w:color="0000FF"/>
    </w:rPr>
  </w:style>
  <w:style w:type="paragraph" w:styleId="Nagwek">
    <w:name w:val="header"/>
    <w:basedOn w:val="Normalny"/>
    <w:link w:val="NagwekZnak"/>
    <w:uiPriority w:val="99"/>
    <w:unhideWhenUsed/>
    <w:rsid w:val="00422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8CE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47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3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jechova@toyota-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Nimszke</cp:lastModifiedBy>
  <cp:revision>2</cp:revision>
  <dcterms:created xsi:type="dcterms:W3CDTF">2025-02-17T12:04:00Z</dcterms:created>
  <dcterms:modified xsi:type="dcterms:W3CDTF">2025-02-17T12:04:00Z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0d082-23a7-4efc-8d90-1a8b753b22b9_Enabled">
    <vt:lpwstr>true</vt:lpwstr>
  </property>
  <property fmtid="{D5CDD505-2E9C-101B-9397-08002B2CF9AE}" pid="3" name="MSIP_Label_b090d082-23a7-4efc-8d90-1a8b753b22b9_SetDate">
    <vt:lpwstr>2025-02-14T08:41:59Z</vt:lpwstr>
  </property>
  <property fmtid="{D5CDD505-2E9C-101B-9397-08002B2CF9AE}" pid="4" name="MSIP_Label_b090d082-23a7-4efc-8d90-1a8b753b22b9_Method">
    <vt:lpwstr>Privileged</vt:lpwstr>
  </property>
  <property fmtid="{D5CDD505-2E9C-101B-9397-08002B2CF9AE}" pid="5" name="MSIP_Label_b090d082-23a7-4efc-8d90-1a8b753b22b9_Name">
    <vt:lpwstr>Public - No Markers</vt:lpwstr>
  </property>
  <property fmtid="{D5CDD505-2E9C-101B-9397-08002B2CF9AE}" pid="6" name="MSIP_Label_b090d082-23a7-4efc-8d90-1a8b753b22b9_SiteId">
    <vt:lpwstr>52b742d1-3dc2-47ac-bf03-609c83d9df9f</vt:lpwstr>
  </property>
  <property fmtid="{D5CDD505-2E9C-101B-9397-08002B2CF9AE}" pid="7" name="MSIP_Label_b090d082-23a7-4efc-8d90-1a8b753b22b9_ActionId">
    <vt:lpwstr>87023a03-a2bc-4ec4-8dd9-1b7b4b179358</vt:lpwstr>
  </property>
  <property fmtid="{D5CDD505-2E9C-101B-9397-08002B2CF9AE}" pid="8" name="MSIP_Label_b090d082-23a7-4efc-8d90-1a8b753b22b9_ContentBits">
    <vt:lpwstr>0</vt:lpwstr>
  </property>
</Properties>
</file>