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C1" w:rsidRDefault="00C04FA3">
      <w:pPr>
        <w:pStyle w:val="Text"/>
        <w:spacing w:before="120"/>
        <w:rPr>
          <w:rFonts w:ascii="NobelCE Lt" w:eastAsia="NobelCE Lt" w:hAnsi="NobelCE Lt" w:cs="NobelCE Lt"/>
          <w:color w:val="808080"/>
          <w:sz w:val="72"/>
          <w:szCs w:val="72"/>
          <w:u w:color="808080"/>
        </w:rPr>
      </w:pPr>
      <w:r>
        <w:rPr>
          <w:noProof/>
          <w:lang w:val="en-US" w:eastAsia="en-US"/>
        </w:rPr>
        <w:drawing>
          <wp:inline distT="0" distB="0" distL="0" distR="0">
            <wp:extent cx="1380490" cy="23304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233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215C1" w:rsidRDefault="00C04FA3">
      <w:pPr>
        <w:pStyle w:val="Text"/>
        <w:spacing w:before="120"/>
        <w:ind w:left="4248"/>
        <w:jc w:val="right"/>
        <w:rPr>
          <w:rFonts w:ascii="NobelCE Lt" w:eastAsia="NobelCE Lt" w:hAnsi="NobelCE Lt" w:cs="NobelCE Lt"/>
          <w:color w:val="996633"/>
          <w:sz w:val="20"/>
          <w:szCs w:val="20"/>
          <w:u w:color="996633"/>
        </w:rPr>
      </w:pPr>
      <w:r>
        <w:rPr>
          <w:rFonts w:ascii="NobelCE Lt" w:eastAsia="NobelCE Lt" w:hAnsi="NobelCE Lt" w:cs="NobelCE Lt"/>
          <w:color w:val="808080"/>
          <w:sz w:val="72"/>
          <w:szCs w:val="72"/>
          <w:u w:color="808080"/>
        </w:rPr>
        <w:br/>
      </w:r>
      <w:r>
        <w:rPr>
          <w:rFonts w:ascii="NobelCE Lt" w:eastAsia="NobelCE Lt" w:hAnsi="NobelCE Lt" w:cs="NobelCE Lt"/>
          <w:color w:val="808080"/>
          <w:sz w:val="72"/>
          <w:szCs w:val="72"/>
          <w:u w:color="808080"/>
          <w:lang w:val="pt-PT"/>
        </w:rPr>
        <w:t xml:space="preserve">MEDIA INFO </w:t>
      </w:r>
    </w:p>
    <w:p w:rsidR="004215C1" w:rsidRDefault="004215C1">
      <w:pPr>
        <w:pStyle w:val="Text"/>
        <w:spacing w:before="120"/>
        <w:rPr>
          <w:rFonts w:ascii="NobelCE Lt" w:eastAsia="NobelCE Lt" w:hAnsi="NobelCE Lt" w:cs="NobelCE Lt"/>
          <w:color w:val="808080"/>
          <w:sz w:val="20"/>
          <w:szCs w:val="20"/>
          <w:u w:color="808080"/>
        </w:rPr>
      </w:pPr>
    </w:p>
    <w:p w:rsidR="004215C1" w:rsidRDefault="00904B09">
      <w:pPr>
        <w:pStyle w:val="Text"/>
        <w:spacing w:before="120"/>
        <w:jc w:val="right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9</w:t>
      </w:r>
      <w:bookmarkStart w:id="0" w:name="_GoBack"/>
      <w:bookmarkEnd w:id="0"/>
      <w:r w:rsidR="00C4001D">
        <w:rPr>
          <w:rFonts w:ascii="NobelCE Lt" w:eastAsia="NobelCE Lt" w:hAnsi="NobelCE Lt" w:cs="NobelCE Lt"/>
        </w:rPr>
        <w:t>. listopad</w:t>
      </w:r>
      <w:r w:rsidR="008E1E20">
        <w:rPr>
          <w:rFonts w:ascii="NobelCE Lt" w:eastAsia="NobelCE Lt" w:hAnsi="NobelCE Lt" w:cs="NobelCE Lt"/>
        </w:rPr>
        <w:t>u</w:t>
      </w:r>
      <w:r w:rsidR="00C04FA3">
        <w:rPr>
          <w:rFonts w:ascii="NobelCE Lt" w:eastAsia="NobelCE Lt" w:hAnsi="NobelCE Lt" w:cs="NobelCE Lt"/>
        </w:rPr>
        <w:t xml:space="preserve"> 2017</w:t>
      </w:r>
    </w:p>
    <w:p w:rsidR="004215C1" w:rsidRDefault="004215C1">
      <w:pPr>
        <w:pStyle w:val="NoSpacing"/>
        <w:spacing w:before="120"/>
        <w:rPr>
          <w:rFonts w:ascii="NobelCE Lt" w:eastAsia="NobelCE Lt" w:hAnsi="NobelCE Lt" w:cs="NobelCE Lt"/>
          <w:b/>
          <w:bCs/>
          <w:sz w:val="28"/>
          <w:szCs w:val="28"/>
        </w:rPr>
      </w:pPr>
    </w:p>
    <w:p w:rsidR="004215C1" w:rsidRDefault="003A6DF1" w:rsidP="008E1E20">
      <w:pPr>
        <w:pStyle w:val="BodyText"/>
        <w:spacing w:line="240" w:lineRule="auto"/>
        <w:rPr>
          <w:rFonts w:ascii="NobelCE Lt" w:eastAsia="NobelCE Lt" w:hAnsi="NobelCE Lt" w:cs="NobelCE Lt"/>
          <w:b/>
          <w:bCs/>
          <w:sz w:val="52"/>
          <w:szCs w:val="52"/>
        </w:rPr>
      </w:pPr>
      <w:r>
        <w:rPr>
          <w:rFonts w:ascii="NobelCE Lt" w:eastAsia="NobelCE Lt" w:hAnsi="NobelCE Lt" w:cs="NobelCE Lt"/>
          <w:b/>
          <w:bCs/>
          <w:sz w:val="52"/>
          <w:szCs w:val="52"/>
        </w:rPr>
        <w:t xml:space="preserve">LEXUS RX 450h </w:t>
      </w:r>
      <w:r w:rsidR="007D03E6">
        <w:rPr>
          <w:rFonts w:ascii="NobelCE Lt" w:eastAsia="NobelCE Lt" w:hAnsi="NobelCE Lt" w:cs="NobelCE Lt"/>
          <w:b/>
          <w:bCs/>
          <w:sz w:val="52"/>
          <w:szCs w:val="52"/>
        </w:rPr>
        <w:t xml:space="preserve">S POHONEM VŠECH KOL </w:t>
      </w:r>
      <w:r>
        <w:rPr>
          <w:rFonts w:ascii="NobelCE Lt" w:eastAsia="NobelCE Lt" w:hAnsi="NobelCE Lt" w:cs="NobelCE Lt"/>
          <w:b/>
          <w:bCs/>
          <w:sz w:val="52"/>
          <w:szCs w:val="52"/>
        </w:rPr>
        <w:t xml:space="preserve">DÍKY AKČNÍMU </w:t>
      </w:r>
      <w:r w:rsidR="009E0060">
        <w:rPr>
          <w:rFonts w:ascii="NobelCE Lt" w:eastAsia="NobelCE Lt" w:hAnsi="NobelCE Lt" w:cs="NobelCE Lt"/>
          <w:b/>
          <w:bCs/>
          <w:sz w:val="52"/>
          <w:szCs w:val="52"/>
        </w:rPr>
        <w:t>OPERATIVNÍ</w:t>
      </w:r>
      <w:r>
        <w:rPr>
          <w:rFonts w:ascii="NobelCE Lt" w:eastAsia="NobelCE Lt" w:hAnsi="NobelCE Lt" w:cs="NobelCE Lt"/>
          <w:b/>
          <w:bCs/>
          <w:sz w:val="52"/>
          <w:szCs w:val="52"/>
        </w:rPr>
        <w:t>MU</w:t>
      </w:r>
      <w:r w:rsidR="009E0060">
        <w:rPr>
          <w:rFonts w:ascii="NobelCE Lt" w:eastAsia="NobelCE Lt" w:hAnsi="NobelCE Lt" w:cs="NobelCE Lt"/>
          <w:b/>
          <w:bCs/>
          <w:sz w:val="52"/>
          <w:szCs w:val="52"/>
        </w:rPr>
        <w:t xml:space="preserve"> LEASING</w:t>
      </w:r>
      <w:r w:rsidR="00295B2C">
        <w:rPr>
          <w:rFonts w:ascii="NobelCE Lt" w:eastAsia="NobelCE Lt" w:hAnsi="NobelCE Lt" w:cs="NobelCE Lt"/>
          <w:b/>
          <w:bCs/>
          <w:sz w:val="52"/>
          <w:szCs w:val="52"/>
        </w:rPr>
        <w:t>U UŽ ZA 19 </w:t>
      </w:r>
      <w:r w:rsidR="00F1462A">
        <w:rPr>
          <w:rFonts w:ascii="NobelCE Lt" w:eastAsia="NobelCE Lt" w:hAnsi="NobelCE Lt" w:cs="NobelCE Lt"/>
          <w:b/>
          <w:bCs/>
          <w:sz w:val="52"/>
          <w:szCs w:val="52"/>
        </w:rPr>
        <w:t>99</w:t>
      </w:r>
      <w:r>
        <w:rPr>
          <w:rFonts w:ascii="NobelCE Lt" w:eastAsia="NobelCE Lt" w:hAnsi="NobelCE Lt" w:cs="NobelCE Lt"/>
          <w:b/>
          <w:bCs/>
          <w:sz w:val="52"/>
          <w:szCs w:val="52"/>
        </w:rPr>
        <w:t>0 KČ</w:t>
      </w:r>
    </w:p>
    <w:p w:rsidR="004215C1" w:rsidRDefault="004215C1">
      <w:pPr>
        <w:pStyle w:val="Text"/>
        <w:rPr>
          <w:rFonts w:ascii="Toyota Display" w:eastAsia="Toyota Display" w:hAnsi="Toyota Display" w:cs="Toyota Display"/>
          <w:b/>
          <w:bCs/>
          <w:sz w:val="34"/>
          <w:szCs w:val="34"/>
        </w:rPr>
      </w:pPr>
    </w:p>
    <w:p w:rsidR="004215C1" w:rsidRDefault="003A6DF1">
      <w:pPr>
        <w:pStyle w:val="Text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</w:rPr>
        <w:t>Lexus připravil pro své zákazníky speciální nabídku operativního leasingu Lexus Rent pro model Lexus RX 450h</w:t>
      </w:r>
      <w:r w:rsidR="003C299D">
        <w:rPr>
          <w:rFonts w:ascii="NobelCE Lt" w:eastAsia="NobelCE Lt" w:hAnsi="NobelCE Lt" w:cs="NobelCE Lt"/>
          <w:b/>
          <w:bCs/>
        </w:rPr>
        <w:t xml:space="preserve"> s pohonem všech kol</w:t>
      </w:r>
      <w:r>
        <w:rPr>
          <w:rFonts w:ascii="NobelCE Lt" w:eastAsia="NobelCE Lt" w:hAnsi="NobelCE Lt" w:cs="NobelCE Lt"/>
          <w:b/>
          <w:bCs/>
        </w:rPr>
        <w:t>. Ten si mohou z</w:t>
      </w:r>
      <w:r w:rsidR="00F1462A">
        <w:rPr>
          <w:rFonts w:ascii="NobelCE Lt" w:eastAsia="NobelCE Lt" w:hAnsi="NobelCE Lt" w:cs="NobelCE Lt"/>
          <w:b/>
          <w:bCs/>
        </w:rPr>
        <w:t>ájemci nově pořídit již za 19 99</w:t>
      </w:r>
      <w:r>
        <w:rPr>
          <w:rFonts w:ascii="NobelCE Lt" w:eastAsia="NobelCE Lt" w:hAnsi="NobelCE Lt" w:cs="NobelCE Lt"/>
          <w:b/>
          <w:bCs/>
        </w:rPr>
        <w:t>0 Kč měsíčně. To vše bez počáteční akontace a s celou řadou dalších výhod.</w:t>
      </w:r>
    </w:p>
    <w:p w:rsidR="004215C1" w:rsidRDefault="004215C1">
      <w:pPr>
        <w:pStyle w:val="Text"/>
        <w:jc w:val="both"/>
        <w:rPr>
          <w:rFonts w:ascii="NobelCE Lt" w:eastAsia="NobelCE Lt" w:hAnsi="NobelCE Lt" w:cs="NobelCE Lt"/>
          <w:b/>
          <w:bCs/>
        </w:rPr>
      </w:pPr>
    </w:p>
    <w:p w:rsidR="004215C1" w:rsidRDefault="00F1462A">
      <w:pPr>
        <w:pStyle w:val="Text"/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 xml:space="preserve">Operativní leasing Lexus Rent od značky Lexus nově nabízí pořízení prémiového SUV Lexus RX </w:t>
      </w:r>
      <w:r w:rsidR="00F9016A">
        <w:rPr>
          <w:rFonts w:ascii="NobelCE Lt" w:eastAsia="NobelCE Lt" w:hAnsi="NobelCE Lt" w:cs="NobelCE Lt"/>
        </w:rPr>
        <w:t>450 h s pohonem všech kol v</w:t>
      </w:r>
      <w:r>
        <w:rPr>
          <w:rFonts w:ascii="NobelCE Lt" w:eastAsia="NobelCE Lt" w:hAnsi="NobelCE Lt" w:cs="NobelCE Lt"/>
        </w:rPr>
        <w:t>e verzi E-FOUR EDITION za 19 990 Kč bez DPH měsíčně a ve verzi E-FOUR EDITION PLUS s měsíční splátkou 20 990 Kč bez DPH. Výhodou</w:t>
      </w:r>
      <w:r w:rsidR="00F9016A">
        <w:rPr>
          <w:rFonts w:ascii="NobelCE Lt" w:eastAsia="NobelCE Lt" w:hAnsi="NobelCE Lt" w:cs="NobelCE Lt"/>
        </w:rPr>
        <w:t xml:space="preserve"> této nabídky</w:t>
      </w:r>
      <w:r>
        <w:rPr>
          <w:rFonts w:ascii="NobelCE Lt" w:eastAsia="NobelCE Lt" w:hAnsi="NobelCE Lt" w:cs="NobelCE Lt"/>
        </w:rPr>
        <w:t xml:space="preserve"> je kromě atraktivních měsíčních splátek také nulová počáteční akontace</w:t>
      </w:r>
      <w:r w:rsidR="00C04FA3">
        <w:rPr>
          <w:rFonts w:ascii="NobelCE Lt" w:eastAsia="NobelCE Lt" w:hAnsi="NobelCE Lt" w:cs="NobelCE Lt"/>
        </w:rPr>
        <w:t>.</w:t>
      </w:r>
    </w:p>
    <w:p w:rsidR="004215C1" w:rsidRDefault="004215C1">
      <w:pPr>
        <w:pStyle w:val="Text"/>
        <w:jc w:val="both"/>
        <w:rPr>
          <w:rFonts w:ascii="NobelCE Lt" w:eastAsia="NobelCE Lt" w:hAnsi="NobelCE Lt" w:cs="NobelCE Lt"/>
        </w:rPr>
      </w:pPr>
    </w:p>
    <w:p w:rsidR="004215C1" w:rsidRDefault="00C04FA3">
      <w:pPr>
        <w:pStyle w:val="Text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</w:rPr>
        <w:t>Výhody operativního leasingu</w:t>
      </w:r>
    </w:p>
    <w:p w:rsidR="004215C1" w:rsidRDefault="00F95655">
      <w:pPr>
        <w:pStyle w:val="Text"/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 xml:space="preserve">Operativní leasing Lexus Rent </w:t>
      </w:r>
      <w:r w:rsidR="003C299D">
        <w:rPr>
          <w:rFonts w:ascii="NobelCE Lt" w:eastAsia="NobelCE Lt" w:hAnsi="NobelCE Lt" w:cs="NobelCE Lt"/>
        </w:rPr>
        <w:t>je pro zákazníka bez počáteční akontace. Výhodou je, že má</w:t>
      </w:r>
      <w:r>
        <w:rPr>
          <w:rFonts w:ascii="NobelCE Lt" w:eastAsia="NobelCE Lt" w:hAnsi="NobelCE Lt" w:cs="NobelCE Lt"/>
        </w:rPr>
        <w:t xml:space="preserve"> zajištěnou i pravide</w:t>
      </w:r>
      <w:r w:rsidR="00914876">
        <w:rPr>
          <w:rFonts w:ascii="NobelCE Lt" w:eastAsia="NobelCE Lt" w:hAnsi="NobelCE Lt" w:cs="NobelCE Lt"/>
        </w:rPr>
        <w:t>lnou obměnu automobilu a nemusí řešit jeho prodej</w:t>
      </w:r>
      <w:r>
        <w:rPr>
          <w:rFonts w:ascii="NobelCE Lt" w:eastAsia="NobelCE Lt" w:hAnsi="NobelCE Lt" w:cs="NobelCE Lt"/>
        </w:rPr>
        <w:t>. Součástí měsíční splátky je fixní pojištění odpovědnosti</w:t>
      </w:r>
      <w:r w:rsidR="00914876">
        <w:rPr>
          <w:rFonts w:ascii="NobelCE Lt" w:eastAsia="NobelCE Lt" w:hAnsi="NobelCE Lt" w:cs="NobelCE Lt"/>
        </w:rPr>
        <w:t xml:space="preserve"> i </w:t>
      </w:r>
      <w:r>
        <w:rPr>
          <w:rFonts w:ascii="NobelCE Lt" w:eastAsia="NobelCE Lt" w:hAnsi="NobelCE Lt" w:cs="NobelCE Lt"/>
        </w:rPr>
        <w:t>havarijní pojištění s pojištěním GAP.</w:t>
      </w:r>
      <w:r w:rsidRPr="00F95655">
        <w:rPr>
          <w:rFonts w:ascii="NobelCE Lt" w:eastAsia="NobelCE Lt" w:hAnsi="NobelCE Lt" w:cs="NobelCE Lt"/>
        </w:rPr>
        <w:t xml:space="preserve"> </w:t>
      </w:r>
      <w:r w:rsidR="00914876">
        <w:rPr>
          <w:rFonts w:ascii="NobelCE Lt" w:eastAsia="NobelCE Lt" w:hAnsi="NobelCE Lt" w:cs="NobelCE Lt"/>
        </w:rPr>
        <w:t xml:space="preserve">Lexus Rent je navíc </w:t>
      </w:r>
      <w:r w:rsidR="00A955B9">
        <w:rPr>
          <w:rFonts w:ascii="NobelCE Lt" w:eastAsia="NobelCE Lt" w:hAnsi="NobelCE Lt" w:cs="NobelCE Lt"/>
        </w:rPr>
        <w:t xml:space="preserve">vhodný i pro podnikatele, a to </w:t>
      </w:r>
      <w:r>
        <w:rPr>
          <w:rFonts w:ascii="NobelCE Lt" w:eastAsia="NobelCE Lt" w:hAnsi="NobelCE Lt" w:cs="NobelCE Lt"/>
        </w:rPr>
        <w:t>díky možnosti odečíst si leasingovou splá</w:t>
      </w:r>
      <w:r w:rsidR="00914876">
        <w:rPr>
          <w:rFonts w:ascii="NobelCE Lt" w:eastAsia="NobelCE Lt" w:hAnsi="NobelCE Lt" w:cs="NobelCE Lt"/>
        </w:rPr>
        <w:t xml:space="preserve">tku </w:t>
      </w:r>
      <w:r w:rsidR="00A955B9">
        <w:rPr>
          <w:rFonts w:ascii="NobelCE Lt" w:eastAsia="NobelCE Lt" w:hAnsi="NobelCE Lt" w:cs="NobelCE Lt"/>
        </w:rPr>
        <w:t>z daní jako nákladovou položku.</w:t>
      </w:r>
    </w:p>
    <w:p w:rsidR="004215C1" w:rsidRDefault="004215C1">
      <w:pPr>
        <w:pStyle w:val="Text"/>
        <w:jc w:val="both"/>
        <w:rPr>
          <w:rFonts w:ascii="NobelCE Lt" w:eastAsia="NobelCE Lt" w:hAnsi="NobelCE Lt" w:cs="NobelCE Lt"/>
        </w:rPr>
      </w:pPr>
    </w:p>
    <w:p w:rsidR="00914876" w:rsidRDefault="00914876">
      <w:pPr>
        <w:pStyle w:val="Text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</w:rPr>
        <w:t>Lexus RX 450h</w:t>
      </w:r>
    </w:p>
    <w:p w:rsidR="00E25FA4" w:rsidRDefault="005875CF" w:rsidP="00E25FA4">
      <w:pPr>
        <w:pStyle w:val="Text"/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 xml:space="preserve">Lexus RX 450h </w:t>
      </w:r>
      <w:r w:rsidR="00B236C4">
        <w:rPr>
          <w:rFonts w:ascii="NobelCE Lt" w:eastAsia="NobelCE Lt" w:hAnsi="NobelCE Lt" w:cs="NobelCE Lt"/>
        </w:rPr>
        <w:t>nastavuje no</w:t>
      </w:r>
      <w:r>
        <w:rPr>
          <w:rFonts w:ascii="NobelCE Lt" w:eastAsia="NobelCE Lt" w:hAnsi="NobelCE Lt" w:cs="NobelCE Lt"/>
        </w:rPr>
        <w:t>vé standardy pro trh s l</w:t>
      </w:r>
      <w:r w:rsidR="00E25FA4">
        <w:rPr>
          <w:rFonts w:ascii="NobelCE Lt" w:eastAsia="NobelCE Lt" w:hAnsi="NobelCE Lt" w:cs="NobelCE Lt"/>
        </w:rPr>
        <w:t xml:space="preserve">uxusními SUV na hybridní pohon. Plně hybridní </w:t>
      </w:r>
      <w:r>
        <w:rPr>
          <w:rFonts w:ascii="NobelCE Lt" w:eastAsia="NobelCE Lt" w:hAnsi="NobelCE Lt" w:cs="NobelCE Lt"/>
        </w:rPr>
        <w:t>Lexus RX 450h</w:t>
      </w:r>
      <w:r w:rsidR="00D16F00">
        <w:rPr>
          <w:rFonts w:ascii="NobelCE Lt" w:eastAsia="NobelCE Lt" w:hAnsi="NobelCE Lt" w:cs="NobelCE Lt"/>
        </w:rPr>
        <w:t xml:space="preserve"> s 3,5litrovým motorem V6</w:t>
      </w:r>
      <w:r>
        <w:rPr>
          <w:rFonts w:ascii="NobelCE Lt" w:eastAsia="NobelCE Lt" w:hAnsi="NobelCE Lt" w:cs="NobelCE Lt"/>
        </w:rPr>
        <w:t xml:space="preserve"> vynikne v městské džungli svým nezaměnitelným extravagantním a dravým designem karoserie a </w:t>
      </w:r>
      <w:r w:rsidR="00B236C4">
        <w:rPr>
          <w:rFonts w:ascii="NobelCE Lt" w:eastAsia="NobelCE Lt" w:hAnsi="NobelCE Lt" w:cs="NobelCE Lt"/>
        </w:rPr>
        <w:t xml:space="preserve">luxusním </w:t>
      </w:r>
      <w:r>
        <w:rPr>
          <w:rFonts w:ascii="NobelCE Lt" w:eastAsia="NobelCE Lt" w:hAnsi="NobelCE Lt" w:cs="NobelCE Lt"/>
        </w:rPr>
        <w:t>interiér</w:t>
      </w:r>
      <w:r w:rsidR="00E25FA4">
        <w:rPr>
          <w:rFonts w:ascii="NobelCE Lt" w:eastAsia="NobelCE Lt" w:hAnsi="NobelCE Lt" w:cs="NobelCE Lt"/>
        </w:rPr>
        <w:t xml:space="preserve">em, </w:t>
      </w:r>
      <w:r w:rsidR="00B236C4">
        <w:rPr>
          <w:rFonts w:ascii="NobelCE Lt" w:eastAsia="NobelCE Lt" w:hAnsi="NobelCE Lt" w:cs="NobelCE Lt"/>
        </w:rPr>
        <w:t>a</w:t>
      </w:r>
      <w:r>
        <w:rPr>
          <w:rFonts w:ascii="NobelCE Lt" w:eastAsia="NobelCE Lt" w:hAnsi="NobelCE Lt" w:cs="NobelCE Lt"/>
        </w:rPr>
        <w:t xml:space="preserve">však stále drží </w:t>
      </w:r>
      <w:r w:rsidR="00E25FA4">
        <w:rPr>
          <w:rFonts w:ascii="NobelCE Lt" w:eastAsia="NobelCE Lt" w:hAnsi="NobelCE Lt" w:cs="NobelCE Lt"/>
        </w:rPr>
        <w:t>standard kultivovaného luxusu, jen</w:t>
      </w:r>
      <w:r w:rsidR="00295B2C">
        <w:rPr>
          <w:rFonts w:ascii="NobelCE Lt" w:eastAsia="NobelCE Lt" w:hAnsi="NobelCE Lt" w:cs="NobelCE Lt"/>
        </w:rPr>
        <w:t>ž je značce vlastní. Perfektní jízdní</w:t>
      </w:r>
      <w:r w:rsidR="00E25FA4">
        <w:rPr>
          <w:rFonts w:ascii="NobelCE Lt" w:eastAsia="NobelCE Lt" w:hAnsi="NobelCE Lt" w:cs="NobelCE Lt"/>
        </w:rPr>
        <w:t xml:space="preserve"> vlastnosti v kombinaci s maximálním pohodlím všech cestujících dělají z</w:t>
      </w:r>
      <w:r w:rsidR="00295B2C">
        <w:rPr>
          <w:rFonts w:ascii="NobelCE Lt" w:eastAsia="NobelCE Lt" w:hAnsi="NobelCE Lt" w:cs="NobelCE Lt"/>
        </w:rPr>
        <w:t xml:space="preserve"> jízdy </w:t>
      </w:r>
      <w:r w:rsidR="00E25FA4">
        <w:rPr>
          <w:rFonts w:ascii="NobelCE Lt" w:eastAsia="NobelCE Lt" w:hAnsi="NobelCE Lt" w:cs="NobelCE Lt"/>
        </w:rPr>
        <w:t>v </w:t>
      </w:r>
      <w:r w:rsidR="00B236C4">
        <w:rPr>
          <w:rFonts w:ascii="NobelCE Lt" w:eastAsia="NobelCE Lt" w:hAnsi="NobelCE Lt" w:cs="NobelCE Lt"/>
        </w:rPr>
        <w:t>modelu</w:t>
      </w:r>
      <w:r w:rsidR="00E25FA4">
        <w:rPr>
          <w:rFonts w:ascii="NobelCE Lt" w:eastAsia="NobelCE Lt" w:hAnsi="NobelCE Lt" w:cs="NobelCE Lt"/>
        </w:rPr>
        <w:t xml:space="preserve"> L</w:t>
      </w:r>
      <w:r w:rsidR="00C4001D">
        <w:rPr>
          <w:rFonts w:ascii="NobelCE Lt" w:eastAsia="NobelCE Lt" w:hAnsi="NobelCE Lt" w:cs="NobelCE Lt"/>
        </w:rPr>
        <w:t>exus RX 450h jedinečný zážitek.</w:t>
      </w:r>
    </w:p>
    <w:p w:rsidR="00C4001D" w:rsidRDefault="00C4001D" w:rsidP="00E25FA4">
      <w:pPr>
        <w:pStyle w:val="Text"/>
        <w:jc w:val="both"/>
        <w:rPr>
          <w:rFonts w:ascii="NobelCE Lt" w:eastAsia="NobelCE Lt" w:hAnsi="NobelCE Lt" w:cs="NobelCE Lt"/>
        </w:rPr>
      </w:pPr>
    </w:p>
    <w:p w:rsidR="004215C1" w:rsidRDefault="00295B2C" w:rsidP="005875CF">
      <w:pPr>
        <w:pStyle w:val="Text"/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Plně hybridní pohon</w:t>
      </w:r>
      <w:r w:rsidR="00C04FA3">
        <w:rPr>
          <w:rFonts w:ascii="NobelCE Lt" w:eastAsia="NobelCE Lt" w:hAnsi="NobelCE Lt" w:cs="NobelCE Lt"/>
        </w:rPr>
        <w:t xml:space="preserve"> Lexus Hybrid Drive nabízí efektivní spojení ben</w:t>
      </w:r>
      <w:r>
        <w:rPr>
          <w:rFonts w:ascii="NobelCE Lt" w:eastAsia="NobelCE Lt" w:hAnsi="NobelCE Lt" w:cs="NobelCE Lt"/>
        </w:rPr>
        <w:t>zínového motoru a</w:t>
      </w:r>
      <w:r w:rsidR="00F67294">
        <w:rPr>
          <w:rFonts w:ascii="NobelCE Lt" w:eastAsia="NobelCE Lt" w:hAnsi="NobelCE Lt" w:cs="NobelCE Lt"/>
        </w:rPr>
        <w:t xml:space="preserve"> </w:t>
      </w:r>
      <w:r w:rsidR="00C0487C">
        <w:rPr>
          <w:rFonts w:ascii="NobelCE Lt" w:eastAsia="NobelCE Lt" w:hAnsi="NobelCE Lt" w:cs="NobelCE Lt"/>
        </w:rPr>
        <w:t xml:space="preserve">dvou </w:t>
      </w:r>
      <w:r>
        <w:rPr>
          <w:rFonts w:ascii="NobelCE Lt" w:eastAsia="NobelCE Lt" w:hAnsi="NobelCE Lt" w:cs="NobelCE Lt"/>
        </w:rPr>
        <w:t>elektromotor</w:t>
      </w:r>
      <w:r w:rsidR="00C0487C">
        <w:rPr>
          <w:rFonts w:ascii="NobelCE Lt" w:eastAsia="NobelCE Lt" w:hAnsi="NobelCE Lt" w:cs="NobelCE Lt"/>
        </w:rPr>
        <w:t>ů</w:t>
      </w:r>
      <w:r>
        <w:rPr>
          <w:rFonts w:ascii="NobelCE Lt" w:eastAsia="NobelCE Lt" w:hAnsi="NobelCE Lt" w:cs="NobelCE Lt"/>
        </w:rPr>
        <w:t xml:space="preserve">, a to </w:t>
      </w:r>
      <w:r w:rsidR="00C04FA3">
        <w:rPr>
          <w:rFonts w:ascii="NobelCE Lt" w:eastAsia="NobelCE Lt" w:hAnsi="NobelCE Lt" w:cs="NobelCE Lt"/>
        </w:rPr>
        <w:t xml:space="preserve">bez nutnosti dobíjení ze sítě. </w:t>
      </w:r>
      <w:r>
        <w:rPr>
          <w:rFonts w:ascii="NobelCE Lt" w:eastAsia="NobelCE Lt" w:hAnsi="NobelCE Lt" w:cs="NobelCE Lt"/>
        </w:rPr>
        <w:t>Lexus RX</w:t>
      </w:r>
      <w:r w:rsidR="00C04FA3">
        <w:rPr>
          <w:rFonts w:ascii="NobelCE Lt" w:eastAsia="NobelCE Lt" w:hAnsi="NobelCE Lt" w:cs="NobelCE Lt"/>
        </w:rPr>
        <w:t xml:space="preserve"> </w:t>
      </w:r>
      <w:r>
        <w:rPr>
          <w:rFonts w:ascii="NobelCE Lt" w:eastAsia="NobelCE Lt" w:hAnsi="NobelCE Lt" w:cs="NobelCE Lt"/>
        </w:rPr>
        <w:t>450</w:t>
      </w:r>
      <w:r w:rsidR="00C04FA3">
        <w:rPr>
          <w:rFonts w:ascii="NobelCE Lt" w:eastAsia="NobelCE Lt" w:hAnsi="NobelCE Lt" w:cs="NobelCE Lt"/>
        </w:rPr>
        <w:t>h 4x4 E-FOUR EDITION</w:t>
      </w:r>
      <w:r w:rsidR="00F67294">
        <w:rPr>
          <w:rFonts w:ascii="NobelCE Lt" w:eastAsia="NobelCE Lt" w:hAnsi="NobelCE Lt" w:cs="NobelCE Lt"/>
        </w:rPr>
        <w:t xml:space="preserve"> PLUS</w:t>
      </w:r>
      <w:r w:rsidR="00C04FA3">
        <w:rPr>
          <w:rFonts w:ascii="NobelCE Lt" w:eastAsia="NobelCE Lt" w:hAnsi="NobelCE Lt" w:cs="NobelCE Lt"/>
        </w:rPr>
        <w:t xml:space="preserve"> </w:t>
      </w:r>
      <w:r w:rsidR="00C4001D">
        <w:rPr>
          <w:rFonts w:ascii="NobelCE Lt" w:eastAsia="NobelCE Lt" w:hAnsi="NobelCE Lt" w:cs="NobelCE Lt"/>
        </w:rPr>
        <w:t>navíc osloví luxusní výbavou</w:t>
      </w:r>
      <w:r>
        <w:rPr>
          <w:rFonts w:ascii="NobelCE Lt" w:eastAsia="NobelCE Lt" w:hAnsi="NobelCE Lt" w:cs="NobelCE Lt"/>
        </w:rPr>
        <w:t xml:space="preserve"> v podobě navigačního systému Lexus Premium </w:t>
      </w:r>
      <w:proofErr w:type="spellStart"/>
      <w:r>
        <w:rPr>
          <w:rFonts w:ascii="NobelCE Lt" w:eastAsia="NobelCE Lt" w:hAnsi="NobelCE Lt" w:cs="NobelCE Lt"/>
        </w:rPr>
        <w:t>Navigation</w:t>
      </w:r>
      <w:proofErr w:type="spellEnd"/>
      <w:r>
        <w:rPr>
          <w:rFonts w:ascii="NobelCE Lt" w:eastAsia="NobelCE Lt" w:hAnsi="NobelCE Lt" w:cs="NobelCE Lt"/>
        </w:rPr>
        <w:t>, LED světlomet</w:t>
      </w:r>
      <w:r w:rsidR="00F67294">
        <w:rPr>
          <w:rFonts w:ascii="NobelCE Lt" w:eastAsia="NobelCE Lt" w:hAnsi="NobelCE Lt" w:cs="NobelCE Lt"/>
        </w:rPr>
        <w:t>ů s adaptivním ovládáním dálkových světel</w:t>
      </w:r>
      <w:r>
        <w:rPr>
          <w:rFonts w:ascii="NobelCE Lt" w:eastAsia="NobelCE Lt" w:hAnsi="NobelCE Lt" w:cs="NobelCE Lt"/>
        </w:rPr>
        <w:t xml:space="preserve">, vyhřívaných a odvětrávaných elektricky nastavitelných sedadel, systému </w:t>
      </w:r>
      <w:r w:rsidR="00F67294">
        <w:rPr>
          <w:rFonts w:ascii="NobelCE Lt" w:eastAsia="NobelCE Lt" w:hAnsi="NobelCE Lt" w:cs="NobelCE Lt"/>
        </w:rPr>
        <w:t>sledování provozu v příčném směru či systému sledování slepého úhlu</w:t>
      </w:r>
      <w:r>
        <w:rPr>
          <w:rFonts w:ascii="NobelCE Lt" w:eastAsia="NobelCE Lt" w:hAnsi="NobelCE Lt" w:cs="NobelCE Lt"/>
        </w:rPr>
        <w:t>.</w:t>
      </w:r>
    </w:p>
    <w:p w:rsidR="004215C1" w:rsidRDefault="004215C1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9F9F9F"/>
          <w:sz w:val="32"/>
          <w:szCs w:val="32"/>
          <w:shd w:val="clear" w:color="auto" w:fill="000000"/>
        </w:rPr>
      </w:pPr>
    </w:p>
    <w:p w:rsidR="004215C1" w:rsidRDefault="00295B2C">
      <w:pPr>
        <w:pStyle w:val="Text"/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Kompletní informace o</w:t>
      </w:r>
      <w:r w:rsidR="007E78BE">
        <w:rPr>
          <w:rFonts w:ascii="NobelCE Lt" w:eastAsia="NobelCE Lt" w:hAnsi="NobelCE Lt" w:cs="NobelCE Lt"/>
        </w:rPr>
        <w:t xml:space="preserve"> nabídce </w:t>
      </w:r>
      <w:r w:rsidR="00C04FA3">
        <w:rPr>
          <w:rFonts w:ascii="NobelCE Lt" w:eastAsia="NobelCE Lt" w:hAnsi="NobelCE Lt" w:cs="NobelCE Lt"/>
        </w:rPr>
        <w:t xml:space="preserve">operativního leasingu Lexus Rent </w:t>
      </w:r>
      <w:r w:rsidR="007E78BE">
        <w:rPr>
          <w:rFonts w:ascii="NobelCE Lt" w:eastAsia="NobelCE Lt" w:hAnsi="NobelCE Lt" w:cs="NobelCE Lt"/>
        </w:rPr>
        <w:t xml:space="preserve">i a další </w:t>
      </w:r>
      <w:r w:rsidR="008221DB">
        <w:rPr>
          <w:rFonts w:ascii="NobelCE Lt" w:eastAsia="NobelCE Lt" w:hAnsi="NobelCE Lt" w:cs="NobelCE Lt"/>
        </w:rPr>
        <w:t>údaje o</w:t>
      </w:r>
      <w:r w:rsidR="007E78BE">
        <w:rPr>
          <w:rFonts w:ascii="NobelCE Lt" w:eastAsia="NobelCE Lt" w:hAnsi="NobelCE Lt" w:cs="NobelCE Lt"/>
        </w:rPr>
        <w:t xml:space="preserve"> modelu Lexus RX 450h </w:t>
      </w:r>
      <w:r w:rsidR="00C04FA3">
        <w:rPr>
          <w:rFonts w:ascii="NobelCE Lt" w:eastAsia="NobelCE Lt" w:hAnsi="NobelCE Lt" w:cs="NobelCE Lt"/>
        </w:rPr>
        <w:t xml:space="preserve">jsou k dispozici na </w:t>
      </w:r>
      <w:hyperlink r:id="rId7" w:history="1">
        <w:r w:rsidR="008221DB" w:rsidRPr="00901C14">
          <w:rPr>
            <w:rStyle w:val="Hyperlink"/>
            <w:rFonts w:ascii="NobelCE Lt" w:eastAsia="NobelCE Lt" w:hAnsi="NobelCE Lt" w:cs="NobelCE Lt"/>
          </w:rPr>
          <w:t>https://www.lexus.cz/4x4/rx/</w:t>
        </w:r>
      </w:hyperlink>
      <w:r>
        <w:rPr>
          <w:rFonts w:ascii="NobelCE Lt" w:eastAsia="NobelCE Lt" w:hAnsi="NobelCE Lt" w:cs="NobelCE Lt"/>
        </w:rPr>
        <w:t>.</w:t>
      </w:r>
    </w:p>
    <w:p w:rsidR="004215C1" w:rsidRDefault="00C04FA3">
      <w:pPr>
        <w:pStyle w:val="Text"/>
        <w:spacing w:before="120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</w:rPr>
        <w:lastRenderedPageBreak/>
        <w:t>Ví</w:t>
      </w:r>
      <w:r>
        <w:rPr>
          <w:rFonts w:ascii="NobelCE Lt" w:eastAsia="NobelCE Lt" w:hAnsi="NobelCE Lt" w:cs="NobelCE Lt"/>
          <w:lang w:val="es-ES_tradnl"/>
        </w:rPr>
        <w:t xml:space="preserve">ce </w:t>
      </w:r>
      <w:proofErr w:type="spellStart"/>
      <w:r>
        <w:rPr>
          <w:rFonts w:ascii="NobelCE Lt" w:eastAsia="NobelCE Lt" w:hAnsi="NobelCE Lt" w:cs="NobelCE Lt"/>
          <w:lang w:val="es-ES_tradnl"/>
        </w:rPr>
        <w:t>informac</w:t>
      </w:r>
      <w:proofErr w:type="spellEnd"/>
      <w:r>
        <w:rPr>
          <w:rFonts w:ascii="NobelCE Lt" w:eastAsia="NobelCE Lt" w:hAnsi="NobelCE Lt" w:cs="NobelCE Lt"/>
        </w:rPr>
        <w:t>í:</w:t>
      </w:r>
    </w:p>
    <w:p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b/>
          <w:bCs/>
        </w:rPr>
        <w:t xml:space="preserve">Jitka Kořánová </w:t>
      </w:r>
    </w:p>
    <w:p w:rsidR="004215C1" w:rsidRDefault="00C04FA3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lang w:val="da-DK"/>
        </w:rPr>
        <w:t xml:space="preserve">PR Manager </w:t>
      </w:r>
    </w:p>
    <w:p w:rsidR="004215C1" w:rsidRDefault="004215C1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</w:p>
    <w:p w:rsidR="004215C1" w:rsidRDefault="00C04FA3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  <w:lang w:val="en-US"/>
        </w:rPr>
        <w:t xml:space="preserve">Toyota Central Europe </w:t>
      </w:r>
      <w:r>
        <w:rPr>
          <w:rFonts w:ascii="NobelCE Lt" w:eastAsia="NobelCE Lt" w:hAnsi="NobelCE Lt" w:cs="NobelCE Lt"/>
          <w:b/>
          <w:bCs/>
        </w:rPr>
        <w:t>– Czech s.r.o.</w:t>
      </w:r>
    </w:p>
    <w:p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Bavorská 2662/1</w:t>
      </w:r>
    </w:p>
    <w:p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155 00  Praha 5</w:t>
      </w:r>
    </w:p>
    <w:p w:rsidR="004215C1" w:rsidRDefault="004215C1">
      <w:pPr>
        <w:pStyle w:val="Text"/>
        <w:spacing w:before="120"/>
        <w:rPr>
          <w:rFonts w:ascii="NobelCE Lt" w:eastAsia="NobelCE Lt" w:hAnsi="NobelCE Lt" w:cs="NobelCE Lt"/>
        </w:rPr>
      </w:pPr>
    </w:p>
    <w:p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lang w:val="de-DE"/>
        </w:rPr>
        <w:t>Phone: +420 222 992 209</w:t>
      </w:r>
    </w:p>
    <w:p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lang w:val="de-DE"/>
        </w:rPr>
        <w:t>Mobile: +420 731 626 250</w:t>
      </w:r>
    </w:p>
    <w:p w:rsidR="004215C1" w:rsidRDefault="000076FC">
      <w:pPr>
        <w:pStyle w:val="Text"/>
        <w:spacing w:before="120"/>
      </w:pPr>
      <w:hyperlink r:id="rId8" w:history="1">
        <w:r w:rsidR="00C04FA3">
          <w:rPr>
            <w:rStyle w:val="Hyperlink1"/>
          </w:rPr>
          <w:t>jitka.koranova@toyota-ce.com</w:t>
        </w:r>
      </w:hyperlink>
      <w:r w:rsidR="00C04FA3">
        <w:rPr>
          <w:rStyle w:val="Hyperlink1"/>
        </w:rPr>
        <w:t xml:space="preserve"> </w:t>
      </w:r>
    </w:p>
    <w:sectPr w:rsidR="004215C1">
      <w:headerReference w:type="default" r:id="rId9"/>
      <w:footerReference w:type="default" r:id="rId10"/>
      <w:pgSz w:w="11900" w:h="16840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FC" w:rsidRDefault="000076FC">
      <w:r>
        <w:separator/>
      </w:r>
    </w:p>
  </w:endnote>
  <w:endnote w:type="continuationSeparator" w:id="0">
    <w:p w:rsidR="000076FC" w:rsidRDefault="0000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mbria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oyota Display">
    <w:altName w:val="Corbel"/>
    <w:panose1 w:val="02000503000000020003"/>
    <w:charset w:val="EE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2C" w:rsidRDefault="00295B2C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FC" w:rsidRDefault="000076FC">
      <w:r>
        <w:separator/>
      </w:r>
    </w:p>
  </w:footnote>
  <w:footnote w:type="continuationSeparator" w:id="0">
    <w:p w:rsidR="000076FC" w:rsidRDefault="0000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2C" w:rsidRDefault="00295B2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C1"/>
    <w:rsid w:val="000076FC"/>
    <w:rsid w:val="0029461F"/>
    <w:rsid w:val="00295B2C"/>
    <w:rsid w:val="00343078"/>
    <w:rsid w:val="003A6DF1"/>
    <w:rsid w:val="003C299D"/>
    <w:rsid w:val="004215C1"/>
    <w:rsid w:val="005875CF"/>
    <w:rsid w:val="0068031B"/>
    <w:rsid w:val="007D03E6"/>
    <w:rsid w:val="007E78BE"/>
    <w:rsid w:val="008221DB"/>
    <w:rsid w:val="00860705"/>
    <w:rsid w:val="008E1E20"/>
    <w:rsid w:val="00904B09"/>
    <w:rsid w:val="00914876"/>
    <w:rsid w:val="009E0060"/>
    <w:rsid w:val="00A955B9"/>
    <w:rsid w:val="00B236C4"/>
    <w:rsid w:val="00C0487C"/>
    <w:rsid w:val="00C04FA3"/>
    <w:rsid w:val="00C3467E"/>
    <w:rsid w:val="00C4001D"/>
    <w:rsid w:val="00D16F00"/>
    <w:rsid w:val="00E25FA4"/>
    <w:rsid w:val="00F1462A"/>
    <w:rsid w:val="00F67294"/>
    <w:rsid w:val="00F9016A"/>
    <w:rsid w:val="00F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309648-7F4B-4A9A-AB23-A8E11170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spacing w:line="360" w:lineRule="auto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NobelCE Lt" w:eastAsia="NobelCE Lt" w:hAnsi="NobelCE Lt" w:cs="NobelCE Lt"/>
      <w:color w:val="0000FF"/>
      <w:u w:val="single" w:color="0000FF"/>
    </w:rPr>
  </w:style>
  <w:style w:type="character" w:customStyle="1" w:styleId="Hyperlink1">
    <w:name w:val="Hyperlink.1"/>
    <w:basedOn w:val="Odkaz"/>
    <w:rPr>
      <w:rFonts w:ascii="NobelCE Lt" w:eastAsia="NobelCE Lt" w:hAnsi="NobelCE Lt" w:cs="NobelCE Lt"/>
      <w:color w:val="0000FF"/>
      <w:u w:val="single" w:color="0000FF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DF1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F1"/>
    <w:rPr>
      <w:rFonts w:ascii="Lucida Grande CE" w:hAnsi="Lucida Grande CE" w:cs="Lucida Grande C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oranova@toyota-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xus.cz/4x4/r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Kořánová (TCE)</dc:creator>
  <cp:lastModifiedBy>Jitka Jechova (TCE)</cp:lastModifiedBy>
  <cp:revision>10</cp:revision>
  <dcterms:created xsi:type="dcterms:W3CDTF">2017-11-07T14:51:00Z</dcterms:created>
  <dcterms:modified xsi:type="dcterms:W3CDTF">2017-11-09T08:51:00Z</dcterms:modified>
</cp:coreProperties>
</file>