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201001431"/>
    <w:bookmarkEnd w:id="0"/>
    <w:bookmarkStart w:id="1" w:name="_MON_1034159373"/>
    <w:bookmarkEnd w:id="1"/>
    <w:p w14:paraId="5AC23394" w14:textId="77777777" w:rsidR="00AC3B86" w:rsidRPr="001F5693" w:rsidRDefault="0063258D" w:rsidP="006833BE">
      <w:pPr>
        <w:spacing w:before="180" w:after="180" w:line="276" w:lineRule="auto"/>
        <w:rPr>
          <w:rFonts w:ascii="Arial" w:hAnsi="Arial" w:cs="Arial"/>
          <w:color w:val="808080"/>
          <w:sz w:val="72"/>
          <w:szCs w:val="72"/>
        </w:rPr>
      </w:pPr>
      <w:r w:rsidRPr="001F5693">
        <w:rPr>
          <w:rFonts w:ascii="Nobel-Book" w:hAnsi="Nobel-Book"/>
          <w:noProof/>
          <w:color w:val="000000"/>
        </w:rPr>
        <w:object w:dxaOrig="4940" w:dyaOrig="838" w14:anchorId="001FA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25pt;height:21.75pt;mso-width-percent:0;mso-height-percent:0;mso-width-percent:0;mso-height-percent:0" o:ole="" fillcolor="window">
            <v:imagedata r:id="rId8" o:title=""/>
          </v:shape>
          <o:OLEObject Type="Embed" ProgID="Word.Picture.8" ShapeID="_x0000_i1025" DrawAspect="Content" ObjectID="_1597499230" r:id="rId9"/>
        </w:object>
      </w:r>
    </w:p>
    <w:p w14:paraId="6741A06F" w14:textId="77777777" w:rsidR="006206B3" w:rsidRPr="001F5693" w:rsidRDefault="006206B3" w:rsidP="006833BE">
      <w:pPr>
        <w:spacing w:before="180" w:after="180" w:line="276" w:lineRule="auto"/>
        <w:ind w:left="4248"/>
        <w:jc w:val="right"/>
        <w:rPr>
          <w:rFonts w:ascii="NobelCE Bk" w:hAnsi="NobelCE Bk" w:cs="Arial"/>
          <w:color w:val="808080"/>
          <w:sz w:val="72"/>
          <w:szCs w:val="72"/>
        </w:rPr>
      </w:pPr>
    </w:p>
    <w:p w14:paraId="5BB4C333" w14:textId="77777777" w:rsidR="00CD0E4A" w:rsidRPr="001F5693" w:rsidRDefault="00CD0E4A" w:rsidP="006833BE">
      <w:pPr>
        <w:spacing w:before="180" w:after="180" w:line="276" w:lineRule="auto"/>
        <w:ind w:left="4248"/>
        <w:jc w:val="right"/>
        <w:rPr>
          <w:rFonts w:ascii="NobelCE Bk" w:hAnsi="NobelCE Bk" w:cs="Arial"/>
          <w:color w:val="808080"/>
          <w:sz w:val="72"/>
          <w:szCs w:val="72"/>
        </w:rPr>
      </w:pPr>
    </w:p>
    <w:p w14:paraId="40B1658D" w14:textId="5F96D85E" w:rsidR="00AC3B86" w:rsidRPr="001F5693" w:rsidRDefault="004370F4" w:rsidP="006833BE">
      <w:pPr>
        <w:spacing w:before="180" w:after="180" w:line="276" w:lineRule="auto"/>
        <w:ind w:left="4248"/>
        <w:jc w:val="right"/>
        <w:rPr>
          <w:rFonts w:ascii="NobelCE Bk" w:hAnsi="NobelCE Bk" w:cs="Arial"/>
          <w:b/>
          <w:color w:val="996633"/>
          <w:sz w:val="20"/>
          <w:szCs w:val="20"/>
        </w:rPr>
      </w:pPr>
      <w:r w:rsidRPr="001F5693">
        <w:rPr>
          <w:rFonts w:ascii="NobelCE Lt" w:hAnsi="NobelCE Lt" w:cs="Arial"/>
          <w:b/>
          <w:color w:val="808080"/>
          <w:sz w:val="72"/>
          <w:szCs w:val="72"/>
        </w:rPr>
        <w:t>PRESS KIT</w:t>
      </w:r>
      <w:r w:rsidR="001A2D7C" w:rsidRPr="001F5693">
        <w:rPr>
          <w:rFonts w:ascii="NobelCE Bk" w:hAnsi="NobelCE Bk" w:cs="Arial"/>
          <w:b/>
          <w:color w:val="808080"/>
          <w:sz w:val="72"/>
          <w:szCs w:val="72"/>
        </w:rPr>
        <w:t xml:space="preserve"> </w:t>
      </w:r>
    </w:p>
    <w:p w14:paraId="7091ACE2" w14:textId="77777777" w:rsidR="00396F24" w:rsidRPr="001F5693" w:rsidRDefault="00396F24" w:rsidP="006833BE">
      <w:pPr>
        <w:spacing w:before="180" w:after="180" w:line="276" w:lineRule="auto"/>
        <w:rPr>
          <w:rFonts w:ascii="Arial" w:hAnsi="Arial" w:cs="Arial"/>
          <w:color w:val="808080"/>
          <w:sz w:val="20"/>
          <w:szCs w:val="20"/>
        </w:rPr>
      </w:pPr>
    </w:p>
    <w:p w14:paraId="1FA25210" w14:textId="63340A37" w:rsidR="00AC3B86" w:rsidRPr="001F5693" w:rsidRDefault="006E1275" w:rsidP="006833BE">
      <w:pPr>
        <w:spacing w:before="180" w:after="180" w:line="276" w:lineRule="auto"/>
        <w:jc w:val="right"/>
        <w:rPr>
          <w:rFonts w:ascii="NobelCE Lt" w:hAnsi="NobelCE Lt" w:cs="Arial"/>
        </w:rPr>
      </w:pPr>
      <w:r>
        <w:rPr>
          <w:rFonts w:ascii="NobelCE Lt" w:hAnsi="NobelCE Lt" w:cs="Arial"/>
        </w:rPr>
        <w:t>4</w:t>
      </w:r>
      <w:r w:rsidR="000026C5" w:rsidRPr="001F5693">
        <w:rPr>
          <w:rFonts w:ascii="NobelCE Lt" w:hAnsi="NobelCE Lt" w:cs="Arial"/>
        </w:rPr>
        <w:t>.</w:t>
      </w:r>
      <w:r w:rsidR="006147CE" w:rsidRPr="001F5693">
        <w:rPr>
          <w:rFonts w:ascii="NobelCE Lt" w:hAnsi="NobelCE Lt" w:cs="Arial"/>
        </w:rPr>
        <w:t xml:space="preserve"> </w:t>
      </w:r>
      <w:r>
        <w:rPr>
          <w:rFonts w:ascii="NobelCE Lt" w:hAnsi="NobelCE Lt" w:cs="Arial"/>
        </w:rPr>
        <w:t>září</w:t>
      </w:r>
      <w:r w:rsidR="00384F1F" w:rsidRPr="001F5693">
        <w:rPr>
          <w:rFonts w:ascii="NobelCE Lt" w:hAnsi="NobelCE Lt" w:cs="Arial"/>
        </w:rPr>
        <w:t xml:space="preserve"> </w:t>
      </w:r>
      <w:r w:rsidR="00AF333C" w:rsidRPr="001F5693">
        <w:rPr>
          <w:rFonts w:ascii="NobelCE Lt" w:hAnsi="NobelCE Lt" w:cs="Arial"/>
        </w:rPr>
        <w:t>201</w:t>
      </w:r>
      <w:r w:rsidR="004D4182" w:rsidRPr="001F5693">
        <w:rPr>
          <w:rFonts w:ascii="NobelCE Lt" w:hAnsi="NobelCE Lt" w:cs="Arial"/>
        </w:rPr>
        <w:t>8</w:t>
      </w:r>
    </w:p>
    <w:p w14:paraId="0CEC6A04" w14:textId="4DC30958" w:rsidR="00A51D2E" w:rsidRPr="001F5693" w:rsidRDefault="00A51D2E" w:rsidP="006833BE">
      <w:pPr>
        <w:pStyle w:val="NoSpacing"/>
        <w:spacing w:before="180" w:after="180" w:line="276" w:lineRule="auto"/>
        <w:rPr>
          <w:rFonts w:ascii="NobelCE Bk" w:hAnsi="NobelCE Bk"/>
          <w:sz w:val="40"/>
          <w:szCs w:val="40"/>
        </w:rPr>
      </w:pPr>
    </w:p>
    <w:p w14:paraId="40E5C69B" w14:textId="59DBA469" w:rsidR="00B07305" w:rsidRPr="001F5693" w:rsidRDefault="004948B7" w:rsidP="000C3CD5">
      <w:pPr>
        <w:spacing w:before="180" w:after="180" w:line="276" w:lineRule="auto"/>
        <w:rPr>
          <w:rFonts w:ascii="NobelCE Lt" w:eastAsia="MS Mincho" w:hAnsi="NobelCE Lt"/>
          <w:b/>
          <w:sz w:val="40"/>
          <w:lang w:eastAsia="en-AU"/>
        </w:rPr>
      </w:pPr>
      <w:r w:rsidRPr="001F5693">
        <w:rPr>
          <w:rFonts w:ascii="NobelCE Lt" w:eastAsia="MS Mincho" w:hAnsi="NobelCE Lt"/>
          <w:sz w:val="40"/>
          <w:lang w:eastAsia="en-AU"/>
        </w:rPr>
        <w:t>NOVÝ LEXUS UX</w:t>
      </w:r>
    </w:p>
    <w:p w14:paraId="4BD58BBA" w14:textId="77777777" w:rsidR="006B69F6" w:rsidRPr="001835F2" w:rsidRDefault="006B69F6" w:rsidP="006B69F6">
      <w:pPr>
        <w:numPr>
          <w:ilvl w:val="0"/>
          <w:numId w:val="3"/>
        </w:numPr>
        <w:spacing w:before="180" w:after="180" w:line="276" w:lineRule="auto"/>
        <w:contextualSpacing/>
        <w:jc w:val="both"/>
        <w:rPr>
          <w:rFonts w:ascii="NobelCE Lt" w:eastAsia="SimSun" w:hAnsi="NobelCE Lt"/>
          <w:b/>
          <w:sz w:val="22"/>
          <w:szCs w:val="22"/>
          <w:lang w:val="en-GB" w:eastAsia="zh-CN"/>
        </w:rPr>
      </w:pPr>
      <w:r w:rsidRPr="00EA1C36">
        <w:rPr>
          <w:rFonts w:ascii="NobelCE Lt" w:hAnsi="NobelCE Lt"/>
          <w:b/>
        </w:rPr>
        <w:t>„</w:t>
      </w:r>
      <w:r>
        <w:rPr>
          <w:rFonts w:ascii="NobelCE Lt" w:hAnsi="NobelCE Lt"/>
          <w:b/>
        </w:rPr>
        <w:t>P</w:t>
      </w:r>
      <w:r w:rsidRPr="00EA1C36">
        <w:rPr>
          <w:rFonts w:ascii="NobelCE Lt" w:hAnsi="NobelCE Lt"/>
          <w:b/>
        </w:rPr>
        <w:t>růzkumník města“</w:t>
      </w:r>
      <w:r>
        <w:rPr>
          <w:rFonts w:ascii="NobelCE Lt" w:hAnsi="NobelCE Lt"/>
          <w:b/>
        </w:rPr>
        <w:t xml:space="preserve"> („urban explorer“</w:t>
      </w:r>
      <w:r>
        <w:rPr>
          <w:rFonts w:ascii="NobelCE Lt" w:eastAsia="SimSun" w:hAnsi="NobelCE Lt"/>
          <w:b/>
          <w:sz w:val="22"/>
          <w:szCs w:val="22"/>
          <w:lang w:val="en-GB" w:eastAsia="zh-CN"/>
        </w:rPr>
        <w:t>)</w:t>
      </w:r>
      <w:r w:rsidRPr="001835F2">
        <w:rPr>
          <w:rFonts w:ascii="NobelCE Lt" w:hAnsi="NobelCE Lt"/>
          <w:b/>
        </w:rPr>
        <w:t xml:space="preserve"> s výraznými tvary</w:t>
      </w:r>
    </w:p>
    <w:p w14:paraId="5179D8DC" w14:textId="77777777" w:rsidR="006B69F6" w:rsidRPr="00EA1C36" w:rsidRDefault="006B69F6" w:rsidP="006B69F6">
      <w:pPr>
        <w:numPr>
          <w:ilvl w:val="0"/>
          <w:numId w:val="3"/>
        </w:numPr>
        <w:spacing w:before="180" w:after="180" w:line="276" w:lineRule="auto"/>
        <w:contextualSpacing/>
        <w:jc w:val="both"/>
        <w:rPr>
          <w:rFonts w:ascii="NobelCE Lt" w:eastAsia="SimSun" w:hAnsi="NobelCE Lt"/>
          <w:b/>
          <w:sz w:val="22"/>
          <w:szCs w:val="22"/>
          <w:lang w:val="en-GB" w:eastAsia="zh-CN"/>
        </w:rPr>
      </w:pPr>
      <w:r w:rsidRPr="00EA1C36">
        <w:rPr>
          <w:rFonts w:ascii="NobelCE Lt" w:hAnsi="NobelCE Lt"/>
          <w:b/>
        </w:rPr>
        <w:t xml:space="preserve">První model Lexus postavený na nové globální podvozkové </w:t>
      </w:r>
      <w:r>
        <w:rPr>
          <w:rFonts w:ascii="NobelCE Lt" w:hAnsi="NobelCE Lt"/>
          <w:b/>
        </w:rPr>
        <w:t>platformě</w:t>
      </w:r>
      <w:r w:rsidRPr="00EA1C36">
        <w:rPr>
          <w:rFonts w:ascii="NobelCE Lt" w:hAnsi="NobelCE Lt"/>
          <w:b/>
        </w:rPr>
        <w:t xml:space="preserve"> GA–C</w:t>
      </w:r>
    </w:p>
    <w:p w14:paraId="4A814A6F" w14:textId="77777777" w:rsidR="006B69F6" w:rsidRPr="00EA1C36" w:rsidRDefault="006B69F6" w:rsidP="006B69F6">
      <w:pPr>
        <w:numPr>
          <w:ilvl w:val="0"/>
          <w:numId w:val="3"/>
        </w:numPr>
        <w:spacing w:before="180" w:after="180" w:line="276" w:lineRule="auto"/>
        <w:contextualSpacing/>
        <w:jc w:val="both"/>
        <w:rPr>
          <w:rFonts w:ascii="NobelCE Lt" w:eastAsia="SimSun" w:hAnsi="NobelCE Lt"/>
          <w:b/>
          <w:sz w:val="22"/>
          <w:szCs w:val="22"/>
          <w:lang w:val="en-GB" w:eastAsia="zh-CN"/>
        </w:rPr>
      </w:pPr>
      <w:r w:rsidRPr="00EA1C36">
        <w:rPr>
          <w:rFonts w:ascii="NobelCE Lt" w:hAnsi="NobelCE Lt"/>
          <w:b/>
        </w:rPr>
        <w:t xml:space="preserve">Mimořádná tuhost karoserie a nízké těžiště </w:t>
      </w:r>
      <w:r w:rsidRPr="00EA4B43">
        <w:rPr>
          <w:rFonts w:ascii="NobelCE Lt" w:hAnsi="NobelCE Lt"/>
          <w:b/>
        </w:rPr>
        <w:t>pro dosažení lepší agility</w:t>
      </w:r>
    </w:p>
    <w:p w14:paraId="5D116E59" w14:textId="0CBE90C4" w:rsidR="006B69F6" w:rsidRPr="00E11C59" w:rsidRDefault="006B69F6" w:rsidP="006B69F6">
      <w:pPr>
        <w:numPr>
          <w:ilvl w:val="0"/>
          <w:numId w:val="3"/>
        </w:numPr>
        <w:spacing w:before="180" w:after="180" w:line="276" w:lineRule="auto"/>
        <w:contextualSpacing/>
        <w:jc w:val="both"/>
        <w:rPr>
          <w:rFonts w:ascii="NobelCE Lt" w:eastAsia="SimSun" w:hAnsi="NobelCE Lt"/>
          <w:b/>
          <w:sz w:val="22"/>
          <w:szCs w:val="22"/>
          <w:lang w:val="en-GB" w:eastAsia="zh-CN"/>
        </w:rPr>
      </w:pPr>
      <w:r w:rsidRPr="00EA1C36">
        <w:rPr>
          <w:rFonts w:ascii="NobelCE Lt" w:hAnsi="NobelCE Lt"/>
          <w:b/>
        </w:rPr>
        <w:t>V nabídce jako hybridní UX 250h nebo UX 200 s benzínovým motorem</w:t>
      </w:r>
    </w:p>
    <w:p w14:paraId="05C46CB9" w14:textId="5C2B414D" w:rsidR="00E11C59" w:rsidRPr="00EA1C36" w:rsidRDefault="00E11C59" w:rsidP="006B69F6">
      <w:pPr>
        <w:numPr>
          <w:ilvl w:val="0"/>
          <w:numId w:val="3"/>
        </w:numPr>
        <w:spacing w:before="180" w:after="180" w:line="276" w:lineRule="auto"/>
        <w:contextualSpacing/>
        <w:jc w:val="both"/>
        <w:rPr>
          <w:rFonts w:ascii="NobelCE Lt" w:eastAsia="SimSun" w:hAnsi="NobelCE Lt"/>
          <w:b/>
          <w:sz w:val="22"/>
          <w:szCs w:val="22"/>
          <w:lang w:val="en-GB" w:eastAsia="zh-CN"/>
        </w:rPr>
      </w:pPr>
      <w:r>
        <w:rPr>
          <w:rFonts w:ascii="NobelCE Lt" w:hAnsi="NobelCE Lt"/>
          <w:b/>
        </w:rPr>
        <w:t>Možnost parkování s hybridem na modrých a fialových zónách kdekoliv po celé Praze zdarma</w:t>
      </w:r>
    </w:p>
    <w:p w14:paraId="52038FD9" w14:textId="0470C50F" w:rsidR="000C3CD5" w:rsidRDefault="000C3CD5" w:rsidP="00B07305">
      <w:pPr>
        <w:spacing w:before="180" w:after="180" w:line="276" w:lineRule="auto"/>
        <w:contextualSpacing/>
        <w:jc w:val="both"/>
        <w:rPr>
          <w:rFonts w:ascii="NobelCE Lt" w:hAnsi="NobelCE Lt"/>
        </w:rPr>
      </w:pPr>
    </w:p>
    <w:p w14:paraId="032581A1"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bookmarkStart w:id="2" w:name="_GoBack"/>
      <w:bookmarkEnd w:id="2"/>
      <w:r w:rsidRPr="00EA1C36">
        <w:rPr>
          <w:rFonts w:ascii="NobelCE Lt" w:hAnsi="NobelCE Lt"/>
        </w:rPr>
        <w:t xml:space="preserve">Nový Lexus UX spojuje prvky </w:t>
      </w:r>
      <w:r>
        <w:rPr>
          <w:rFonts w:ascii="NobelCE Lt" w:hAnsi="NobelCE Lt"/>
        </w:rPr>
        <w:t>pokrokového</w:t>
      </w:r>
      <w:r w:rsidRPr="00EA1C36">
        <w:rPr>
          <w:rFonts w:ascii="NobelCE Lt" w:hAnsi="NobelCE Lt"/>
        </w:rPr>
        <w:t xml:space="preserve"> výrazného designu s novými hospodárnými pohony. </w:t>
      </w:r>
      <w:r>
        <w:rPr>
          <w:rFonts w:ascii="NobelCE Lt" w:hAnsi="NobelCE Lt"/>
        </w:rPr>
        <w:t xml:space="preserve">Model </w:t>
      </w:r>
      <w:r w:rsidRPr="00EA1C36">
        <w:rPr>
          <w:rFonts w:ascii="NobelCE Lt" w:hAnsi="NobelCE Lt"/>
        </w:rPr>
        <w:t xml:space="preserve">UX </w:t>
      </w:r>
      <w:r>
        <w:rPr>
          <w:rFonts w:ascii="NobelCE Lt" w:hAnsi="NobelCE Lt"/>
        </w:rPr>
        <w:t xml:space="preserve">má ambici být pro řadu zákazníků </w:t>
      </w:r>
      <w:r w:rsidRPr="00EA1C36">
        <w:rPr>
          <w:rFonts w:ascii="NobelCE Lt" w:hAnsi="NobelCE Lt"/>
        </w:rPr>
        <w:t>prvním vozem značky Lexus a současně i prvním prémiovým automobilem, který si pořídili.</w:t>
      </w:r>
    </w:p>
    <w:p w14:paraId="50EAB11D"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Označení UX je odvozeno od </w:t>
      </w:r>
      <w:r>
        <w:rPr>
          <w:rFonts w:ascii="NobelCE Lt" w:hAnsi="NobelCE Lt"/>
        </w:rPr>
        <w:t>hlavní myšlenky</w:t>
      </w:r>
      <w:r w:rsidRPr="00EA1C36">
        <w:rPr>
          <w:rFonts w:ascii="NobelCE Lt" w:hAnsi="NobelCE Lt"/>
        </w:rPr>
        <w:t xml:space="preserve"> návrhářského týmu, která popisuje poslání tohoto vozidla</w:t>
      </w:r>
      <w:r>
        <w:rPr>
          <w:rFonts w:ascii="NobelCE Lt" w:hAnsi="NobelCE Lt"/>
        </w:rPr>
        <w:t xml:space="preserve"> jako městský crossover (</w:t>
      </w:r>
      <w:r w:rsidRPr="00EA1C36">
        <w:rPr>
          <w:rFonts w:ascii="NobelCE Lt" w:hAnsi="NobelCE Lt"/>
        </w:rPr>
        <w:t>Urban</w:t>
      </w:r>
      <w:r>
        <w:rPr>
          <w:rFonts w:ascii="NobelCE Lt" w:hAnsi="NobelCE Lt"/>
        </w:rPr>
        <w:t xml:space="preserve"> </w:t>
      </w:r>
      <w:r w:rsidRPr="00EA1C36">
        <w:rPr>
          <w:rFonts w:ascii="NobelCE Lt" w:hAnsi="NobelCE Lt"/>
        </w:rPr>
        <w:t>+ X-over = UX</w:t>
      </w:r>
      <w:r>
        <w:rPr>
          <w:rFonts w:ascii="NobelCE Lt" w:hAnsi="NobelCE Lt"/>
        </w:rPr>
        <w:t>)</w:t>
      </w:r>
      <w:r w:rsidRPr="00EA1C36">
        <w:rPr>
          <w:rFonts w:ascii="NobelCE Lt" w:hAnsi="NobelCE Lt"/>
        </w:rPr>
        <w:t>.</w:t>
      </w:r>
    </w:p>
    <w:p w14:paraId="56998525"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„Lexus UX je určen pro moderní průzkumníky ve městech, hledající svěží, </w:t>
      </w:r>
      <w:r>
        <w:rPr>
          <w:rFonts w:ascii="NobelCE Lt" w:hAnsi="NobelCE Lt"/>
        </w:rPr>
        <w:t>současnou</w:t>
      </w:r>
      <w:r w:rsidRPr="00EA1C36">
        <w:rPr>
          <w:rFonts w:ascii="NobelCE Lt" w:hAnsi="NobelCE Lt"/>
        </w:rPr>
        <w:t xml:space="preserve"> a</w:t>
      </w:r>
      <w:r>
        <w:rPr>
          <w:rFonts w:ascii="NobelCE Lt" w:hAnsi="NobelCE Lt"/>
        </w:rPr>
        <w:t> </w:t>
      </w:r>
      <w:r w:rsidRPr="00EA1C36">
        <w:rPr>
          <w:rFonts w:ascii="NobelCE Lt" w:hAnsi="NobelCE Lt"/>
        </w:rPr>
        <w:t xml:space="preserve">dynamickou formu </w:t>
      </w:r>
      <w:r>
        <w:rPr>
          <w:rFonts w:ascii="NobelCE Lt" w:hAnsi="NobelCE Lt"/>
        </w:rPr>
        <w:t>prémiového</w:t>
      </w:r>
      <w:r w:rsidRPr="00EA1C36">
        <w:rPr>
          <w:rFonts w:ascii="NobelCE Lt" w:hAnsi="NobelCE Lt"/>
        </w:rPr>
        <w:t xml:space="preserve"> cestování automobilem,“ komentovala Čika Kako, výkonná viceprezidentka společnosti Lexus International a hlavní konstruktérka modelu UX. „UX jsme navrhli tak, aby byl atraktivní volbou pro zájemce z řad třicátníků, kteří hledají nejen něco nového a zajímavého, ale i takového, co odpovídá jejich životnímu stylu.“</w:t>
      </w:r>
    </w:p>
    <w:p w14:paraId="5A95C497"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Model UX s</w:t>
      </w:r>
      <w:r w:rsidRPr="00EA4B43">
        <w:rPr>
          <w:rFonts w:ascii="NobelCE Lt" w:hAnsi="NobelCE Lt"/>
        </w:rPr>
        <w:t xml:space="preserve"> </w:t>
      </w:r>
      <w:r w:rsidRPr="00EA1C36">
        <w:rPr>
          <w:rFonts w:ascii="NobelCE Lt" w:hAnsi="NobelCE Lt"/>
        </w:rPr>
        <w:t xml:space="preserve">dynamickým exteriérem byl navržen tak, aby </w:t>
      </w:r>
      <w:r>
        <w:rPr>
          <w:rFonts w:ascii="NobelCE Lt" w:hAnsi="NobelCE Lt"/>
        </w:rPr>
        <w:t>byl schopen</w:t>
      </w:r>
      <w:r w:rsidRPr="00EA4B43">
        <w:rPr>
          <w:rFonts w:ascii="NobelCE Lt" w:hAnsi="NobelCE Lt"/>
        </w:rPr>
        <w:t xml:space="preserve"> rychl</w:t>
      </w:r>
      <w:r>
        <w:rPr>
          <w:rFonts w:ascii="NobelCE Lt" w:hAnsi="NobelCE Lt"/>
        </w:rPr>
        <w:t>é</w:t>
      </w:r>
      <w:r w:rsidRPr="00EA1C36">
        <w:rPr>
          <w:rFonts w:ascii="NobelCE Lt" w:hAnsi="NobelCE Lt"/>
        </w:rPr>
        <w:t xml:space="preserve"> a </w:t>
      </w:r>
      <w:r w:rsidRPr="00EA4B43">
        <w:rPr>
          <w:rFonts w:ascii="NobelCE Lt" w:hAnsi="NobelCE Lt"/>
        </w:rPr>
        <w:t>podmaniv</w:t>
      </w:r>
      <w:r>
        <w:rPr>
          <w:rFonts w:ascii="NobelCE Lt" w:hAnsi="NobelCE Lt"/>
        </w:rPr>
        <w:t>é</w:t>
      </w:r>
      <w:r w:rsidRPr="00EA4B43">
        <w:rPr>
          <w:rFonts w:ascii="NobelCE Lt" w:hAnsi="NobelCE Lt"/>
        </w:rPr>
        <w:t xml:space="preserve"> jízd</w:t>
      </w:r>
      <w:r>
        <w:rPr>
          <w:rFonts w:ascii="NobelCE Lt" w:hAnsi="NobelCE Lt"/>
        </w:rPr>
        <w:t>y</w:t>
      </w:r>
      <w:r w:rsidRPr="00EA1C36">
        <w:rPr>
          <w:rFonts w:ascii="NobelCE Lt" w:hAnsi="NobelCE Lt"/>
        </w:rPr>
        <w:t>, nicméně svým vybraným chováním zůstává věrný charakteru vozů Lexus, což z něj dělá j</w:t>
      </w:r>
      <w:r>
        <w:rPr>
          <w:rFonts w:ascii="NobelCE Lt" w:hAnsi="NobelCE Lt"/>
        </w:rPr>
        <w:t xml:space="preserve">edinečného zástupce v segmentu prémiových </w:t>
      </w:r>
      <w:r w:rsidRPr="00EA1C36">
        <w:rPr>
          <w:rFonts w:ascii="NobelCE Lt" w:hAnsi="NobelCE Lt"/>
        </w:rPr>
        <w:t>kompaktních crossoverů.</w:t>
      </w:r>
    </w:p>
    <w:p w14:paraId="3EA3C121"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UX je vůbec prvním modelem Lexus postaveným na nové globální podvozkové architektuře GA–C. </w:t>
      </w:r>
      <w:r w:rsidRPr="00EA4B43">
        <w:rPr>
          <w:rFonts w:ascii="NobelCE Lt" w:hAnsi="NobelCE Lt"/>
        </w:rPr>
        <w:t>Odlehčená, ale zároveň super</w:t>
      </w:r>
      <w:r w:rsidRPr="00EA1C36">
        <w:rPr>
          <w:rFonts w:ascii="NobelCE Lt" w:hAnsi="NobelCE Lt"/>
        </w:rPr>
        <w:t xml:space="preserve"> tuhá konstrukce, extrémně nízké těžiště a kultivované odladění soustavy </w:t>
      </w:r>
      <w:r w:rsidRPr="00EA1C36">
        <w:rPr>
          <w:rFonts w:ascii="NobelCE Lt" w:hAnsi="NobelCE Lt"/>
        </w:rPr>
        <w:lastRenderedPageBreak/>
        <w:t xml:space="preserve">odpružení propůjčuje modelu UX velmi agilní handling a jízdní pohodlí, stejně tak jako markantní jízdní charakter. </w:t>
      </w:r>
    </w:p>
    <w:p w14:paraId="7EAF12D5" w14:textId="24D4F4D7" w:rsidR="006B69F6" w:rsidRDefault="006B69F6" w:rsidP="00B07305">
      <w:pPr>
        <w:spacing w:before="180" w:after="180" w:line="276" w:lineRule="auto"/>
        <w:contextualSpacing/>
        <w:jc w:val="both"/>
        <w:rPr>
          <w:rFonts w:ascii="NobelCE Lt" w:hAnsi="NobelCE Lt"/>
        </w:rPr>
      </w:pPr>
    </w:p>
    <w:p w14:paraId="5806B243"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„Chtěla jsem se vzepřít zažitým představám o crossoverech s vysokou karoserií, vyžadujících opatrné manévrování, a naopak nabídnout hbitý a snadno ovladatelný vůz, jehož řízení by bylo stejně snadné jako v případě </w:t>
      </w:r>
      <w:r w:rsidRPr="00EA4B43">
        <w:rPr>
          <w:rFonts w:ascii="NobelCE Lt" w:hAnsi="NobelCE Lt"/>
        </w:rPr>
        <w:t>sedanu</w:t>
      </w:r>
      <w:r w:rsidRPr="00EA1C36">
        <w:rPr>
          <w:rFonts w:ascii="NobelCE Lt" w:hAnsi="NobelCE Lt"/>
        </w:rPr>
        <w:t xml:space="preserve">,“ uvedla hlavní konstruktérka Čika Kako. </w:t>
      </w:r>
    </w:p>
    <w:p w14:paraId="13F18D48" w14:textId="214F3011"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UX se nabízí ve dvou verzích: UX 250h s hybridním ústrojím čtvrté generace s autonomním dobíjením (zahrnuje nový </w:t>
      </w:r>
      <w:r w:rsidRPr="00EA4B43">
        <w:rPr>
          <w:rFonts w:ascii="NobelCE Lt" w:hAnsi="NobelCE Lt"/>
        </w:rPr>
        <w:t xml:space="preserve">vysoce efektivní </w:t>
      </w:r>
      <w:r w:rsidRPr="00EA1C36">
        <w:rPr>
          <w:rFonts w:ascii="NobelCE Lt" w:hAnsi="NobelCE Lt"/>
        </w:rPr>
        <w:t xml:space="preserve">benzínový čtyřválec </w:t>
      </w:r>
      <w:r>
        <w:rPr>
          <w:rFonts w:ascii="NobelCE Lt" w:hAnsi="NobelCE Lt"/>
        </w:rPr>
        <w:t xml:space="preserve">o objemu </w:t>
      </w:r>
      <w:r w:rsidRPr="00EA1C36">
        <w:rPr>
          <w:rFonts w:ascii="NobelCE Lt" w:hAnsi="NobelCE Lt"/>
        </w:rPr>
        <w:t>2,0 litru, navržený speciálně pro tuto platformu), resp. UX 200 s benzínovým motorem</w:t>
      </w:r>
      <w:r>
        <w:rPr>
          <w:rFonts w:ascii="NobelCE Lt" w:hAnsi="NobelCE Lt"/>
        </w:rPr>
        <w:t xml:space="preserve"> o objemu</w:t>
      </w:r>
      <w:r w:rsidRPr="00EA1C36">
        <w:rPr>
          <w:rFonts w:ascii="NobelCE Lt" w:hAnsi="NobelCE Lt"/>
        </w:rPr>
        <w:t xml:space="preserve"> 2,0 litru v kombinaci </w:t>
      </w:r>
      <w:r w:rsidRPr="001F5693">
        <w:rPr>
          <w:rFonts w:ascii="NobelCE Lt" w:hAnsi="NobelCE Lt"/>
        </w:rPr>
        <w:t>s novou variátorovou převodovkou D-CVT (Direct Shift Continuously Variable Transmission).</w:t>
      </w:r>
    </w:p>
    <w:p w14:paraId="18C1A5EA" w14:textId="75F3CBD2" w:rsidR="006B69F6" w:rsidRDefault="006B69F6" w:rsidP="00B07305">
      <w:pPr>
        <w:spacing w:before="180" w:after="180" w:line="276" w:lineRule="auto"/>
        <w:contextualSpacing/>
        <w:jc w:val="both"/>
        <w:rPr>
          <w:rFonts w:ascii="NobelCE Lt" w:hAnsi="NobelCE Lt"/>
        </w:rPr>
      </w:pPr>
    </w:p>
    <w:p w14:paraId="54B7F9AD" w14:textId="77777777" w:rsidR="006B69F6" w:rsidRPr="00EA4B43" w:rsidRDefault="006B69F6" w:rsidP="006B69F6">
      <w:pPr>
        <w:spacing w:before="360" w:after="180" w:line="276" w:lineRule="auto"/>
        <w:jc w:val="both"/>
        <w:rPr>
          <w:rFonts w:ascii="NobelCE Lt" w:hAnsi="NobelCE Lt"/>
          <w:b/>
        </w:rPr>
      </w:pPr>
      <w:r w:rsidRPr="00EA4B43">
        <w:rPr>
          <w:rFonts w:ascii="NobelCE Lt" w:hAnsi="NobelCE Lt"/>
          <w:b/>
        </w:rPr>
        <w:t>Evropa – klíčový trh pro nový Lexus UX</w:t>
      </w:r>
    </w:p>
    <w:p w14:paraId="30F24893" w14:textId="77777777" w:rsidR="006B69F6" w:rsidRDefault="006B69F6" w:rsidP="006B69F6">
      <w:pPr>
        <w:spacing w:before="180" w:after="180" w:line="276" w:lineRule="auto"/>
        <w:jc w:val="both"/>
        <w:rPr>
          <w:rFonts w:ascii="NobelCE Lt" w:hAnsi="NobelCE Lt"/>
        </w:rPr>
      </w:pPr>
      <w:r w:rsidRPr="00EA1C36">
        <w:rPr>
          <w:rFonts w:ascii="NobelCE Lt" w:hAnsi="NobelCE Lt"/>
        </w:rPr>
        <w:t>Pro nový Lexus UX skýtá evropský trh nemalý potenciál, neboť právě v tomto regionu zákazníci stále více hledají vozy prémiové kvality, které by lépe odrážely požadavky moderního životního stylu</w:t>
      </w:r>
      <w:r>
        <w:rPr>
          <w:rFonts w:ascii="NobelCE Lt" w:hAnsi="NobelCE Lt"/>
        </w:rPr>
        <w:t>, spíše</w:t>
      </w:r>
      <w:r w:rsidRPr="00EA1C36">
        <w:rPr>
          <w:rFonts w:ascii="NobelCE Lt" w:hAnsi="NobelCE Lt"/>
        </w:rPr>
        <w:t xml:space="preserve"> než tradiční sedany, vozy kombi nebo hatchbacky. Ačkoli tento trend rozšiřuje segment kompaktních crossoverů a vozů SUV o stále další modely, UX vyčnívá z davu coby markantnější a stylovější zástupce s výrazně dynamickým apelem a</w:t>
      </w:r>
      <w:r>
        <w:rPr>
          <w:rFonts w:ascii="NobelCE Lt" w:hAnsi="NobelCE Lt"/>
        </w:rPr>
        <w:t> </w:t>
      </w:r>
      <w:r w:rsidRPr="00EA1C36">
        <w:rPr>
          <w:rFonts w:ascii="NobelCE Lt" w:hAnsi="NobelCE Lt"/>
        </w:rPr>
        <w:t>jedinečnou výhodou čistého a hospodárného hybridního pohonu Lexus</w:t>
      </w:r>
      <w:r>
        <w:rPr>
          <w:rFonts w:ascii="NobelCE Lt" w:hAnsi="NobelCE Lt"/>
        </w:rPr>
        <w:t>.</w:t>
      </w:r>
    </w:p>
    <w:p w14:paraId="59D70A5D"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UX je ve své podstatě novým druhem crossoveru, jakýmsi „průzkumníkem do města“, který reflektuje nové vnímání </w:t>
      </w:r>
      <w:r>
        <w:rPr>
          <w:rFonts w:ascii="NobelCE Lt" w:hAnsi="NobelCE Lt"/>
        </w:rPr>
        <w:t>prémiovosti</w:t>
      </w:r>
      <w:r w:rsidRPr="00EA1C36">
        <w:rPr>
          <w:rFonts w:ascii="NobelCE Lt" w:hAnsi="NobelCE Lt"/>
        </w:rPr>
        <w:t xml:space="preserve"> v očích dnešních </w:t>
      </w:r>
      <w:r>
        <w:rPr>
          <w:rFonts w:ascii="NobelCE Lt" w:hAnsi="NobelCE Lt"/>
        </w:rPr>
        <w:t>řidičů</w:t>
      </w:r>
      <w:r w:rsidRPr="00EA1C36">
        <w:rPr>
          <w:rFonts w:ascii="NobelCE Lt" w:hAnsi="NobelCE Lt"/>
        </w:rPr>
        <w:t>. Vedle již etablovaného hatchbacku Lexus CT zaujme pozici vstupního modelu pro zájemce o vůz Lexus a sehraje klíčovou roli v naplňování prodejního cíle společnosti, kterým je do roku 2020 prodávat v</w:t>
      </w:r>
      <w:r>
        <w:rPr>
          <w:rFonts w:ascii="NobelCE Lt" w:hAnsi="NobelCE Lt"/>
        </w:rPr>
        <w:t> </w:t>
      </w:r>
      <w:r w:rsidRPr="00EA1C36">
        <w:rPr>
          <w:rFonts w:ascii="NobelCE Lt" w:hAnsi="NobelCE Lt"/>
        </w:rPr>
        <w:t>Evropě 100 tisíc vozidel ročně*. Technologie hybridního pohonu s autonomním dobíjením oslovuje stále více zákazníků s tím, jak</w:t>
      </w:r>
      <w:r>
        <w:rPr>
          <w:rFonts w:ascii="NobelCE Lt" w:hAnsi="NobelCE Lt"/>
        </w:rPr>
        <w:t xml:space="preserve"> se</w:t>
      </w:r>
      <w:r w:rsidRPr="00EA1C36">
        <w:rPr>
          <w:rFonts w:ascii="NobelCE Lt" w:hAnsi="NobelCE Lt"/>
        </w:rPr>
        <w:t xml:space="preserve"> trh </w:t>
      </w:r>
      <w:r>
        <w:rPr>
          <w:rFonts w:ascii="NobelCE Lt" w:hAnsi="NobelCE Lt"/>
        </w:rPr>
        <w:t xml:space="preserve">odklání od </w:t>
      </w:r>
      <w:r w:rsidRPr="00EA1C36">
        <w:rPr>
          <w:rFonts w:ascii="NobelCE Lt" w:hAnsi="NobelCE Lt"/>
        </w:rPr>
        <w:t>naftový</w:t>
      </w:r>
      <w:r>
        <w:rPr>
          <w:rFonts w:ascii="NobelCE Lt" w:hAnsi="NobelCE Lt"/>
        </w:rPr>
        <w:t>ch motorů</w:t>
      </w:r>
      <w:r w:rsidRPr="00EA1C36">
        <w:rPr>
          <w:rFonts w:ascii="NobelCE Lt" w:hAnsi="NobelCE Lt"/>
        </w:rPr>
        <w:t xml:space="preserve"> a žádá alternativní elektrifikovaná</w:t>
      </w:r>
      <w:r>
        <w:rPr>
          <w:rFonts w:ascii="NobelCE Lt" w:hAnsi="NobelCE Lt"/>
        </w:rPr>
        <w:t xml:space="preserve"> pohonná</w:t>
      </w:r>
      <w:r w:rsidRPr="00EA1C36">
        <w:rPr>
          <w:rFonts w:ascii="NobelCE Lt" w:hAnsi="NobelCE Lt"/>
        </w:rPr>
        <w:t xml:space="preserve"> ústrojí. </w:t>
      </w:r>
    </w:p>
    <w:p w14:paraId="29B57F42"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UX bude v Evropě atraktivní volbou, zejména u zákazníků z řad mladých rodin, kteří oceňují flexibilitu crossoveru, ale současně hledají vůz, který by jim umožnil agilní pohyb ve městě podobně jako hatchback. V tomto ohledu bude UX ideálním partnerem pro každodenní dojíždění i pro objevování nových míst a hledání nových zážitků. Lexus UX bude současně nejlepší volbou domácností hledajících menší vozidlo za situace, kdy jejich děti již odrostly, případně těch párů, které často střídají pracovní cesty s</w:t>
      </w:r>
      <w:r>
        <w:rPr>
          <w:rFonts w:ascii="NobelCE Lt" w:hAnsi="NobelCE Lt"/>
        </w:rPr>
        <w:t xml:space="preserve"> cestami </w:t>
      </w:r>
      <w:r w:rsidRPr="00EA1C36">
        <w:rPr>
          <w:rFonts w:ascii="NobelCE Lt" w:hAnsi="NobelCE Lt"/>
        </w:rPr>
        <w:t xml:space="preserve">ve dnech volna. </w:t>
      </w:r>
    </w:p>
    <w:p w14:paraId="32DFC8EA"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UX se jako první kompaktní crossover značky Lexus připojuje k větším stájovým kolegům NX a RX, čímž završuje konkurenceschopnou evropskou řadu SUV/crossoverů vyjadřující klíčové pilíře proměny značky: smělý design, opojné jízdní schopnosti, nápadité technologie a</w:t>
      </w:r>
      <w:r>
        <w:rPr>
          <w:rFonts w:ascii="NobelCE Lt" w:hAnsi="NobelCE Lt"/>
        </w:rPr>
        <w:t> </w:t>
      </w:r>
      <w:r w:rsidRPr="00EA1C36">
        <w:rPr>
          <w:rFonts w:ascii="NobelCE Lt" w:hAnsi="NobelCE Lt"/>
        </w:rPr>
        <w:t xml:space="preserve">prvotřídní řemeslné zpracování takumi. </w:t>
      </w:r>
    </w:p>
    <w:p w14:paraId="4E2B8CDA" w14:textId="77777777" w:rsidR="006B69F6" w:rsidRPr="00EA1C36" w:rsidRDefault="006B69F6" w:rsidP="006B69F6">
      <w:pPr>
        <w:spacing w:before="180" w:after="180" w:line="276" w:lineRule="auto"/>
        <w:jc w:val="both"/>
        <w:rPr>
          <w:rFonts w:ascii="NobelCE Lt" w:eastAsia="SimSun" w:hAnsi="NobelCE Lt"/>
          <w:i/>
          <w:sz w:val="20"/>
          <w:szCs w:val="22"/>
          <w:lang w:val="en-GB" w:eastAsia="zh-CN"/>
        </w:rPr>
      </w:pPr>
      <w:r w:rsidRPr="00EA1C36">
        <w:rPr>
          <w:rFonts w:ascii="NobelCE Lt" w:hAnsi="NobelCE Lt"/>
          <w:i/>
          <w:sz w:val="20"/>
        </w:rPr>
        <w:t>*Prodeje společnosti Lexus Europe zahrnují země Evropské unie, Norsko, Island a Švýcarsko, stejně tak jako následující východní trhy: Rusko, Ukrajinu, Kazachstán, oblast Kavkazu, Turecko a Izrael.</w:t>
      </w:r>
    </w:p>
    <w:p w14:paraId="0C176116" w14:textId="77777777" w:rsidR="006B69F6" w:rsidRPr="00EA4B43" w:rsidRDefault="006B69F6" w:rsidP="006B69F6">
      <w:pPr>
        <w:spacing w:before="180" w:after="180" w:line="276" w:lineRule="auto"/>
        <w:jc w:val="both"/>
        <w:rPr>
          <w:rFonts w:ascii="NobelCE Lt" w:hAnsi="NobelCE Lt"/>
          <w:b/>
        </w:rPr>
      </w:pPr>
      <w:r>
        <w:rPr>
          <w:rFonts w:ascii="NobelCE Lt" w:hAnsi="NobelCE Lt"/>
          <w:i/>
          <w:sz w:val="20"/>
        </w:rPr>
        <w:br w:type="column"/>
      </w:r>
      <w:r w:rsidRPr="00EA4B43">
        <w:rPr>
          <w:rFonts w:ascii="NobelCE Lt" w:hAnsi="NobelCE Lt"/>
          <w:b/>
        </w:rPr>
        <w:lastRenderedPageBreak/>
        <w:t>Design exteriéru a aerodynamika</w:t>
      </w:r>
    </w:p>
    <w:p w14:paraId="77F438DE"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Návrháři Lexus </w:t>
      </w:r>
      <w:r>
        <w:rPr>
          <w:rFonts w:ascii="NobelCE Lt" w:hAnsi="NobelCE Lt"/>
        </w:rPr>
        <w:t>přišli s designem</w:t>
      </w:r>
      <w:r w:rsidRPr="00EA1C36">
        <w:rPr>
          <w:rFonts w:ascii="NobelCE Lt" w:hAnsi="NobelCE Lt"/>
        </w:rPr>
        <w:t>, který spojuje robustnost, kultivovanost, stylový charakter a současně i praktičnost.</w:t>
      </w:r>
    </w:p>
    <w:p w14:paraId="6F369F78"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Vřetenovitá maska chladiče sice zachovává základní tvar známý z ostatních modelů Lexus, ale v</w:t>
      </w:r>
      <w:r w:rsidRPr="00EA4B43">
        <w:rPr>
          <w:rFonts w:ascii="NobelCE Lt" w:hAnsi="NobelCE Lt"/>
        </w:rPr>
        <w:t xml:space="preserve"> </w:t>
      </w:r>
      <w:r w:rsidRPr="00EA1C36">
        <w:rPr>
          <w:rFonts w:ascii="NobelCE Lt" w:hAnsi="NobelCE Lt"/>
        </w:rPr>
        <w:t xml:space="preserve">případě UX je jedinečná. Je zde použit nový rastr, jehož individuální prvky směrem od centrálního znaku Lexus postupně mění svůj tvar. Maska zaujme nápadným trojrozměrným efektem, který se mění podle úhlu pohledu. </w:t>
      </w:r>
    </w:p>
    <w:p w14:paraId="1D90C47E"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Ztvárnění čelní partie UX završuje způsob tvarování světlometů, propůjčující tomuto modelu rozhodný a sebejistý pohled. Světla denního svícení s motivem hrotu šípu nad světlomety zdůrazňují světelný podpis Lexus ve tvaru písmene „L“. </w:t>
      </w:r>
      <w:r>
        <w:rPr>
          <w:rFonts w:ascii="NobelCE Lt" w:hAnsi="NobelCE Lt"/>
        </w:rPr>
        <w:t xml:space="preserve">Klenou se </w:t>
      </w:r>
      <w:r w:rsidRPr="00EA1C36">
        <w:rPr>
          <w:rFonts w:ascii="NobelCE Lt" w:hAnsi="NobelCE Lt"/>
        </w:rPr>
        <w:t xml:space="preserve">nad standardními LED světlomety s jediným projektorem pro dálková i potkávací světla, resp. nezvykle malými jednotkami s trojicí LED zdrojů (výbava na přání). </w:t>
      </w:r>
    </w:p>
    <w:p w14:paraId="55CEE007"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Základní tvar vozidla opticky vychází z křivek vřetenovité masky chladiče a postupně obepíná celou kabinu. Ostré a markantní plastické povrchy ve spojení s nápadnými lemy předních i</w:t>
      </w:r>
      <w:r>
        <w:rPr>
          <w:rFonts w:ascii="NobelCE Lt" w:hAnsi="NobelCE Lt"/>
        </w:rPr>
        <w:t> </w:t>
      </w:r>
      <w:r w:rsidRPr="00EA1C36">
        <w:rPr>
          <w:rFonts w:ascii="NobelCE Lt" w:hAnsi="NobelCE Lt"/>
        </w:rPr>
        <w:t xml:space="preserve">zadních blatníků vyjadřují robustnost, zatímco aerodynamický profil, velká kola zatlačená až do rohů karoserie a nápadná přední partie evokuje agilní postoj. </w:t>
      </w:r>
    </w:p>
    <w:p w14:paraId="7C75469A"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Lisované díly v podbězích kol</w:t>
      </w:r>
      <w:r w:rsidRPr="00EA4B43">
        <w:rPr>
          <w:rFonts w:ascii="NobelCE Lt" w:hAnsi="NobelCE Lt"/>
        </w:rPr>
        <w:t>, které</w:t>
      </w:r>
      <w:r w:rsidRPr="00EA1C36">
        <w:rPr>
          <w:rFonts w:ascii="NobelCE Lt" w:hAnsi="NobelCE Lt"/>
        </w:rPr>
        <w:t xml:space="preserve"> chrání </w:t>
      </w:r>
      <w:r w:rsidRPr="00EA4B43">
        <w:rPr>
          <w:rFonts w:ascii="NobelCE Lt" w:hAnsi="NobelCE Lt"/>
        </w:rPr>
        <w:t>karoserii</w:t>
      </w:r>
      <w:r w:rsidRPr="00EA1C36">
        <w:rPr>
          <w:rFonts w:ascii="NobelCE Lt" w:hAnsi="NobelCE Lt"/>
        </w:rPr>
        <w:t xml:space="preserve"> od kamínků vymrštěných pneumatikami</w:t>
      </w:r>
      <w:r w:rsidRPr="00EA4B43">
        <w:rPr>
          <w:rFonts w:ascii="NobelCE Lt" w:hAnsi="NobelCE Lt"/>
        </w:rPr>
        <w:t>,</w:t>
      </w:r>
      <w:r w:rsidRPr="00EA1C36">
        <w:rPr>
          <w:rFonts w:ascii="NobelCE Lt" w:hAnsi="NobelCE Lt"/>
        </w:rPr>
        <w:t xml:space="preserve"> současně usměrňují proud vzduchu kolem hran, čímž </w:t>
      </w:r>
      <w:r w:rsidRPr="00EA4B43">
        <w:rPr>
          <w:rFonts w:ascii="NobelCE Lt" w:hAnsi="NobelCE Lt"/>
        </w:rPr>
        <w:t xml:space="preserve"> snižují turbulenci a </w:t>
      </w:r>
      <w:r w:rsidRPr="00EA1C36">
        <w:rPr>
          <w:rFonts w:ascii="NobelCE Lt" w:hAnsi="NobelCE Lt"/>
        </w:rPr>
        <w:t xml:space="preserve">zvyšují </w:t>
      </w:r>
      <w:r w:rsidRPr="00EA4B43">
        <w:rPr>
          <w:rFonts w:ascii="NobelCE Lt" w:hAnsi="NobelCE Lt"/>
        </w:rPr>
        <w:t xml:space="preserve">tak </w:t>
      </w:r>
      <w:r w:rsidRPr="00EA1C36">
        <w:rPr>
          <w:rFonts w:ascii="NobelCE Lt" w:hAnsi="NobelCE Lt"/>
        </w:rPr>
        <w:t xml:space="preserve">jízdní stabilitu. </w:t>
      </w:r>
    </w:p>
    <w:p w14:paraId="3A228EE3" w14:textId="46587694"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Podobnou funkci plní i zadní skupinové svítilny s aerodynamickými stabilizačními žebry, vycházející nahoře ze zadních blatníků a táhnoucí se napříč celou zádí vozidla. </w:t>
      </w:r>
      <w:r w:rsidRPr="001F5693">
        <w:rPr>
          <w:rFonts w:ascii="NobelCE Lt" w:hAnsi="NobelCE Lt"/>
        </w:rPr>
        <w:t>Napomáhají k lepšímu obtékání vzduchu kolem zádě UX</w:t>
      </w:r>
      <w:r w:rsidRPr="00EA4B43">
        <w:rPr>
          <w:rFonts w:ascii="NobelCE Lt" w:hAnsi="NobelCE Lt"/>
        </w:rPr>
        <w:t xml:space="preserve">, </w:t>
      </w:r>
      <w:r w:rsidRPr="001F5693">
        <w:rPr>
          <w:rFonts w:ascii="NobelCE Lt" w:hAnsi="NobelCE Lt"/>
        </w:rPr>
        <w:t>což opět potlačuje turbulence a přispívá ke stabilitě vozidla, zejména při průjezdu zatáčkami nebo jízdě v příčném větru.</w:t>
      </w:r>
    </w:p>
    <w:p w14:paraId="5AD06791" w14:textId="6D84F4E0"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Svítilny protažené napříč celou zádí zaujmou nápadným světelným podpisem, který tvoří 120 LED diod postupně se zužujících doprostřed, kde má tento pás v nejužším bodě pouhé 3 mm. Zadní spoiler v podobě křídla na zadní hraně střechy společně s plochou spodní částí karoserie přispívá k</w:t>
      </w:r>
      <w:r w:rsidRPr="00EA4B43">
        <w:rPr>
          <w:rFonts w:ascii="NobelCE Lt" w:hAnsi="NobelCE Lt"/>
        </w:rPr>
        <w:t xml:space="preserve"> </w:t>
      </w:r>
      <w:r w:rsidRPr="00EA1C36">
        <w:rPr>
          <w:rFonts w:ascii="NobelCE Lt" w:hAnsi="NobelCE Lt"/>
        </w:rPr>
        <w:t>utlumení aerodynamického hluku a zároveň napomáhá snižovat spotřebu paliva.</w:t>
      </w:r>
      <w:r>
        <w:rPr>
          <w:rFonts w:ascii="NobelCE Lt" w:hAnsi="NobelCE Lt"/>
        </w:rPr>
        <w:t xml:space="preserve"> </w:t>
      </w:r>
    </w:p>
    <w:p w14:paraId="0821FBFF"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Za propracovanými vnějšími povrchy UX stojí specialisté ‚Takumi‘, kteří spolupracovali s odborníky na design a technickou konstrukci. Díky jejich úsilí se podařilo nadefinovat povrchy s přesností až 0,01 mm, čímž se opět posouvají hranice možného a</w:t>
      </w:r>
      <w:r>
        <w:rPr>
          <w:rFonts w:ascii="NobelCE Lt" w:hAnsi="NobelCE Lt"/>
        </w:rPr>
        <w:t> </w:t>
      </w:r>
      <w:r w:rsidRPr="00EA1C36">
        <w:rPr>
          <w:rFonts w:ascii="NobelCE Lt" w:hAnsi="NobelCE Lt"/>
        </w:rPr>
        <w:t xml:space="preserve">nemožného v oblasti lisování karosářských dílů. </w:t>
      </w:r>
    </w:p>
    <w:p w14:paraId="1ACD22B5"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Standardní </w:t>
      </w:r>
      <w:r w:rsidRPr="00EA4B43">
        <w:rPr>
          <w:rFonts w:ascii="NobelCE Lt" w:hAnsi="NobelCE Lt"/>
        </w:rPr>
        <w:t>17x6,5</w:t>
      </w:r>
      <w:r w:rsidRPr="00EA1C36">
        <w:rPr>
          <w:rFonts w:ascii="NobelCE Lt" w:hAnsi="NobelCE Lt"/>
        </w:rPr>
        <w:t xml:space="preserve">" kola z lehkých slitin s pěti paprsky a odvětrávanými kotouči jsou na hranách paprsků aerodynamicky vylepšena tzv. Gurneyho klapkami, které potlačují odpor vzduchu a současně zlepšují proudění vzduchu k ochlazování brzdových kotoučů. </w:t>
      </w:r>
    </w:p>
    <w:p w14:paraId="4AB92EA7"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Uvedená konstrukce způsobuje vytahování vzduchu z vnitřku kola, zatímco proudění vzduchu na vnější straně vozidla je regulováno tak, aby kopírovalo povrch kola. Aerodynamická kola se nabízejí v</w:t>
      </w:r>
      <w:r w:rsidRPr="00EA4B43">
        <w:rPr>
          <w:rFonts w:ascii="NobelCE Lt" w:hAnsi="NobelCE Lt"/>
        </w:rPr>
        <w:t xml:space="preserve"> </w:t>
      </w:r>
      <w:r w:rsidRPr="00EA1C36">
        <w:rPr>
          <w:rFonts w:ascii="NobelCE Lt" w:hAnsi="NobelCE Lt"/>
        </w:rPr>
        <w:t>provedení stříbrná metalíza nebo tmavě šedá metalíza</w:t>
      </w:r>
      <w:r w:rsidRPr="00EA4B43">
        <w:rPr>
          <w:rFonts w:ascii="NobelCE Lt" w:hAnsi="NobelCE Lt"/>
        </w:rPr>
        <w:t>.</w:t>
      </w:r>
      <w:r w:rsidRPr="00EA1C36">
        <w:rPr>
          <w:rFonts w:ascii="NobelCE Lt" w:hAnsi="NobelCE Lt"/>
        </w:rPr>
        <w:t xml:space="preserve"> Pro UX jsou dále k</w:t>
      </w:r>
      <w:r w:rsidRPr="00EA4B43">
        <w:rPr>
          <w:rFonts w:ascii="NobelCE Lt" w:hAnsi="NobelCE Lt"/>
        </w:rPr>
        <w:t xml:space="preserve"> </w:t>
      </w:r>
      <w:r w:rsidRPr="00EA1C36">
        <w:rPr>
          <w:rFonts w:ascii="NobelCE Lt" w:hAnsi="NobelCE Lt"/>
        </w:rPr>
        <w:t xml:space="preserve">dispozici 18" kola z lehkých slitin (bez aerodynamické úpravy) vč. exkluzivních kol </w:t>
      </w:r>
      <w:r>
        <w:rPr>
          <w:rFonts w:ascii="NobelCE Lt" w:hAnsi="NobelCE Lt"/>
        </w:rPr>
        <w:t>pro verzi</w:t>
      </w:r>
      <w:r w:rsidRPr="00EA1C36">
        <w:rPr>
          <w:rFonts w:ascii="NobelCE Lt" w:hAnsi="NobelCE Lt"/>
        </w:rPr>
        <w:t xml:space="preserve"> F</w:t>
      </w:r>
      <w:r w:rsidRPr="00EA4B43">
        <w:rPr>
          <w:rFonts w:ascii="NobelCE Lt" w:hAnsi="NobelCE Lt"/>
        </w:rPr>
        <w:t xml:space="preserve"> </w:t>
      </w:r>
      <w:r w:rsidRPr="00EA1C36">
        <w:rPr>
          <w:rFonts w:ascii="NobelCE Lt" w:hAnsi="NobelCE Lt"/>
        </w:rPr>
        <w:t>SPORT.</w:t>
      </w:r>
    </w:p>
    <w:p w14:paraId="24DF3AB7" w14:textId="77C76AD9" w:rsidR="006B69F6" w:rsidRPr="006B69F6" w:rsidRDefault="006B69F6" w:rsidP="006B69F6">
      <w:pPr>
        <w:spacing w:before="180" w:after="180" w:line="276" w:lineRule="auto"/>
        <w:contextualSpacing/>
        <w:jc w:val="both"/>
        <w:rPr>
          <w:rFonts w:ascii="NobelCE Lt" w:hAnsi="NobelCE Lt"/>
          <w:b/>
        </w:rPr>
      </w:pPr>
    </w:p>
    <w:p w14:paraId="77EAADD7" w14:textId="011C0D91" w:rsidR="006B69F6" w:rsidRDefault="006B69F6" w:rsidP="00B07305">
      <w:pPr>
        <w:spacing w:before="180" w:after="180" w:line="276" w:lineRule="auto"/>
        <w:contextualSpacing/>
        <w:jc w:val="both"/>
        <w:rPr>
          <w:rFonts w:ascii="NobelCE Lt" w:hAnsi="NobelCE Lt"/>
        </w:rPr>
      </w:pPr>
    </w:p>
    <w:p w14:paraId="2C411BEA" w14:textId="58D8A83D" w:rsidR="006B69F6" w:rsidRDefault="006B69F6" w:rsidP="00B07305">
      <w:pPr>
        <w:spacing w:before="180" w:after="180" w:line="276" w:lineRule="auto"/>
        <w:contextualSpacing/>
        <w:jc w:val="both"/>
        <w:rPr>
          <w:rFonts w:ascii="NobelCE Lt" w:hAnsi="NobelCE Lt"/>
        </w:rPr>
      </w:pPr>
    </w:p>
    <w:p w14:paraId="0ABB1567" w14:textId="77777777" w:rsidR="006B69F6" w:rsidRDefault="006B69F6" w:rsidP="00B07305">
      <w:pPr>
        <w:spacing w:before="180" w:after="180" w:line="276" w:lineRule="auto"/>
        <w:contextualSpacing/>
        <w:jc w:val="both"/>
        <w:rPr>
          <w:rFonts w:ascii="NobelCE Lt" w:hAnsi="NobelCE Lt"/>
        </w:rPr>
      </w:pPr>
    </w:p>
    <w:p w14:paraId="6FD48FF7" w14:textId="77777777" w:rsidR="006B69F6" w:rsidRPr="00EA4B43" w:rsidRDefault="00FB2635" w:rsidP="006B69F6">
      <w:pPr>
        <w:spacing w:before="360" w:after="180" w:line="276" w:lineRule="auto"/>
        <w:jc w:val="both"/>
        <w:rPr>
          <w:rFonts w:ascii="NobelCE Lt" w:hAnsi="NobelCE Lt"/>
          <w:b/>
        </w:rPr>
      </w:pPr>
      <w:r w:rsidRPr="001F5693">
        <w:rPr>
          <w:rFonts w:ascii="NobelCE Lt" w:hAnsi="NobelCE Lt"/>
          <w:i/>
          <w:sz w:val="20"/>
        </w:rPr>
        <w:br w:type="column"/>
      </w:r>
      <w:r w:rsidR="006B69F6" w:rsidRPr="00EA4B43">
        <w:rPr>
          <w:rFonts w:ascii="NobelCE Lt" w:hAnsi="NobelCE Lt"/>
          <w:b/>
        </w:rPr>
        <w:lastRenderedPageBreak/>
        <w:t>Barevné odstíny stejně jedinečné jako samotné UX</w:t>
      </w:r>
    </w:p>
    <w:p w14:paraId="48A3DD15" w14:textId="77777777" w:rsidR="006B69F6" w:rsidRPr="00EA1C36" w:rsidRDefault="006B69F6" w:rsidP="006B69F6">
      <w:pPr>
        <w:spacing w:before="180" w:after="180" w:line="276" w:lineRule="auto"/>
        <w:jc w:val="both"/>
        <w:rPr>
          <w:rFonts w:ascii="NobelCE Lt" w:hAnsi="NobelCE Lt"/>
        </w:rPr>
      </w:pPr>
      <w:r w:rsidRPr="00EA4B43">
        <w:rPr>
          <w:rFonts w:ascii="NobelCE Lt" w:hAnsi="NobelCE Lt"/>
        </w:rPr>
        <w:t xml:space="preserve">U </w:t>
      </w:r>
      <w:r>
        <w:rPr>
          <w:rFonts w:ascii="NobelCE Lt" w:hAnsi="NobelCE Lt"/>
        </w:rPr>
        <w:t xml:space="preserve">modelu </w:t>
      </w:r>
      <w:r w:rsidRPr="00EA4B43">
        <w:rPr>
          <w:rFonts w:ascii="NobelCE Lt" w:hAnsi="NobelCE Lt"/>
        </w:rPr>
        <w:t>Lexus</w:t>
      </w:r>
      <w:r w:rsidRPr="00EA1C36">
        <w:rPr>
          <w:rFonts w:ascii="NobelCE Lt" w:hAnsi="NobelCE Lt"/>
        </w:rPr>
        <w:t xml:space="preserve"> UX </w:t>
      </w:r>
      <w:r w:rsidRPr="00EA4B43">
        <w:rPr>
          <w:rFonts w:ascii="NobelCE Lt" w:hAnsi="NobelCE Lt"/>
        </w:rPr>
        <w:t>lze vybírat z</w:t>
      </w:r>
      <w:r w:rsidRPr="00EA1C36">
        <w:rPr>
          <w:rFonts w:ascii="NobelCE Lt" w:hAnsi="NobelCE Lt"/>
        </w:rPr>
        <w:t xml:space="preserve"> celkem 13 barevných odstínů karoserie, které ještě akcentují smělé křivky tohoto vozidla.</w:t>
      </w:r>
    </w:p>
    <w:p w14:paraId="51654D43"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Pro UX byly navrženy tři nové exkluzivní odstíny: Blazing Carnelian (planoucí karneol) zaujme svojí pronikavostí a efektem hloubky, na němž má podíl technologie vícevrstvého lakování, kombinující červenou základní vrstvu s vrstvou interferenční barvy „žlutá slída“.</w:t>
      </w:r>
    </w:p>
    <w:p w14:paraId="3651ECFD"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Odstín Terrane Khaki přináší nápadný kontrast mezi zářivými akcenty a tmavými poklidnými stíny. V</w:t>
      </w:r>
      <w:r w:rsidRPr="00EA4B43">
        <w:rPr>
          <w:rFonts w:ascii="NobelCE Lt" w:hAnsi="NobelCE Lt"/>
        </w:rPr>
        <w:t xml:space="preserve"> </w:t>
      </w:r>
      <w:r w:rsidRPr="00EA1C36">
        <w:rPr>
          <w:rFonts w:ascii="NobelCE Lt" w:hAnsi="NobelCE Lt"/>
        </w:rPr>
        <w:t>tomto případě se návrhářům podařilo co nejvíce zvětšit částice slídy tak, aby nevznikly žádné nepravidelnosti barevného odstínu, což se odrazilo ve vysoce zářivém lesk</w:t>
      </w:r>
      <w:r>
        <w:rPr>
          <w:rFonts w:ascii="NobelCE Lt" w:hAnsi="NobelCE Lt"/>
        </w:rPr>
        <w:t>u a zároveň</w:t>
      </w:r>
      <w:r w:rsidRPr="00EA1C36">
        <w:rPr>
          <w:rFonts w:ascii="NobelCE Lt" w:hAnsi="NobelCE Lt"/>
        </w:rPr>
        <w:t xml:space="preserve"> pevnosti a odolnosti. </w:t>
      </w:r>
    </w:p>
    <w:p w14:paraId="7FFD8417" w14:textId="1CABCF7B"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Odstín Celestial Blue (nebeská modř) staví na plné modré barvě se skleněnými vločkami, které se na slunci třpytí.</w:t>
      </w:r>
      <w:r w:rsidR="000E7D4C">
        <w:rPr>
          <w:rFonts w:ascii="NobelCE Lt" w:hAnsi="NobelCE Lt"/>
        </w:rPr>
        <w:br/>
      </w:r>
    </w:p>
    <w:p w14:paraId="116A4876" w14:textId="77777777" w:rsidR="006B69F6" w:rsidRPr="00EA4B43" w:rsidRDefault="006B69F6" w:rsidP="006B69F6">
      <w:pPr>
        <w:spacing w:before="360" w:after="180" w:line="276" w:lineRule="auto"/>
        <w:jc w:val="both"/>
        <w:rPr>
          <w:rFonts w:ascii="NobelCE Lt" w:hAnsi="NobelCE Lt"/>
          <w:b/>
        </w:rPr>
      </w:pPr>
      <w:r w:rsidRPr="00EA4B43">
        <w:rPr>
          <w:rFonts w:ascii="NobelCE Lt" w:hAnsi="NobelCE Lt"/>
          <w:b/>
        </w:rPr>
        <w:t xml:space="preserve">Design interiéru: nový druh </w:t>
      </w:r>
      <w:r>
        <w:rPr>
          <w:rFonts w:ascii="NobelCE Lt" w:hAnsi="NobelCE Lt"/>
          <w:b/>
        </w:rPr>
        <w:t>prémiovosti</w:t>
      </w:r>
      <w:r w:rsidRPr="00EA4B43">
        <w:rPr>
          <w:rFonts w:ascii="NobelCE Lt" w:hAnsi="NobelCE Lt"/>
          <w:b/>
        </w:rPr>
        <w:t xml:space="preserve"> značky Lexus</w:t>
      </w:r>
    </w:p>
    <w:p w14:paraId="356A8ACB"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Lexus navrhl </w:t>
      </w:r>
      <w:r>
        <w:rPr>
          <w:rFonts w:ascii="NobelCE Lt" w:hAnsi="NobelCE Lt"/>
        </w:rPr>
        <w:t>interiér modelu UX tak, aby evokoval</w:t>
      </w:r>
      <w:r w:rsidRPr="00EA1C36">
        <w:rPr>
          <w:rFonts w:ascii="NobelCE Lt" w:hAnsi="NobelCE Lt"/>
        </w:rPr>
        <w:t xml:space="preserve"> atmosféru </w:t>
      </w:r>
      <w:r>
        <w:rPr>
          <w:rFonts w:ascii="NobelCE Lt" w:hAnsi="NobelCE Lt"/>
        </w:rPr>
        <w:t>prémiového</w:t>
      </w:r>
      <w:r w:rsidRPr="00EA1C36">
        <w:rPr>
          <w:rFonts w:ascii="NobelCE Lt" w:hAnsi="NobelCE Lt"/>
        </w:rPr>
        <w:t xml:space="preserve"> sportovního sedanu, ale s</w:t>
      </w:r>
      <w:r>
        <w:rPr>
          <w:rFonts w:ascii="NobelCE Lt" w:hAnsi="NobelCE Lt"/>
        </w:rPr>
        <w:t> </w:t>
      </w:r>
      <w:r w:rsidRPr="00EA1C36">
        <w:rPr>
          <w:rFonts w:ascii="NobelCE Lt" w:hAnsi="NobelCE Lt"/>
        </w:rPr>
        <w:t>vyšší polohou sezení za volantem a všestranností, kterou zákazníci od crossoveru očekávají. Materiály i provedení jsou pro Lexus typické, tj. kombinují japonské tradice pohostinnosti a řemeslného zpracování s pokrokovými technologiemi výroby.</w:t>
      </w:r>
    </w:p>
    <w:p w14:paraId="535B62DD"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Design interiéru UX zároveň zprostředkuje pocity bezpečí. Například vnitřní osazení dveří svým tvarem připomíná robustní rám, který posádku ujišťuje o bezpečnosti tohoto vozu. </w:t>
      </w:r>
    </w:p>
    <w:p w14:paraId="73EC9F4F"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Tradiční japonský přístup rozostřováni hranice mezi vnitřkem domu a jeho okolím pak inspiroval návrháře ke zprostředkování stejného pocitu hladké návaznosti u modelu UX. Například horní část přístrojového panelu při pohledu ze sedadla řidiče opticky přesahuje až za čelní sklo do oblasti blatníků. Výsledkem je vynikající výhled řidiče z vozidla a jasná představa o rozměrech karoserie i postavení kol. Při pohledu na vozidlo zvenčí se kapota jeví jako by byla přes čelní sklo spojena přímo s přístrojovým panelem.</w:t>
      </w:r>
    </w:p>
    <w:p w14:paraId="57A89089"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Ke snazšímu nastupování do UX a vystupování z něj přispěla optimální výška vztažného bodu kyčelního kloubu a jedinečné tvarování sedáků. Na člověka zaměřený přístup se promítá i do návrhu přístrojového panelu s nízkou a nevtíravou konstrukcí; štíhlé profily předních A-sloupků byly zase vytvarovány tak, aby zlepšovaly výhled z vozidla. I přes vyšší posaz</w:t>
      </w:r>
      <w:r>
        <w:rPr>
          <w:rFonts w:ascii="NobelCE Lt" w:hAnsi="NobelCE Lt"/>
        </w:rPr>
        <w:t>ení</w:t>
      </w:r>
      <w:r w:rsidRPr="00EA1C36">
        <w:rPr>
          <w:rFonts w:ascii="NobelCE Lt" w:hAnsi="NobelCE Lt"/>
        </w:rPr>
        <w:t xml:space="preserve"> než v</w:t>
      </w:r>
      <w:r>
        <w:rPr>
          <w:rFonts w:ascii="NobelCE Lt" w:hAnsi="NobelCE Lt"/>
        </w:rPr>
        <w:t> </w:t>
      </w:r>
      <w:r w:rsidRPr="00EA1C36">
        <w:rPr>
          <w:rFonts w:ascii="NobelCE Lt" w:hAnsi="NobelCE Lt"/>
        </w:rPr>
        <w:t>klasickém osobním voze se zkrácením vzdálenosti mezi kyčlí a patou v UX podařilo vyvolat u řidiče pocit, jako by seděl blíže k</w:t>
      </w:r>
      <w:r>
        <w:rPr>
          <w:rFonts w:ascii="NobelCE Lt" w:hAnsi="NobelCE Lt"/>
        </w:rPr>
        <w:t> </w:t>
      </w:r>
      <w:r w:rsidRPr="00EA1C36">
        <w:rPr>
          <w:rFonts w:ascii="NobelCE Lt" w:hAnsi="NobelCE Lt"/>
        </w:rPr>
        <w:t>vozovce</w:t>
      </w:r>
      <w:r>
        <w:rPr>
          <w:rFonts w:ascii="NobelCE Lt" w:hAnsi="NobelCE Lt"/>
        </w:rPr>
        <w:t xml:space="preserve"> </w:t>
      </w:r>
      <w:r w:rsidRPr="00EA1C36">
        <w:rPr>
          <w:rFonts w:ascii="NobelCE Lt" w:hAnsi="NobelCE Lt"/>
        </w:rPr>
        <w:t>než</w:t>
      </w:r>
      <w:r>
        <w:rPr>
          <w:rFonts w:ascii="NobelCE Lt" w:hAnsi="NobelCE Lt"/>
        </w:rPr>
        <w:t xml:space="preserve"> </w:t>
      </w:r>
      <w:r w:rsidRPr="00EA1C36">
        <w:rPr>
          <w:rFonts w:ascii="NobelCE Lt" w:hAnsi="NobelCE Lt"/>
        </w:rPr>
        <w:t>v</w:t>
      </w:r>
      <w:r>
        <w:rPr>
          <w:rFonts w:ascii="NobelCE Lt" w:hAnsi="NobelCE Lt"/>
        </w:rPr>
        <w:t> </w:t>
      </w:r>
      <w:r w:rsidRPr="00EA1C36">
        <w:rPr>
          <w:rFonts w:ascii="NobelCE Lt" w:hAnsi="NobelCE Lt"/>
        </w:rPr>
        <w:t>běžném</w:t>
      </w:r>
      <w:r>
        <w:rPr>
          <w:rFonts w:ascii="NobelCE Lt" w:hAnsi="NobelCE Lt"/>
        </w:rPr>
        <w:t xml:space="preserve"> </w:t>
      </w:r>
      <w:r w:rsidRPr="00EA1C36">
        <w:rPr>
          <w:rFonts w:ascii="NobelCE Lt" w:hAnsi="NobelCE Lt"/>
        </w:rPr>
        <w:t>SUV</w:t>
      </w:r>
      <w:r>
        <w:rPr>
          <w:rFonts w:ascii="NobelCE Lt" w:hAnsi="NobelCE Lt"/>
        </w:rPr>
        <w:t>.</w:t>
      </w:r>
    </w:p>
    <w:p w14:paraId="78BDB4E7"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Model UX jako typický Lexus nabízí požitek z tiché jízdy, na čemž se podílí vysokopevnostní konstrukce a optimální rozmístění speciálně navržených akusticky pohltivých prvků a</w:t>
      </w:r>
      <w:r>
        <w:rPr>
          <w:rFonts w:ascii="NobelCE Lt" w:hAnsi="NobelCE Lt"/>
        </w:rPr>
        <w:t> </w:t>
      </w:r>
      <w:r w:rsidRPr="00EA1C36">
        <w:rPr>
          <w:rFonts w:ascii="NobelCE Lt" w:hAnsi="NobelCE Lt"/>
        </w:rPr>
        <w:t>zvukově izolačních hmot v rámci celé karoserie. Pro Lexus je typické i to, že konstruktéři vystopovali nežádoucí ruchy až k jejich zdroji, aby nemohly pronikat do kabiny. Potlačit se podařilo dokonce i zvuk vody odstřikující od kol.</w:t>
      </w:r>
    </w:p>
    <w:p w14:paraId="43330964" w14:textId="77777777" w:rsidR="006B69F6" w:rsidRPr="00EA4B43" w:rsidRDefault="00C72FE6" w:rsidP="006B69F6">
      <w:pPr>
        <w:spacing w:before="180" w:after="180" w:line="276" w:lineRule="auto"/>
        <w:jc w:val="both"/>
        <w:rPr>
          <w:rFonts w:ascii="NobelCE Lt" w:hAnsi="NobelCE Lt"/>
          <w:b/>
        </w:rPr>
      </w:pPr>
      <w:r w:rsidRPr="001F5693">
        <w:rPr>
          <w:rFonts w:ascii="NobelCE Lt" w:hAnsi="NobelCE Lt"/>
        </w:rPr>
        <w:br w:type="column"/>
      </w:r>
      <w:r w:rsidR="006B69F6" w:rsidRPr="00EA4B43">
        <w:rPr>
          <w:rFonts w:ascii="NobelCE Lt" w:hAnsi="NobelCE Lt"/>
          <w:b/>
        </w:rPr>
        <w:lastRenderedPageBreak/>
        <w:t>Koncepce „seat-in-control“ (v dosahu sedadla)</w:t>
      </w:r>
    </w:p>
    <w:p w14:paraId="17FC10C1" w14:textId="31AA3A86"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Díky koncepci „seat-in-control“ cítí řidič UX mnohem těsnější propojení s vozovkou. Všechny důležité funkce jsou uskupeny na straně </w:t>
      </w:r>
      <w:r>
        <w:rPr>
          <w:rFonts w:ascii="NobelCE Lt" w:hAnsi="NobelCE Lt"/>
        </w:rPr>
        <w:t>interiéru vozu</w:t>
      </w:r>
      <w:r w:rsidRPr="00EA1C36">
        <w:rPr>
          <w:rFonts w:ascii="NobelCE Lt" w:hAnsi="NobelCE Lt"/>
        </w:rPr>
        <w:t xml:space="preserve"> v dosahu řidiče, přičemž opěradlo sedadla je tvarováno tak, aby všechny prvky mohl řidič ovládat při zachování pohodlné a přirozené polohy za volantem. </w:t>
      </w:r>
    </w:p>
    <w:p w14:paraId="3C1B8445" w14:textId="77777777" w:rsidR="006B69F6" w:rsidRPr="00EA1C36" w:rsidRDefault="006B69F6" w:rsidP="006B69F6">
      <w:pPr>
        <w:spacing w:before="180" w:after="180" w:line="276" w:lineRule="auto"/>
        <w:jc w:val="both"/>
        <w:rPr>
          <w:rFonts w:ascii="NobelCE Lt" w:eastAsia="SimSun" w:hAnsi="NobelCE Lt"/>
          <w:sz w:val="22"/>
          <w:szCs w:val="22"/>
          <w:lang w:val="en-GB" w:eastAsia="zh-CN"/>
        </w:rPr>
      </w:pPr>
      <w:r w:rsidRPr="00EA1C36">
        <w:rPr>
          <w:rFonts w:ascii="NobelCE Lt" w:hAnsi="NobelCE Lt"/>
        </w:rPr>
        <w:t>Pro UX jsou k dispozici přední sedadla manuálně nastavitelná v 6 směrech nebo elektricky nastavitelná v 8 směrech (v tomto případě i s</w:t>
      </w:r>
      <w:r w:rsidRPr="00EA4B43">
        <w:rPr>
          <w:rFonts w:ascii="NobelCE Lt" w:hAnsi="NobelCE Lt"/>
        </w:rPr>
        <w:t> nastavitelnou</w:t>
      </w:r>
      <w:r w:rsidRPr="00EA1C36">
        <w:rPr>
          <w:rFonts w:ascii="NobelCE Lt" w:hAnsi="NobelCE Lt"/>
        </w:rPr>
        <w:t xml:space="preserve"> bederní opěrkou pro řidiče). Čalounění předních sedadel s pružinami a pěnou bylo speciálně navrženo tak, aby jemně podepíralo cestující a rozkládalo tlakové síly v zóně kyčlí.</w:t>
      </w:r>
    </w:p>
    <w:p w14:paraId="06AE21D6" w14:textId="33A89522" w:rsidR="006B69F6" w:rsidRPr="00EA1C36" w:rsidRDefault="006B69F6" w:rsidP="006B69F6">
      <w:pPr>
        <w:spacing w:before="180" w:after="180" w:line="276" w:lineRule="auto"/>
        <w:jc w:val="both"/>
        <w:rPr>
          <w:rFonts w:ascii="NobelCE Lt" w:eastAsia="SimSun" w:hAnsi="NobelCE Lt"/>
          <w:sz w:val="22"/>
          <w:szCs w:val="22"/>
          <w:lang w:val="en-GB" w:eastAsia="zh-CN"/>
        </w:rPr>
      </w:pPr>
      <w:r>
        <w:rPr>
          <w:rFonts w:ascii="NobelCE Lt" w:hAnsi="NobelCE Lt"/>
        </w:rPr>
        <w:t>T</w:t>
      </w:r>
      <w:r w:rsidRPr="00EA1C36">
        <w:rPr>
          <w:rFonts w:ascii="NobelCE Lt" w:hAnsi="NobelCE Lt"/>
        </w:rPr>
        <w:t xml:space="preserve">říramenný volant a analogové hodiny byly převzaty z modelu Lexus LS. Systém klimatizace Lexus Climate Concierge, používaný i v dalších modelech značky Lexus, </w:t>
      </w:r>
      <w:r w:rsidRPr="00EA4B43">
        <w:rPr>
          <w:rFonts w:ascii="NobelCE Lt" w:hAnsi="NobelCE Lt"/>
        </w:rPr>
        <w:t>automaticky propojuje teplý a chladný proud vzduchu s</w:t>
      </w:r>
      <w:r w:rsidR="003752EA">
        <w:rPr>
          <w:rFonts w:ascii="NobelCE Lt" w:hAnsi="NobelCE Lt"/>
        </w:rPr>
        <w:t> </w:t>
      </w:r>
      <w:r w:rsidRPr="00EA4B43">
        <w:rPr>
          <w:rFonts w:ascii="NobelCE Lt" w:hAnsi="NobelCE Lt"/>
        </w:rPr>
        <w:t>vyhřív</w:t>
      </w:r>
      <w:r w:rsidR="003752EA">
        <w:rPr>
          <w:rFonts w:ascii="NobelCE Lt" w:hAnsi="NobelCE Lt"/>
        </w:rPr>
        <w:t xml:space="preserve">áním </w:t>
      </w:r>
      <w:r w:rsidR="003752EA" w:rsidRPr="001F5693">
        <w:rPr>
          <w:rFonts w:ascii="NobelCE Lt" w:hAnsi="NobelCE Lt"/>
        </w:rPr>
        <w:t>a odvětráváním sedadel tak, aby optimalizoval tepelnou pohodu všech cestujících</w:t>
      </w:r>
      <w:r w:rsidR="003752EA">
        <w:rPr>
          <w:rFonts w:ascii="NobelCE Lt" w:hAnsi="NobelCE Lt"/>
        </w:rPr>
        <w:t xml:space="preserve">. </w:t>
      </w:r>
      <w:r w:rsidRPr="00EA1C36">
        <w:rPr>
          <w:rFonts w:ascii="NobelCE Lt" w:hAnsi="NobelCE Lt"/>
        </w:rPr>
        <w:t>Péče o každý detail, kterou je Lexus proslulý, je zřejmá i ze zpracování čalounění stropu kabiny, které eliminuje rušivé odlesky v nejvyšší části čelního skla, nebo také z</w:t>
      </w:r>
      <w:r>
        <w:rPr>
          <w:rFonts w:ascii="NobelCE Lt" w:hAnsi="NobelCE Lt"/>
        </w:rPr>
        <w:t xml:space="preserve"> jednotlivých </w:t>
      </w:r>
      <w:r w:rsidRPr="00EA1C36">
        <w:rPr>
          <w:rFonts w:ascii="NobelCE Lt" w:hAnsi="NobelCE Lt"/>
        </w:rPr>
        <w:t>o</w:t>
      </w:r>
      <w:r>
        <w:rPr>
          <w:rFonts w:ascii="NobelCE Lt" w:hAnsi="NobelCE Lt"/>
        </w:rPr>
        <w:t>vladačů.</w:t>
      </w:r>
    </w:p>
    <w:p w14:paraId="37BE1974" w14:textId="77777777" w:rsidR="004751A1" w:rsidRPr="00EA4B43" w:rsidRDefault="004751A1" w:rsidP="004751A1">
      <w:pPr>
        <w:spacing w:before="360" w:after="180" w:line="276" w:lineRule="auto"/>
        <w:jc w:val="both"/>
        <w:rPr>
          <w:rFonts w:ascii="NobelCE Lt" w:hAnsi="NobelCE Lt"/>
          <w:b/>
        </w:rPr>
      </w:pPr>
      <w:r>
        <w:rPr>
          <w:rFonts w:ascii="NobelCE Lt" w:hAnsi="NobelCE Lt"/>
          <w:b/>
        </w:rPr>
        <w:br/>
      </w:r>
      <w:r w:rsidRPr="00EA4B43">
        <w:rPr>
          <w:rFonts w:ascii="NobelCE Lt" w:hAnsi="NobelCE Lt"/>
          <w:b/>
        </w:rPr>
        <w:t>Nové povrchové úpravy v</w:t>
      </w:r>
      <w:r>
        <w:rPr>
          <w:rFonts w:ascii="NobelCE Lt" w:hAnsi="NobelCE Lt"/>
          <w:b/>
        </w:rPr>
        <w:t xml:space="preserve"> prémiovém </w:t>
      </w:r>
      <w:r w:rsidRPr="00EA4B43">
        <w:rPr>
          <w:rFonts w:ascii="NobelCE Lt" w:hAnsi="NobelCE Lt"/>
          <w:b/>
        </w:rPr>
        <w:t>duchu</w:t>
      </w:r>
    </w:p>
    <w:p w14:paraId="12E352A2" w14:textId="77777777" w:rsidR="004751A1" w:rsidRPr="00EA1C36" w:rsidRDefault="004751A1" w:rsidP="004751A1">
      <w:pPr>
        <w:spacing w:before="180" w:after="180" w:line="276" w:lineRule="auto"/>
        <w:jc w:val="both"/>
        <w:rPr>
          <w:rFonts w:ascii="NobelCE Lt" w:eastAsia="SimSun" w:hAnsi="NobelCE Lt"/>
          <w:sz w:val="22"/>
          <w:szCs w:val="22"/>
          <w:lang w:val="en-GB" w:eastAsia="zh-CN"/>
        </w:rPr>
      </w:pPr>
      <w:r w:rsidRPr="00EA1C36">
        <w:rPr>
          <w:rFonts w:ascii="NobelCE Lt" w:hAnsi="NobelCE Lt"/>
        </w:rPr>
        <w:t>Lexus již od počátku své existence čerpá z japonských tradic řemeslného zpracování a</w:t>
      </w:r>
      <w:r>
        <w:rPr>
          <w:rFonts w:ascii="NobelCE Lt" w:hAnsi="NobelCE Lt"/>
        </w:rPr>
        <w:t> </w:t>
      </w:r>
      <w:r w:rsidRPr="00EA1C36">
        <w:rPr>
          <w:rFonts w:ascii="NobelCE Lt" w:hAnsi="NobelCE Lt"/>
        </w:rPr>
        <w:t xml:space="preserve">pohostinnosti, jejichž prostřednictvím vdechuje svým vozům jedinečnou atmosféru moderního </w:t>
      </w:r>
      <w:r>
        <w:rPr>
          <w:rFonts w:ascii="NobelCE Lt" w:hAnsi="NobelCE Lt"/>
        </w:rPr>
        <w:t>prémiového vozu</w:t>
      </w:r>
      <w:r w:rsidRPr="00EA1C36">
        <w:rPr>
          <w:rFonts w:ascii="NobelCE Lt" w:hAnsi="NobelCE Lt"/>
        </w:rPr>
        <w:t xml:space="preserve">. Právě tento přístup aplikoval Lexus u modelu UX, který oslovuje zejména mladší zákazníky hledající svůj první </w:t>
      </w:r>
      <w:r>
        <w:rPr>
          <w:rFonts w:ascii="NobelCE Lt" w:hAnsi="NobelCE Lt"/>
        </w:rPr>
        <w:t xml:space="preserve">prémiový </w:t>
      </w:r>
      <w:r w:rsidRPr="00EA1C36">
        <w:rPr>
          <w:rFonts w:ascii="NobelCE Lt" w:hAnsi="NobelCE Lt"/>
        </w:rPr>
        <w:t xml:space="preserve">vůz. </w:t>
      </w:r>
    </w:p>
    <w:p w14:paraId="35E5BC03" w14:textId="77777777" w:rsidR="004751A1" w:rsidRPr="00EA1C36" w:rsidRDefault="004751A1" w:rsidP="004751A1">
      <w:pPr>
        <w:spacing w:before="180" w:after="180" w:line="276" w:lineRule="auto"/>
        <w:jc w:val="both"/>
        <w:rPr>
          <w:rFonts w:ascii="NobelCE Lt" w:eastAsia="SimSun" w:hAnsi="NobelCE Lt"/>
          <w:sz w:val="22"/>
          <w:szCs w:val="22"/>
          <w:lang w:val="en-GB" w:eastAsia="zh-CN"/>
        </w:rPr>
      </w:pPr>
      <w:r w:rsidRPr="00EA1C36">
        <w:rPr>
          <w:rFonts w:ascii="NobelCE Lt" w:hAnsi="NobelCE Lt"/>
        </w:rPr>
        <w:t>Hlavní konstruktérka Kako př</w:t>
      </w:r>
      <w:r>
        <w:rPr>
          <w:rFonts w:ascii="NobelCE Lt" w:hAnsi="NobelCE Lt"/>
        </w:rPr>
        <w:t>i návrhu vzhledu a kvality celého interiéru</w:t>
      </w:r>
      <w:r w:rsidRPr="00EA1C36">
        <w:rPr>
          <w:rFonts w:ascii="NobelCE Lt" w:hAnsi="NobelCE Lt"/>
        </w:rPr>
        <w:t xml:space="preserve"> UX zužitkovala své bohaté zkušenosti v oblasti vývoje materiálů i praxi získanou v Evropě. Výsledkem je čisté provedení v duchu „méně je někdy více“, díky němuž je UX na první pohled vstřícnější a dostupnější. </w:t>
      </w:r>
    </w:p>
    <w:p w14:paraId="496A8A8B" w14:textId="77777777" w:rsidR="004751A1" w:rsidRPr="00EA1C36" w:rsidRDefault="004751A1" w:rsidP="004751A1">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„Když hodnotíme, zda je interiér dobrý nebo špatný, spíše než vrcholné specifikace jednotlivých součástí, je důležité zajistit celkovou vyváženost v otázkách návazností, jednoty a kontrastů,“ uvedla. </w:t>
      </w:r>
    </w:p>
    <w:p w14:paraId="1751CCF7" w14:textId="77777777" w:rsidR="004751A1" w:rsidRPr="00EA1C36" w:rsidRDefault="004751A1" w:rsidP="004751A1">
      <w:pPr>
        <w:spacing w:before="180" w:after="180" w:line="276" w:lineRule="auto"/>
        <w:jc w:val="both"/>
        <w:rPr>
          <w:rFonts w:ascii="NobelCE Lt" w:eastAsia="SimSun" w:hAnsi="NobelCE Lt"/>
          <w:sz w:val="22"/>
          <w:szCs w:val="22"/>
          <w:lang w:val="en-GB" w:eastAsia="zh-CN"/>
        </w:rPr>
      </w:pPr>
      <w:r w:rsidRPr="00EA1C36">
        <w:rPr>
          <w:rFonts w:ascii="NobelCE Lt" w:hAnsi="NobelCE Lt"/>
        </w:rPr>
        <w:t>Příkladem je volitelné kožené čalounění, které se inspirovalo tradiční japonskou technikou prošívání ‚sashiko‘, uplatňovanou i při výrobě úborů pro vyznavače bojových umění judo a</w:t>
      </w:r>
      <w:r>
        <w:rPr>
          <w:rFonts w:ascii="NobelCE Lt" w:hAnsi="NobelCE Lt"/>
        </w:rPr>
        <w:t> </w:t>
      </w:r>
      <w:r w:rsidRPr="00EA1C36">
        <w:rPr>
          <w:rFonts w:ascii="NobelCE Lt" w:hAnsi="NobelCE Lt"/>
        </w:rPr>
        <w:t>kendo. To je zároveň spojeno s počítačovým vzorem perforace ve spodní části sedadla v</w:t>
      </w:r>
      <w:r>
        <w:rPr>
          <w:rFonts w:ascii="NobelCE Lt" w:hAnsi="NobelCE Lt"/>
        </w:rPr>
        <w:t> </w:t>
      </w:r>
      <w:r w:rsidRPr="00EA1C36">
        <w:rPr>
          <w:rFonts w:ascii="NobelCE Lt" w:hAnsi="NobelCE Lt"/>
        </w:rPr>
        <w:t>podobě matematických křivek s dokonale zarovnanými postupnými přechody.</w:t>
      </w:r>
    </w:p>
    <w:p w14:paraId="3830EABC" w14:textId="77777777" w:rsidR="004751A1" w:rsidRPr="00EA1C36" w:rsidRDefault="004751A1" w:rsidP="004751A1">
      <w:pPr>
        <w:spacing w:before="180" w:after="180" w:line="276" w:lineRule="auto"/>
        <w:jc w:val="both"/>
        <w:rPr>
          <w:rFonts w:ascii="NobelCE Lt" w:eastAsia="SimSun" w:hAnsi="NobelCE Lt"/>
          <w:sz w:val="22"/>
          <w:szCs w:val="22"/>
          <w:lang w:val="en-GB" w:eastAsia="zh-CN"/>
        </w:rPr>
      </w:pPr>
      <w:r w:rsidRPr="00EA1C36">
        <w:rPr>
          <w:rFonts w:ascii="NobelCE Lt" w:hAnsi="NobelCE Lt"/>
        </w:rPr>
        <w:t>Lexus UX nabízí široké spektrum barevných kombinací, z nichž každá zprostředkuje specifickou atmosféru s důrazem na prémiový design. Pro sedadla je k dispozici látkové nebo kožené čalounění, resp. kombinace látky a kůže Tahara. Ve standardním provedení se zákazníkům nabízí pětice různých barev: kobaltová, černá, bílý jasan, krémová nebo okrová. Verze F SPORT kromě černé nabízí i exkluzivní odstín jasně červené Flare a bílé.</w:t>
      </w:r>
    </w:p>
    <w:p w14:paraId="47AA0151" w14:textId="77777777" w:rsidR="004751A1" w:rsidRPr="00EA1C36" w:rsidRDefault="004751A1" w:rsidP="004751A1">
      <w:pPr>
        <w:spacing w:before="180" w:after="180" w:line="276" w:lineRule="auto"/>
        <w:jc w:val="both"/>
        <w:rPr>
          <w:rFonts w:ascii="NobelCE Lt" w:eastAsia="SimSun" w:hAnsi="NobelCE Lt"/>
          <w:sz w:val="22"/>
          <w:szCs w:val="22"/>
          <w:lang w:val="en-GB" w:eastAsia="zh-CN"/>
        </w:rPr>
      </w:pPr>
      <w:r w:rsidRPr="00EA1C36">
        <w:rPr>
          <w:rFonts w:ascii="NobelCE Lt" w:hAnsi="NobelCE Lt"/>
        </w:rPr>
        <w:t>Pro rozmáchlý přístrojový panel a obklady v kabině je možné volit ze dvou různých textur a</w:t>
      </w:r>
      <w:r>
        <w:rPr>
          <w:rFonts w:ascii="NobelCE Lt" w:hAnsi="NobelCE Lt"/>
        </w:rPr>
        <w:t> </w:t>
      </w:r>
      <w:r w:rsidRPr="00EA1C36">
        <w:rPr>
          <w:rFonts w:ascii="NobelCE Lt" w:hAnsi="NobelCE Lt"/>
        </w:rPr>
        <w:t>čtyř barevných odstínů. UX je vůbec prvním modelem Lexus, který používá novou povrchovou úpravu obkladů inspirovanou texturou japonského papíru ‚washi‘. Tento papír, pocházející z tradičních japonských domácností, evokuje pocity uvolnění a tepla. K dispozici je i povrchová úprava s</w:t>
      </w:r>
      <w:r w:rsidRPr="00EA4B43">
        <w:rPr>
          <w:rFonts w:ascii="NobelCE Lt" w:hAnsi="NobelCE Lt"/>
        </w:rPr>
        <w:t xml:space="preserve"> </w:t>
      </w:r>
      <w:r w:rsidRPr="00EA1C36">
        <w:rPr>
          <w:rFonts w:ascii="NobelCE Lt" w:hAnsi="NobelCE Lt"/>
        </w:rPr>
        <w:t>texturou kůže, známá z kupé Lexus LC a sedanu LS.</w:t>
      </w:r>
    </w:p>
    <w:p w14:paraId="2FD8F59C" w14:textId="77777777" w:rsidR="004751A1" w:rsidRPr="00EA4B43" w:rsidRDefault="004751A1" w:rsidP="004751A1">
      <w:pPr>
        <w:spacing w:before="360" w:after="180" w:line="276" w:lineRule="auto"/>
        <w:jc w:val="both"/>
        <w:rPr>
          <w:rFonts w:ascii="NobelCE Lt" w:hAnsi="NobelCE Lt"/>
          <w:b/>
        </w:rPr>
      </w:pPr>
      <w:r w:rsidRPr="00EA4B43">
        <w:rPr>
          <w:rFonts w:ascii="NobelCE Lt" w:hAnsi="NobelCE Lt"/>
          <w:b/>
        </w:rPr>
        <w:lastRenderedPageBreak/>
        <w:t>Intuitivní ovládací prvky a čitelné zobrazování</w:t>
      </w:r>
    </w:p>
    <w:p w14:paraId="31532D47" w14:textId="77777777" w:rsidR="004751A1" w:rsidRPr="00EA1C36" w:rsidRDefault="004751A1" w:rsidP="004751A1">
      <w:pPr>
        <w:spacing w:before="180" w:after="180" w:line="276" w:lineRule="auto"/>
        <w:jc w:val="both"/>
        <w:rPr>
          <w:rFonts w:ascii="NobelCE Lt" w:eastAsia="SimSun" w:hAnsi="NobelCE Lt"/>
          <w:sz w:val="22"/>
          <w:szCs w:val="22"/>
          <w:lang w:val="en-GB" w:eastAsia="zh-CN"/>
        </w:rPr>
      </w:pPr>
      <w:r w:rsidRPr="00EA1C36">
        <w:rPr>
          <w:rFonts w:ascii="NobelCE Lt" w:hAnsi="NobelCE Lt"/>
        </w:rPr>
        <w:t>Přístrojový panel UX kombinuje jedinečné rysy vozů Lexus s intuitivními technologiemi. 7" TFT displej v přístrojovém štítu digitálně vykresluje realistické analogové přístroje v</w:t>
      </w:r>
      <w:r>
        <w:rPr>
          <w:rFonts w:ascii="NobelCE Lt" w:hAnsi="NobelCE Lt"/>
        </w:rPr>
        <w:t> </w:t>
      </w:r>
      <w:r w:rsidRPr="00EA1C36">
        <w:rPr>
          <w:rFonts w:ascii="NobelCE Lt" w:hAnsi="NobelCE Lt"/>
        </w:rPr>
        <w:t xml:space="preserve">trojrozměrném provedení. </w:t>
      </w:r>
    </w:p>
    <w:p w14:paraId="5EFCBAD5" w14:textId="77777777" w:rsidR="004751A1" w:rsidRPr="00EA1C36" w:rsidRDefault="004751A1" w:rsidP="004751A1">
      <w:pPr>
        <w:spacing w:before="180" w:after="180" w:line="276" w:lineRule="auto"/>
        <w:jc w:val="both"/>
        <w:rPr>
          <w:rFonts w:ascii="NobelCE Lt" w:eastAsia="SimSun" w:hAnsi="NobelCE Lt"/>
          <w:sz w:val="22"/>
          <w:szCs w:val="22"/>
          <w:lang w:val="en-GB" w:eastAsia="zh-CN"/>
        </w:rPr>
      </w:pPr>
      <w:r w:rsidRPr="00EA1C36">
        <w:rPr>
          <w:rFonts w:ascii="NobelCE Lt" w:hAnsi="NobelCE Lt"/>
        </w:rPr>
        <w:t>Technicistní charakter UX podtrhuje volitelný projekční displej, který přenáší všechny důležité informace do zorného pole řidiče. Velký barevný displej promítá před řidiče informace na virtuální „obrazovku“ o úhlopříčce 2,5 metru, a usnadňuje tak současné sledování displeje i dopravní situace před vozidlem. Jasný a vysoce kontrastní displej zůstává dobře čitelný za denního světla i v</w:t>
      </w:r>
      <w:r w:rsidRPr="00EA4B43">
        <w:rPr>
          <w:rFonts w:ascii="NobelCE Lt" w:hAnsi="NobelCE Lt"/>
        </w:rPr>
        <w:t xml:space="preserve"> </w:t>
      </w:r>
      <w:r w:rsidRPr="00EA1C36">
        <w:rPr>
          <w:rFonts w:ascii="NobelCE Lt" w:hAnsi="NobelCE Lt"/>
        </w:rPr>
        <w:t xml:space="preserve">době, kdy vozovku pokrývá sníh. </w:t>
      </w:r>
    </w:p>
    <w:p w14:paraId="20986681" w14:textId="22976F2C" w:rsidR="004751A1" w:rsidRPr="00EA1C36" w:rsidRDefault="004751A1" w:rsidP="004751A1">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Dotykový ovladač Lexus RTI (Remote Touch Interface) </w:t>
      </w:r>
      <w:r w:rsidRPr="001F5693">
        <w:rPr>
          <w:rFonts w:ascii="NobelCE Lt" w:hAnsi="NobelCE Lt"/>
        </w:rPr>
        <w:t xml:space="preserve">s haptickou zpětnou vazbou </w:t>
      </w:r>
      <w:r>
        <w:rPr>
          <w:rFonts w:ascii="NobelCE Lt" w:hAnsi="NobelCE Lt"/>
        </w:rPr>
        <w:t xml:space="preserve">se </w:t>
      </w:r>
      <w:r w:rsidRPr="00EA1C36">
        <w:rPr>
          <w:rFonts w:ascii="NobelCE Lt" w:hAnsi="NobelCE Lt"/>
        </w:rPr>
        <w:t>v modelu UX používá stejně snadno jako běžný chytrý telefon. RTI staví na intuitivních pokynech, jako je poklepání nebo švihnutí prstem, čímž napodobuje nejčastější gesta známá z telefonů. Díky bezrámečkové konstrukci zde nejsou žádné hrany, zatímco speciální pov</w:t>
      </w:r>
      <w:r>
        <w:rPr>
          <w:rFonts w:ascii="NobelCE Lt" w:hAnsi="NobelCE Lt"/>
        </w:rPr>
        <w:t>rch</w:t>
      </w:r>
      <w:r w:rsidRPr="00EA1C36">
        <w:rPr>
          <w:rFonts w:ascii="NobelCE Lt" w:hAnsi="NobelCE Lt"/>
        </w:rPr>
        <w:t xml:space="preserve"> dotykové plošky usnadňuje hladké klouzání prstů a současně zamezuje vytváření nevzhledných otisků. </w:t>
      </w:r>
      <w:r w:rsidRPr="001F5693">
        <w:rPr>
          <w:rFonts w:ascii="NobelCE Lt" w:hAnsi="NobelCE Lt"/>
        </w:rPr>
        <w:t>Při zadávání hledaného termínu zařízení rozpoznává písmena latinské abecedy</w:t>
      </w:r>
      <w:r>
        <w:rPr>
          <w:rFonts w:ascii="NobelCE Lt" w:hAnsi="NobelCE Lt"/>
        </w:rPr>
        <w:t xml:space="preserve">. </w:t>
      </w:r>
      <w:r w:rsidRPr="00EA1C36">
        <w:rPr>
          <w:rFonts w:ascii="NobelCE Lt" w:hAnsi="NobelCE Lt"/>
        </w:rPr>
        <w:t xml:space="preserve">O pohybu kurzoru uživatele informují vibrace dotykové plošky, což usnadňuje nasměrování šipky na požadované funkční tlačítko. </w:t>
      </w:r>
    </w:p>
    <w:p w14:paraId="11A136A3" w14:textId="77777777" w:rsidR="004751A1" w:rsidRPr="00EA1C36" w:rsidRDefault="004751A1" w:rsidP="004751A1">
      <w:pPr>
        <w:spacing w:before="180" w:after="180" w:line="276" w:lineRule="auto"/>
        <w:jc w:val="both"/>
        <w:rPr>
          <w:rFonts w:ascii="NobelCE Lt" w:eastAsia="SimSun" w:hAnsi="NobelCE Lt"/>
          <w:sz w:val="22"/>
          <w:szCs w:val="22"/>
          <w:lang w:val="en-GB" w:eastAsia="zh-CN"/>
        </w:rPr>
      </w:pPr>
      <w:r w:rsidRPr="00EA1C36">
        <w:rPr>
          <w:rFonts w:ascii="NobelCE Lt" w:hAnsi="NobelCE Lt"/>
        </w:rPr>
        <w:t>Spínač u základny ovladače vyvolá kontextovou nabídku souvisejících funkcí, např. klimatizaci a navigaci, čímž zjednodušuje ovládání bez nutnosti procházet nabídkami. Elegantním završením tohoto high-tech prvku je logo Lexus na povrchu plošky, v noci podsvícené.</w:t>
      </w:r>
    </w:p>
    <w:p w14:paraId="6F5D3022" w14:textId="0643552A" w:rsidR="004751A1" w:rsidRPr="00EA4B43" w:rsidRDefault="000E7D4C" w:rsidP="004751A1">
      <w:pPr>
        <w:spacing w:before="360" w:after="180" w:line="276" w:lineRule="auto"/>
        <w:jc w:val="both"/>
        <w:rPr>
          <w:rFonts w:ascii="NobelCE Lt" w:hAnsi="NobelCE Lt"/>
          <w:b/>
        </w:rPr>
      </w:pPr>
      <w:r>
        <w:rPr>
          <w:rFonts w:ascii="NobelCE Lt" w:hAnsi="NobelCE Lt"/>
          <w:b/>
        </w:rPr>
        <w:br/>
      </w:r>
      <w:r w:rsidR="004751A1" w:rsidRPr="00EA4B43">
        <w:rPr>
          <w:rFonts w:ascii="NobelCE Lt" w:hAnsi="NobelCE Lt"/>
          <w:b/>
        </w:rPr>
        <w:t>Nápadité technologie</w:t>
      </w:r>
    </w:p>
    <w:p w14:paraId="650C70E0" w14:textId="77777777" w:rsidR="004751A1" w:rsidRPr="00EA1C36" w:rsidRDefault="004751A1" w:rsidP="004751A1">
      <w:pPr>
        <w:spacing w:before="180" w:after="180" w:line="276" w:lineRule="auto"/>
        <w:jc w:val="both"/>
        <w:rPr>
          <w:rFonts w:ascii="NobelCE Lt" w:eastAsia="SimSun" w:hAnsi="NobelCE Lt"/>
          <w:sz w:val="22"/>
          <w:szCs w:val="22"/>
          <w:lang w:val="en-GB" w:eastAsia="zh-CN"/>
        </w:rPr>
      </w:pPr>
      <w:r w:rsidRPr="00EA1C36">
        <w:rPr>
          <w:rFonts w:ascii="NobelCE Lt" w:hAnsi="NobelCE Lt"/>
        </w:rPr>
        <w:t>Návrhářům Lexus se podařilo evokovat v</w:t>
      </w:r>
      <w:r>
        <w:rPr>
          <w:rFonts w:ascii="NobelCE Lt" w:hAnsi="NobelCE Lt"/>
        </w:rPr>
        <w:t xml:space="preserve"> interiéru vozu </w:t>
      </w:r>
      <w:r w:rsidRPr="00EA1C36">
        <w:rPr>
          <w:rFonts w:ascii="NobelCE Lt" w:hAnsi="NobelCE Lt"/>
        </w:rPr>
        <w:t>kultivovanou atmosféru, k níž přispívá i</w:t>
      </w:r>
      <w:r>
        <w:rPr>
          <w:rFonts w:ascii="NobelCE Lt" w:hAnsi="NobelCE Lt"/>
        </w:rPr>
        <w:t> </w:t>
      </w:r>
      <w:r w:rsidRPr="00EA1C36">
        <w:rPr>
          <w:rFonts w:ascii="NobelCE Lt" w:hAnsi="NobelCE Lt"/>
        </w:rPr>
        <w:t>nenucené LED osvětlení interiéru. Bílé LED zdroje osvětlují prostor pro nohy vpředu, příruční schránku a spínače na středové konzole; současně slouží jako stropní světla, čtecí lampičky a</w:t>
      </w:r>
      <w:r>
        <w:rPr>
          <w:rFonts w:ascii="NobelCE Lt" w:hAnsi="NobelCE Lt"/>
        </w:rPr>
        <w:t> </w:t>
      </w:r>
      <w:r w:rsidRPr="00EA1C36">
        <w:rPr>
          <w:rFonts w:ascii="NobelCE Lt" w:hAnsi="NobelCE Lt"/>
        </w:rPr>
        <w:t xml:space="preserve">osvětlení zavazadlového prostoru. </w:t>
      </w:r>
    </w:p>
    <w:p w14:paraId="29532A34" w14:textId="77777777" w:rsidR="004751A1" w:rsidRPr="00EA4B43" w:rsidRDefault="004751A1" w:rsidP="004751A1">
      <w:pPr>
        <w:spacing w:before="180" w:after="180" w:line="276" w:lineRule="auto"/>
        <w:jc w:val="both"/>
        <w:rPr>
          <w:rFonts w:ascii="NobelCE Lt" w:eastAsia="SimSun" w:hAnsi="NobelCE Lt"/>
          <w:sz w:val="22"/>
          <w:szCs w:val="22"/>
          <w:lang w:val="en-GB" w:eastAsia="zh-CN"/>
        </w:rPr>
      </w:pPr>
      <w:r w:rsidRPr="00EA1C36">
        <w:rPr>
          <w:rFonts w:ascii="NobelCE Lt" w:hAnsi="NobelCE Lt"/>
        </w:rPr>
        <w:t>Výdechy ventilace uvnitř UX dále používají nový ovladač pro nastavení směru i intenzity proudění vzduchu</w:t>
      </w:r>
      <w:r w:rsidRPr="00EA4B43">
        <w:rPr>
          <w:rFonts w:ascii="NobelCE Lt" w:hAnsi="NobelCE Lt"/>
        </w:rPr>
        <w:t>.</w:t>
      </w:r>
      <w:r w:rsidRPr="00EA1C36">
        <w:rPr>
          <w:rFonts w:ascii="NobelCE Lt" w:hAnsi="NobelCE Lt"/>
        </w:rPr>
        <w:t xml:space="preserve"> Díky spojení dvou funkcí do jediného ovladače bylo možné </w:t>
      </w:r>
      <w:r w:rsidRPr="00EA4B43">
        <w:rPr>
          <w:rFonts w:ascii="NobelCE Lt" w:hAnsi="NobelCE Lt"/>
        </w:rPr>
        <w:t xml:space="preserve">jednotlivé vzduchové </w:t>
      </w:r>
      <w:r w:rsidRPr="00EA1C36">
        <w:rPr>
          <w:rFonts w:ascii="NobelCE Lt" w:hAnsi="NobelCE Lt"/>
        </w:rPr>
        <w:t xml:space="preserve">průduchy </w:t>
      </w:r>
      <w:r w:rsidRPr="00EA4B43">
        <w:rPr>
          <w:rFonts w:ascii="NobelCE Lt" w:hAnsi="NobelCE Lt"/>
        </w:rPr>
        <w:t xml:space="preserve">ventilace </w:t>
      </w:r>
      <w:r w:rsidRPr="00EA1C36">
        <w:rPr>
          <w:rFonts w:ascii="NobelCE Lt" w:hAnsi="NobelCE Lt"/>
        </w:rPr>
        <w:t xml:space="preserve">zvětšit, a tak </w:t>
      </w:r>
      <w:r w:rsidRPr="00EA4B43">
        <w:rPr>
          <w:rFonts w:ascii="NobelCE Lt" w:hAnsi="NobelCE Lt"/>
        </w:rPr>
        <w:t>umožnit lepší proudění vzduchu při současném snížení hluku.</w:t>
      </w:r>
    </w:p>
    <w:p w14:paraId="5A165416" w14:textId="4A667B5E" w:rsidR="008C5DF6" w:rsidRDefault="00C440E8" w:rsidP="009E2A81">
      <w:pPr>
        <w:spacing w:before="180" w:after="180" w:line="276" w:lineRule="auto"/>
        <w:jc w:val="both"/>
        <w:rPr>
          <w:rFonts w:ascii="NobelCE Lt" w:hAnsi="NobelCE Lt"/>
        </w:rPr>
      </w:pPr>
      <w:r w:rsidRPr="001F5693">
        <w:rPr>
          <w:rFonts w:ascii="NobelCE Lt" w:hAnsi="NobelCE Lt"/>
        </w:rPr>
        <w:t>Vozy ve stupni výbavy Luxury poznáme i podle výrazného LED podsvícení výdechů ventilace</w:t>
      </w:r>
      <w:r w:rsidR="008C5DF6" w:rsidRPr="001F5693">
        <w:rPr>
          <w:rFonts w:ascii="NobelCE Lt" w:hAnsi="NobelCE Lt"/>
        </w:rPr>
        <w:t xml:space="preserve">, </w:t>
      </w:r>
      <w:r w:rsidRPr="001F5693">
        <w:rPr>
          <w:rFonts w:ascii="NobelCE Lt" w:hAnsi="NobelCE Lt"/>
        </w:rPr>
        <w:t>zde s </w:t>
      </w:r>
      <w:r w:rsidR="00F02CB4" w:rsidRPr="001F5693">
        <w:rPr>
          <w:rFonts w:ascii="NobelCE Lt" w:hAnsi="NobelCE Lt"/>
        </w:rPr>
        <w:t>bezdrátov</w:t>
      </w:r>
      <w:r w:rsidRPr="001F5693">
        <w:rPr>
          <w:rFonts w:ascii="NobelCE Lt" w:hAnsi="NobelCE Lt"/>
        </w:rPr>
        <w:t xml:space="preserve">ým </w:t>
      </w:r>
      <w:r w:rsidR="00F02CB4" w:rsidRPr="001F5693">
        <w:rPr>
          <w:rFonts w:ascii="NobelCE Lt" w:hAnsi="NobelCE Lt"/>
        </w:rPr>
        <w:t>napájen</w:t>
      </w:r>
      <w:r w:rsidRPr="001F5693">
        <w:rPr>
          <w:rFonts w:ascii="NobelCE Lt" w:hAnsi="NobelCE Lt"/>
        </w:rPr>
        <w:t xml:space="preserve">ím na principu </w:t>
      </w:r>
      <w:r w:rsidR="00F02CB4" w:rsidRPr="001F5693">
        <w:rPr>
          <w:rFonts w:ascii="NobelCE Lt" w:hAnsi="NobelCE Lt"/>
        </w:rPr>
        <w:t>elektromagnetick</w:t>
      </w:r>
      <w:r w:rsidRPr="001F5693">
        <w:rPr>
          <w:rFonts w:ascii="NobelCE Lt" w:hAnsi="NobelCE Lt"/>
        </w:rPr>
        <w:t xml:space="preserve">é </w:t>
      </w:r>
      <w:r w:rsidR="00F02CB4" w:rsidRPr="001F5693">
        <w:rPr>
          <w:rFonts w:ascii="NobelCE Lt" w:hAnsi="NobelCE Lt"/>
        </w:rPr>
        <w:t>rezonanc</w:t>
      </w:r>
      <w:r w:rsidRPr="001F5693">
        <w:rPr>
          <w:rFonts w:ascii="NobelCE Lt" w:hAnsi="NobelCE Lt"/>
        </w:rPr>
        <w:t>e</w:t>
      </w:r>
      <w:r w:rsidR="00F02CB4" w:rsidRPr="001F5693">
        <w:rPr>
          <w:rFonts w:ascii="NobelCE Lt" w:hAnsi="NobelCE Lt"/>
        </w:rPr>
        <w:t xml:space="preserve"> </w:t>
      </w:r>
      <w:r w:rsidRPr="001F5693">
        <w:rPr>
          <w:rFonts w:ascii="NobelCE Lt" w:hAnsi="NobelCE Lt"/>
        </w:rPr>
        <w:t xml:space="preserve">se </w:t>
      </w:r>
      <w:r w:rsidR="00F02CB4" w:rsidRPr="001F5693">
        <w:rPr>
          <w:rFonts w:ascii="NobelCE Lt" w:hAnsi="NobelCE Lt"/>
        </w:rPr>
        <w:t xml:space="preserve">dvěma </w:t>
      </w:r>
      <w:r w:rsidRPr="001F5693">
        <w:rPr>
          <w:rFonts w:ascii="NobelCE Lt" w:hAnsi="NobelCE Lt"/>
        </w:rPr>
        <w:t xml:space="preserve">přilehlými </w:t>
      </w:r>
      <w:r w:rsidR="00F02CB4" w:rsidRPr="001F5693">
        <w:rPr>
          <w:rFonts w:ascii="NobelCE Lt" w:hAnsi="NobelCE Lt"/>
        </w:rPr>
        <w:t xml:space="preserve">cívkami, </w:t>
      </w:r>
      <w:r w:rsidRPr="001F5693">
        <w:rPr>
          <w:rFonts w:ascii="NobelCE Lt" w:hAnsi="NobelCE Lt"/>
        </w:rPr>
        <w:t xml:space="preserve">rozkmitanými </w:t>
      </w:r>
      <w:r w:rsidR="00F02CB4" w:rsidRPr="001F5693">
        <w:rPr>
          <w:rFonts w:ascii="NobelCE Lt" w:hAnsi="NobelCE Lt"/>
        </w:rPr>
        <w:t>na stejné frekve</w:t>
      </w:r>
      <w:r w:rsidR="008C5DF6" w:rsidRPr="001F5693">
        <w:rPr>
          <w:rFonts w:ascii="NobelCE Lt" w:hAnsi="NobelCE Lt"/>
        </w:rPr>
        <w:t>nci</w:t>
      </w:r>
      <w:r w:rsidR="009E2A81" w:rsidRPr="001F5693">
        <w:rPr>
          <w:rFonts w:ascii="NobelCE Lt" w:hAnsi="NobelCE Lt"/>
        </w:rPr>
        <w:t>. Podobně jako v zadních skupinovýc</w:t>
      </w:r>
      <w:r w:rsidR="00A2680D" w:rsidRPr="001F5693">
        <w:rPr>
          <w:rFonts w:ascii="NobelCE Lt" w:hAnsi="NobelCE Lt"/>
        </w:rPr>
        <w:t>h svítiln</w:t>
      </w:r>
      <w:r w:rsidRPr="001F5693">
        <w:rPr>
          <w:rFonts w:ascii="NobelCE Lt" w:hAnsi="NobelCE Lt"/>
        </w:rPr>
        <w:t>ách</w:t>
      </w:r>
      <w:r w:rsidR="00A2680D" w:rsidRPr="001F5693">
        <w:rPr>
          <w:rFonts w:ascii="NobelCE Lt" w:hAnsi="NobelCE Lt"/>
        </w:rPr>
        <w:t xml:space="preserve"> modelu Lexus LC se u </w:t>
      </w:r>
      <w:r w:rsidR="009E2A81" w:rsidRPr="001F5693">
        <w:rPr>
          <w:rFonts w:ascii="NobelCE Lt" w:hAnsi="NobelCE Lt"/>
        </w:rPr>
        <w:t xml:space="preserve">LED podsvícení výdechů ventilace používá optika zrcadla k vyvolání dojmu zdroje zdánlivě plujícího v prostoru, přestože tloušťka </w:t>
      </w:r>
      <w:r w:rsidR="008C5DF6" w:rsidRPr="001F5693">
        <w:rPr>
          <w:rFonts w:ascii="NobelCE Lt" w:hAnsi="NobelCE Lt"/>
        </w:rPr>
        <w:t>světelného</w:t>
      </w:r>
      <w:r w:rsidR="009E2A81" w:rsidRPr="001F5693">
        <w:rPr>
          <w:rFonts w:ascii="NobelCE Lt" w:hAnsi="NobelCE Lt"/>
        </w:rPr>
        <w:t xml:space="preserve"> prvku činí jen 3 mm.</w:t>
      </w:r>
      <w:r w:rsidR="000C3CD5" w:rsidRPr="001F5693">
        <w:rPr>
          <w:rFonts w:ascii="NobelCE Lt" w:hAnsi="NobelCE Lt"/>
        </w:rPr>
        <w:t xml:space="preserve"> </w:t>
      </w:r>
    </w:p>
    <w:p w14:paraId="5897AF52" w14:textId="4E2DC563" w:rsidR="00E93F15" w:rsidRDefault="00E93F15" w:rsidP="009E2A81">
      <w:pPr>
        <w:spacing w:before="180" w:after="180" w:line="276" w:lineRule="auto"/>
        <w:jc w:val="both"/>
        <w:rPr>
          <w:rFonts w:ascii="NobelCE Lt" w:hAnsi="NobelCE Lt"/>
        </w:rPr>
      </w:pPr>
    </w:p>
    <w:p w14:paraId="3B9BE977" w14:textId="77777777" w:rsidR="00E93F15" w:rsidRPr="00EA4B43" w:rsidRDefault="00E93F15" w:rsidP="00E93F15">
      <w:pPr>
        <w:spacing w:before="180" w:after="180" w:line="276" w:lineRule="auto"/>
        <w:jc w:val="both"/>
        <w:rPr>
          <w:rFonts w:ascii="NobelCE Lt" w:hAnsi="NobelCE Lt"/>
          <w:b/>
        </w:rPr>
      </w:pPr>
      <w:r w:rsidRPr="00EA4B43">
        <w:rPr>
          <w:rFonts w:ascii="NobelCE Lt" w:hAnsi="NobelCE Lt"/>
          <w:b/>
        </w:rPr>
        <w:t>Všestrannost díky promyšlenému obestavění prostoru</w:t>
      </w:r>
    </w:p>
    <w:p w14:paraId="67584DD9" w14:textId="77777777" w:rsidR="00E93F15" w:rsidRPr="00EA1C36" w:rsidRDefault="00E93F15" w:rsidP="00E93F15">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UX díky praktickému ztvárnění karoserie usnadňuje </w:t>
      </w:r>
      <w:r>
        <w:rPr>
          <w:rFonts w:ascii="NobelCE Lt" w:hAnsi="NobelCE Lt"/>
        </w:rPr>
        <w:t>pohyb ve městě</w:t>
      </w:r>
      <w:r w:rsidRPr="00EA1C36">
        <w:rPr>
          <w:rFonts w:ascii="NobelCE Lt" w:hAnsi="NobelCE Lt"/>
        </w:rPr>
        <w:t>. K hladké a</w:t>
      </w:r>
      <w:r>
        <w:rPr>
          <w:rFonts w:ascii="NobelCE Lt" w:hAnsi="NobelCE Lt"/>
        </w:rPr>
        <w:t> </w:t>
      </w:r>
      <w:r w:rsidRPr="00EA1C36">
        <w:rPr>
          <w:rFonts w:ascii="NobelCE Lt" w:hAnsi="NobelCE Lt"/>
        </w:rPr>
        <w:t>stabilní jízdě přispívá rozvor 2</w:t>
      </w:r>
      <w:r>
        <w:rPr>
          <w:rFonts w:ascii="NobelCE Lt" w:hAnsi="NobelCE Lt"/>
        </w:rPr>
        <w:t xml:space="preserve"> </w:t>
      </w:r>
      <w:r w:rsidRPr="00EA1C36">
        <w:rPr>
          <w:rFonts w:ascii="NobelCE Lt" w:hAnsi="NobelCE Lt"/>
        </w:rPr>
        <w:t>640</w:t>
      </w:r>
      <w:r w:rsidRPr="00EA4B43">
        <w:rPr>
          <w:rFonts w:ascii="NobelCE Lt" w:hAnsi="NobelCE Lt"/>
        </w:rPr>
        <w:t xml:space="preserve"> </w:t>
      </w:r>
      <w:r w:rsidRPr="00EA1C36">
        <w:rPr>
          <w:rFonts w:ascii="NobelCE Lt" w:hAnsi="NobelCE Lt"/>
        </w:rPr>
        <w:t xml:space="preserve">mm, který se promítá i v prostornosti </w:t>
      </w:r>
      <w:r>
        <w:rPr>
          <w:rFonts w:ascii="NobelCE Lt" w:hAnsi="NobelCE Lt"/>
        </w:rPr>
        <w:t>interiéru vozu</w:t>
      </w:r>
      <w:r w:rsidRPr="00EA1C36">
        <w:rPr>
          <w:rFonts w:ascii="NobelCE Lt" w:hAnsi="NobelCE Lt"/>
        </w:rPr>
        <w:t>. Délka 4</w:t>
      </w:r>
      <w:r>
        <w:rPr>
          <w:rFonts w:ascii="NobelCE Lt" w:hAnsi="NobelCE Lt"/>
        </w:rPr>
        <w:t xml:space="preserve"> </w:t>
      </w:r>
      <w:r w:rsidRPr="00EA1C36">
        <w:rPr>
          <w:rFonts w:ascii="NobelCE Lt" w:hAnsi="NobelCE Lt"/>
        </w:rPr>
        <w:t>495</w:t>
      </w:r>
      <w:r>
        <w:rPr>
          <w:rFonts w:ascii="NobelCE Lt" w:hAnsi="NobelCE Lt"/>
        </w:rPr>
        <w:t> </w:t>
      </w:r>
      <w:r w:rsidRPr="00EA1C36">
        <w:rPr>
          <w:rFonts w:ascii="NobelCE Lt" w:hAnsi="NobelCE Lt"/>
        </w:rPr>
        <w:t>mm a stopový poloměr otáčení 5,2</w:t>
      </w:r>
      <w:r w:rsidRPr="00EA4B43">
        <w:rPr>
          <w:rFonts w:ascii="NobelCE Lt" w:hAnsi="NobelCE Lt"/>
        </w:rPr>
        <w:t xml:space="preserve"> </w:t>
      </w:r>
      <w:r w:rsidRPr="00EA1C36">
        <w:rPr>
          <w:rFonts w:ascii="NobelCE Lt" w:hAnsi="NobelCE Lt"/>
        </w:rPr>
        <w:t xml:space="preserve">m (nejlepší v dané kategorii) zajišťuje snadnou manévrovatelnost a pohodlné parkování. </w:t>
      </w:r>
    </w:p>
    <w:p w14:paraId="41AF72F2" w14:textId="77777777" w:rsidR="00E93F15" w:rsidRPr="00EA1C36" w:rsidRDefault="00E93F15" w:rsidP="00E93F15">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Ke snazšímu nastupování a vystupování napomáhá mj. optimální poloha vztažného bodu kyčelního kloubu, zahloubení profilu prahu pod dveřmi a tvar čalounění sedadel. K odložení drobností nabízí UX schránku v podlahové konzole, v dané třídě největší. </w:t>
      </w:r>
    </w:p>
    <w:p w14:paraId="02D98416" w14:textId="77777777" w:rsidR="00E93F15" w:rsidRPr="00EA1C36" w:rsidRDefault="00E93F15" w:rsidP="00E93F15">
      <w:pPr>
        <w:spacing w:before="180" w:after="180" w:line="276" w:lineRule="auto"/>
        <w:jc w:val="both"/>
        <w:rPr>
          <w:rFonts w:ascii="NobelCE Lt" w:eastAsia="SimSun" w:hAnsi="NobelCE Lt"/>
          <w:sz w:val="22"/>
          <w:szCs w:val="22"/>
          <w:lang w:val="en-GB" w:eastAsia="zh-CN"/>
        </w:rPr>
      </w:pPr>
      <w:r w:rsidRPr="00EA1C36">
        <w:rPr>
          <w:rFonts w:ascii="NobelCE Lt" w:hAnsi="NobelCE Lt"/>
        </w:rPr>
        <w:lastRenderedPageBreak/>
        <w:t>Nakládání do UX usnadňuje elektrické víko zavazadelníku s bezdotykovým ovládáním (výbava na přání). Robustní hliníkové podélníky na střeše vozu zase umožňují montáž nejrůznějších střešních nosičů z</w:t>
      </w:r>
      <w:r w:rsidRPr="00EA4B43">
        <w:rPr>
          <w:rFonts w:ascii="NobelCE Lt" w:hAnsi="NobelCE Lt"/>
        </w:rPr>
        <w:t xml:space="preserve"> </w:t>
      </w:r>
      <w:r w:rsidRPr="00EA1C36">
        <w:rPr>
          <w:rFonts w:ascii="NobelCE Lt" w:hAnsi="NobelCE Lt"/>
        </w:rPr>
        <w:t xml:space="preserve">nabídky příslušenství. </w:t>
      </w:r>
      <w:r>
        <w:rPr>
          <w:rFonts w:ascii="NobelCE Lt" w:hAnsi="NobelCE Lt"/>
        </w:rPr>
        <w:t xml:space="preserve"> </w:t>
      </w:r>
    </w:p>
    <w:p w14:paraId="6DACEF1F" w14:textId="45BD7FF8" w:rsidR="00E93F15" w:rsidRDefault="00E93F15" w:rsidP="00E93F15">
      <w:pPr>
        <w:spacing w:before="180" w:after="180" w:line="276" w:lineRule="auto"/>
        <w:jc w:val="both"/>
        <w:rPr>
          <w:rFonts w:ascii="NobelCE Lt" w:hAnsi="NobelCE Lt"/>
        </w:rPr>
      </w:pPr>
      <w:r w:rsidRPr="00EA1C36">
        <w:rPr>
          <w:rFonts w:ascii="NobelCE Lt" w:hAnsi="NobelCE Lt"/>
        </w:rPr>
        <w:t xml:space="preserve">UX může používat sadu na opravu pneumatik, pneumatiky typu run-flat nebo rezervní kolo (v závislosti na konfiguraci modelu, zvolených pneumatikách a konkrétním trhu). </w:t>
      </w:r>
      <w:r w:rsidRPr="001F5693">
        <w:rPr>
          <w:rFonts w:ascii="NobelCE Lt" w:hAnsi="NobelCE Lt"/>
        </w:rPr>
        <w:t>Nově vyvinutá druhá generace pneumatik typu run-flat přispívá k tišší a pohodlnější jízdě s možností ujet po defektu dalších až 160 kilometrů (rychlostí do 80 km/h).</w:t>
      </w:r>
    </w:p>
    <w:p w14:paraId="469420B0" w14:textId="6026D791" w:rsidR="00E93F15" w:rsidRPr="00EA4B43" w:rsidRDefault="000E7D4C" w:rsidP="00E93F15">
      <w:pPr>
        <w:spacing w:before="360" w:after="180" w:line="276" w:lineRule="auto"/>
        <w:jc w:val="both"/>
        <w:rPr>
          <w:rFonts w:ascii="NobelCE Lt" w:hAnsi="NobelCE Lt"/>
          <w:b/>
        </w:rPr>
      </w:pPr>
      <w:r>
        <w:rPr>
          <w:rFonts w:ascii="NobelCE Lt" w:hAnsi="NobelCE Lt"/>
          <w:b/>
        </w:rPr>
        <w:br/>
      </w:r>
      <w:r w:rsidR="00E93F15" w:rsidRPr="00EA4B43">
        <w:rPr>
          <w:rFonts w:ascii="NobelCE Lt" w:hAnsi="NobelCE Lt"/>
          <w:b/>
        </w:rPr>
        <w:t>Pohlcující technologie na dosah ruky</w:t>
      </w:r>
    </w:p>
    <w:p w14:paraId="3BB6CFBD" w14:textId="77777777" w:rsidR="00E93F15" w:rsidRPr="00EA1C36" w:rsidRDefault="00E93F15" w:rsidP="00E93F15">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Lexus UX nabízí nejmodernější multimediální a navigační technologie značky. Standardem je 7" displej EMV (Electro Multi Vision); v kombinaci s navigačním systémem (výbava na přání) se používá displej EMV o úhlopříčce 10,25". </w:t>
      </w:r>
    </w:p>
    <w:p w14:paraId="6F4C4A4B" w14:textId="77777777" w:rsidR="00E93F15" w:rsidRPr="00EA1C36" w:rsidRDefault="00E93F15" w:rsidP="00E93F15">
      <w:pPr>
        <w:spacing w:before="180" w:after="180" w:line="276" w:lineRule="auto"/>
        <w:jc w:val="both"/>
        <w:rPr>
          <w:rFonts w:ascii="NobelCE Lt" w:eastAsia="SimSun" w:hAnsi="NobelCE Lt"/>
          <w:sz w:val="22"/>
          <w:szCs w:val="22"/>
          <w:lang w:val="en-GB" w:eastAsia="zh-CN"/>
        </w:rPr>
      </w:pPr>
      <w:r w:rsidRPr="00EA1C36">
        <w:rPr>
          <w:rFonts w:ascii="NobelCE Lt" w:hAnsi="NobelCE Lt"/>
        </w:rPr>
        <w:t>Standardně dodávaný systém ozvučení Lexus Premium Sound System přehrává z USB zařízení digitální audio soubory s nejvyšším rozlišením (WAV, FLAC, ALAC a OGG Orbis), a</w:t>
      </w:r>
      <w:r>
        <w:rPr>
          <w:rFonts w:ascii="NobelCE Lt" w:hAnsi="NobelCE Lt"/>
        </w:rPr>
        <w:t> </w:t>
      </w:r>
      <w:r w:rsidRPr="00EA1C36">
        <w:rPr>
          <w:rFonts w:ascii="NobelCE Lt" w:hAnsi="NobelCE Lt"/>
        </w:rPr>
        <w:t xml:space="preserve">dokáže tak zprostředkovat věrnější reprodukci než záznam na nosičích CD. Dvojice USB portů u zadních sedadel usnadňuje cestujícím </w:t>
      </w:r>
      <w:r>
        <w:rPr>
          <w:rFonts w:ascii="NobelCE Lt" w:hAnsi="NobelCE Lt"/>
        </w:rPr>
        <w:t xml:space="preserve">na zadních sedadlech </w:t>
      </w:r>
      <w:r w:rsidRPr="00EA1C36">
        <w:rPr>
          <w:rFonts w:ascii="NobelCE Lt" w:hAnsi="NobelCE Lt"/>
        </w:rPr>
        <w:t>používání a dobíjení chytrých telefonů nebo tabletů.</w:t>
      </w:r>
    </w:p>
    <w:p w14:paraId="5CCB07C5" w14:textId="5E68E5A2" w:rsidR="00E93F15" w:rsidRPr="00E93F15" w:rsidRDefault="00E93F15" w:rsidP="00E93F15">
      <w:pPr>
        <w:spacing w:before="180" w:after="180" w:line="276" w:lineRule="auto"/>
        <w:jc w:val="both"/>
        <w:rPr>
          <w:rFonts w:ascii="NobelCE Lt" w:hAnsi="NobelCE Lt"/>
        </w:rPr>
      </w:pPr>
      <w:r w:rsidRPr="00EA1C36">
        <w:rPr>
          <w:rFonts w:ascii="NobelCE Lt" w:hAnsi="NobelCE Lt"/>
        </w:rPr>
        <w:t xml:space="preserve">Standardní systém ozvučení se 6 reproduktory nebo systém s 8 reproduktory (na přání) využívá reproduktorové membrány ze směsice </w:t>
      </w:r>
      <w:r w:rsidRPr="00EA4B43">
        <w:rPr>
          <w:rFonts w:ascii="NobelCE Lt" w:hAnsi="NobelCE Lt"/>
        </w:rPr>
        <w:t>bambusov</w:t>
      </w:r>
      <w:r>
        <w:rPr>
          <w:rFonts w:ascii="NobelCE Lt" w:hAnsi="NobelCE Lt"/>
        </w:rPr>
        <w:t xml:space="preserve">ých a </w:t>
      </w:r>
      <w:r w:rsidRPr="00EA4B43">
        <w:rPr>
          <w:rFonts w:ascii="NobelCE Lt" w:hAnsi="NobelCE Lt"/>
        </w:rPr>
        <w:t>uhlíkových</w:t>
      </w:r>
      <w:r w:rsidRPr="00EA1C36">
        <w:rPr>
          <w:rFonts w:ascii="NobelCE Lt" w:hAnsi="NobelCE Lt"/>
        </w:rPr>
        <w:t xml:space="preserve"> vláken</w:t>
      </w:r>
      <w:r>
        <w:rPr>
          <w:rFonts w:ascii="NobelCE Lt" w:hAnsi="NobelCE Lt"/>
        </w:rPr>
        <w:t xml:space="preserve"> </w:t>
      </w:r>
      <w:r w:rsidRPr="001F5693">
        <w:rPr>
          <w:rFonts w:ascii="NobelCE Lt" w:hAnsi="NobelCE Lt"/>
        </w:rPr>
        <w:t>ke snížení hmotnosti a lepšímu podání přirozeného hlasu i zvuku ve středním pásmu kmitočtů.</w:t>
      </w:r>
      <w:r>
        <w:rPr>
          <w:rFonts w:ascii="NobelCE Lt" w:hAnsi="NobelCE Lt"/>
        </w:rPr>
        <w:t xml:space="preserve"> </w:t>
      </w:r>
      <w:r w:rsidRPr="00EA1C36">
        <w:rPr>
          <w:rFonts w:ascii="NobelCE Lt" w:hAnsi="NobelCE Lt"/>
        </w:rPr>
        <w:t xml:space="preserve">Obě soustavy vytváří autentickou zvukovou scénu i díky vysokotónovým </w:t>
      </w:r>
      <w:r>
        <w:rPr>
          <w:rFonts w:ascii="NobelCE Lt" w:hAnsi="NobelCE Lt"/>
        </w:rPr>
        <w:t>reproduktorům</w:t>
      </w:r>
      <w:r w:rsidRPr="00EA1C36">
        <w:rPr>
          <w:rFonts w:ascii="NobelCE Lt" w:hAnsi="NobelCE Lt"/>
        </w:rPr>
        <w:t xml:space="preserve"> zabudovaným po stranách přístrojového panelu s využitím odrazu zvukových vln od čelního skla. Soustavu s osmi reproduktory doplňuje vysokotónový </w:t>
      </w:r>
      <w:r>
        <w:rPr>
          <w:rFonts w:ascii="NobelCE Lt" w:hAnsi="NobelCE Lt"/>
        </w:rPr>
        <w:t>reproduktor</w:t>
      </w:r>
      <w:r w:rsidRPr="00EA1C36">
        <w:rPr>
          <w:rFonts w:ascii="NobelCE Lt" w:hAnsi="NobelCE Lt"/>
        </w:rPr>
        <w:t xml:space="preserve"> uprostřed přístrojové desky, subwoofer zabudovaný v zavazadlovém prostoru a výkonnější zesilovač.</w:t>
      </w:r>
    </w:p>
    <w:p w14:paraId="73F5F963" w14:textId="77777777" w:rsidR="00E93F15" w:rsidRDefault="00E93F15" w:rsidP="00E93F15">
      <w:pPr>
        <w:spacing w:before="180" w:after="180" w:line="276" w:lineRule="auto"/>
        <w:jc w:val="both"/>
        <w:rPr>
          <w:rFonts w:ascii="NobelCE Lt" w:hAnsi="NobelCE Lt"/>
        </w:rPr>
      </w:pPr>
      <w:r w:rsidRPr="00EA1C36">
        <w:rPr>
          <w:rFonts w:ascii="NobelCE Lt" w:hAnsi="NobelCE Lt"/>
        </w:rPr>
        <w:t>Na přání dodávaný prémiový systém prostorového ozvučení Mark Levinson Premium Surround – v</w:t>
      </w:r>
      <w:r w:rsidRPr="00EA4B43">
        <w:rPr>
          <w:rFonts w:ascii="NobelCE Lt" w:hAnsi="NobelCE Lt"/>
        </w:rPr>
        <w:t xml:space="preserve"> </w:t>
      </w:r>
      <w:r w:rsidRPr="00EA1C36">
        <w:rPr>
          <w:rFonts w:ascii="NobelCE Lt" w:hAnsi="NobelCE Lt"/>
        </w:rPr>
        <w:t>daném segmentu zcela jedinečný – využívá sestavu 13 reproduktorů po celé kabině, digitální osmikanálový zesilovač třídy D s nízkým zkreslením o výkonu 668 W a dále propracované akustické technologie Quantum Logic Surround Sound a ClariFi™ 2.0 ke zprostředkování pohlcující atmosféry připomínající prostor koncertního sálu.</w:t>
      </w:r>
    </w:p>
    <w:p w14:paraId="4C5CAEA2" w14:textId="77777777" w:rsidR="00E93F15" w:rsidRPr="00EA1C36" w:rsidRDefault="00E93F15" w:rsidP="00E93F15">
      <w:pPr>
        <w:spacing w:before="180" w:after="180" w:line="276" w:lineRule="auto"/>
        <w:jc w:val="both"/>
        <w:rPr>
          <w:rFonts w:ascii="NobelCE Lt" w:eastAsia="SimSun" w:hAnsi="NobelCE Lt"/>
          <w:sz w:val="22"/>
          <w:szCs w:val="22"/>
          <w:lang w:val="en-GB" w:eastAsia="zh-CN"/>
        </w:rPr>
      </w:pPr>
    </w:p>
    <w:p w14:paraId="74E4557B" w14:textId="0B34DC22" w:rsidR="00E93F15" w:rsidRPr="00EA4B43" w:rsidRDefault="00E93F15" w:rsidP="00E93F15">
      <w:pPr>
        <w:spacing w:before="180" w:after="180" w:line="276" w:lineRule="auto"/>
        <w:jc w:val="both"/>
        <w:rPr>
          <w:rFonts w:ascii="NobelCE Lt" w:hAnsi="NobelCE Lt"/>
          <w:b/>
        </w:rPr>
      </w:pPr>
      <w:r w:rsidRPr="00EA4B43">
        <w:rPr>
          <w:rFonts w:ascii="NobelCE Lt" w:hAnsi="NobelCE Lt"/>
          <w:b/>
        </w:rPr>
        <w:t>Solidní konstrukce, na které se dá stavět</w:t>
      </w:r>
    </w:p>
    <w:p w14:paraId="76B05833" w14:textId="77777777" w:rsidR="00E93F15" w:rsidRPr="00EA1C36" w:rsidRDefault="00E93F15" w:rsidP="00E93F15">
      <w:pPr>
        <w:spacing w:before="180" w:after="180" w:line="276" w:lineRule="auto"/>
        <w:jc w:val="both"/>
        <w:rPr>
          <w:rFonts w:ascii="NobelCE Lt" w:eastAsia="SimSun" w:hAnsi="NobelCE Lt"/>
          <w:sz w:val="22"/>
          <w:szCs w:val="22"/>
          <w:lang w:val="en-GB" w:eastAsia="zh-CN"/>
        </w:rPr>
      </w:pPr>
      <w:r w:rsidRPr="00EA1C36">
        <w:rPr>
          <w:rFonts w:ascii="NobelCE Lt" w:hAnsi="NobelCE Lt"/>
        </w:rPr>
        <w:t>Lexus dokázal</w:t>
      </w:r>
      <w:r>
        <w:rPr>
          <w:rFonts w:ascii="NobelCE Lt" w:hAnsi="NobelCE Lt"/>
        </w:rPr>
        <w:t xml:space="preserve"> modelu</w:t>
      </w:r>
      <w:r w:rsidRPr="00EA1C36">
        <w:rPr>
          <w:rFonts w:ascii="NobelCE Lt" w:hAnsi="NobelCE Lt"/>
        </w:rPr>
        <w:t xml:space="preserve"> UX vštěpit mimořádnou kombinaci agilního handlingu a hladké, pohodlné a</w:t>
      </w:r>
      <w:r>
        <w:rPr>
          <w:rFonts w:ascii="NobelCE Lt" w:hAnsi="NobelCE Lt"/>
        </w:rPr>
        <w:t> </w:t>
      </w:r>
      <w:r w:rsidRPr="00EA1C36">
        <w:rPr>
          <w:rFonts w:ascii="NobelCE Lt" w:hAnsi="NobelCE Lt"/>
        </w:rPr>
        <w:t>tiché jízdy, která potěší všechny zájemce o vůz do města. Klíčem k těmto vyváženým vlastnostem je vysokopevnostní globální architektura podvozku GA-C. Široké uplatnění vysokopevnostní oceli, mimořádně pevných lepených spojů a technologie spojování laserem s housenkovými svary se odrazilo ve</w:t>
      </w:r>
      <w:r w:rsidRPr="00EA4B43">
        <w:rPr>
          <w:rFonts w:ascii="NobelCE Lt" w:hAnsi="NobelCE Lt"/>
        </w:rPr>
        <w:t xml:space="preserve"> </w:t>
      </w:r>
      <w:r w:rsidRPr="00EA1C36">
        <w:rPr>
          <w:rFonts w:ascii="NobelCE Lt" w:hAnsi="NobelCE Lt"/>
        </w:rPr>
        <w:t xml:space="preserve">vysoké tuhosti karoserie, která je nezbytnou podmínkou </w:t>
      </w:r>
      <w:r w:rsidRPr="00EA4B43">
        <w:rPr>
          <w:rFonts w:ascii="NobelCE Lt" w:hAnsi="NobelCE Lt"/>
        </w:rPr>
        <w:t>dynamického</w:t>
      </w:r>
      <w:r w:rsidRPr="00EA1C36">
        <w:rPr>
          <w:rFonts w:ascii="NobelCE Lt" w:hAnsi="NobelCE Lt"/>
        </w:rPr>
        <w:t xml:space="preserve"> handlingu a prémiového jízdního pohodlí.</w:t>
      </w:r>
    </w:p>
    <w:p w14:paraId="66349AEE" w14:textId="77777777" w:rsidR="00E93F15" w:rsidRPr="00EA1C36" w:rsidRDefault="00E93F15" w:rsidP="00E93F15">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Díky použití hliníku na bočních dveřích, blatnících a kapotě, resp. </w:t>
      </w:r>
      <w:r w:rsidRPr="00EA4B43">
        <w:rPr>
          <w:rFonts w:ascii="NobelCE Lt" w:hAnsi="NobelCE Lt"/>
        </w:rPr>
        <w:t>kompozitních materiálů</w:t>
      </w:r>
      <w:r w:rsidRPr="00EA1C36">
        <w:rPr>
          <w:rFonts w:ascii="NobelCE Lt" w:hAnsi="NobelCE Lt"/>
        </w:rPr>
        <w:t xml:space="preserve"> na výklopné zádi, se UX chlubí nejnižším těžištěm v rámci celé třídy (594 mm). UX tak dokáže zprostředkovat pocity bezpečí a </w:t>
      </w:r>
      <w:r w:rsidRPr="00EA4B43">
        <w:rPr>
          <w:rFonts w:ascii="NobelCE Lt" w:hAnsi="NobelCE Lt"/>
        </w:rPr>
        <w:t>dynamické</w:t>
      </w:r>
      <w:r w:rsidRPr="00EA1C36">
        <w:rPr>
          <w:rFonts w:ascii="NobelCE Lt" w:hAnsi="NobelCE Lt"/>
        </w:rPr>
        <w:t xml:space="preserve"> agility, zpravidla spojované s nižšími </w:t>
      </w:r>
      <w:r w:rsidRPr="00EA4B43">
        <w:rPr>
          <w:rFonts w:ascii="NobelCE Lt" w:hAnsi="NobelCE Lt"/>
        </w:rPr>
        <w:t>sportovním</w:t>
      </w:r>
      <w:r>
        <w:rPr>
          <w:rFonts w:ascii="NobelCE Lt" w:hAnsi="NobelCE Lt"/>
        </w:rPr>
        <w:t>i</w:t>
      </w:r>
      <w:r w:rsidRPr="00EA1C36">
        <w:rPr>
          <w:rFonts w:ascii="NobelCE Lt" w:hAnsi="NobelCE Lt"/>
        </w:rPr>
        <w:t xml:space="preserve"> hatchbacky. K dalšímu zvýšení torzní </w:t>
      </w:r>
      <w:r w:rsidRPr="00EA1C36">
        <w:rPr>
          <w:rFonts w:ascii="NobelCE Lt" w:hAnsi="NobelCE Lt"/>
        </w:rPr>
        <w:lastRenderedPageBreak/>
        <w:t xml:space="preserve">tuhosti napomáhá jedinečná prstencová konstrukce kolem otvoru pátých dveří a za zadními sedadly, která současně zlepšuje parametry kolizní bezpečnosti a </w:t>
      </w:r>
      <w:r w:rsidRPr="00EA4B43">
        <w:rPr>
          <w:rFonts w:ascii="NobelCE Lt" w:hAnsi="NobelCE Lt"/>
        </w:rPr>
        <w:t xml:space="preserve">handling a </w:t>
      </w:r>
      <w:r w:rsidRPr="00EA1C36">
        <w:rPr>
          <w:rFonts w:ascii="NobelCE Lt" w:hAnsi="NobelCE Lt"/>
        </w:rPr>
        <w:t xml:space="preserve">snižuje hluk i vibrace. </w:t>
      </w:r>
    </w:p>
    <w:p w14:paraId="0B2886CA" w14:textId="77777777" w:rsidR="00E93F15" w:rsidRPr="00EA1C36" w:rsidRDefault="00E93F15" w:rsidP="00E93F15">
      <w:pPr>
        <w:spacing w:before="180" w:after="180" w:line="276" w:lineRule="auto"/>
        <w:jc w:val="both"/>
        <w:rPr>
          <w:rFonts w:ascii="NobelCE Lt" w:eastAsia="SimSun" w:hAnsi="NobelCE Lt"/>
          <w:sz w:val="22"/>
          <w:szCs w:val="22"/>
          <w:lang w:val="en-GB" w:eastAsia="zh-CN"/>
        </w:rPr>
      </w:pPr>
      <w:r w:rsidRPr="00EA1C36">
        <w:rPr>
          <w:rFonts w:ascii="NobelCE Lt" w:hAnsi="NobelCE Lt"/>
        </w:rPr>
        <w:t>Přední náprava typu McPherson i konstrukce zavěšení zadních kol typu multilink</w:t>
      </w:r>
      <w:r w:rsidRPr="00EA4B43">
        <w:rPr>
          <w:rFonts w:ascii="NobelCE Lt" w:hAnsi="NobelCE Lt"/>
        </w:rPr>
        <w:t xml:space="preserve"> s vlečenými rameny</w:t>
      </w:r>
      <w:r w:rsidRPr="00EA1C36">
        <w:rPr>
          <w:rFonts w:ascii="NobelCE Lt" w:hAnsi="NobelCE Lt"/>
        </w:rPr>
        <w:t>, v obou případech s</w:t>
      </w:r>
      <w:r w:rsidRPr="00EA4B43">
        <w:rPr>
          <w:rFonts w:ascii="NobelCE Lt" w:hAnsi="NobelCE Lt"/>
        </w:rPr>
        <w:t xml:space="preserve"> </w:t>
      </w:r>
      <w:r w:rsidRPr="00EA1C36">
        <w:rPr>
          <w:rFonts w:ascii="NobelCE Lt" w:hAnsi="NobelCE Lt"/>
        </w:rPr>
        <w:t xml:space="preserve">montáží na nápravnici, byla speciálně odladěna tak, aby nabídla kombinaci agility a pohodlí na rozbitém povrchu městských komunikací. Do jízdních kvalit se pozitivně promítla i řada promyšlených detailů (např. kvalita oleje v tlumičích, použitá olejová těsnění a snížení třecích sil tlumičů). </w:t>
      </w:r>
    </w:p>
    <w:p w14:paraId="2CC79D32" w14:textId="77777777" w:rsidR="00E93F15" w:rsidRPr="00EA1C36" w:rsidRDefault="00E93F15" w:rsidP="00E93F15">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Ke zvýšení torzní tuhosti v motorovém prostoru přispívá horní výztuha mezi levou a pravou věží vzpěr. Citlivost řízení se podařilo zlepšit montáží převodky řízení přímo k nápravnici bez použití pryžových pouzder. </w:t>
      </w:r>
    </w:p>
    <w:p w14:paraId="00E64848" w14:textId="77777777" w:rsidR="00E93F15" w:rsidRPr="00EA1C36" w:rsidRDefault="00E93F15" w:rsidP="00E93F15">
      <w:pPr>
        <w:spacing w:before="180" w:after="180" w:line="276" w:lineRule="auto"/>
        <w:jc w:val="both"/>
        <w:rPr>
          <w:rFonts w:ascii="NobelCE Lt" w:eastAsia="SimSun" w:hAnsi="NobelCE Lt"/>
          <w:sz w:val="22"/>
          <w:szCs w:val="22"/>
          <w:lang w:val="en-GB" w:eastAsia="zh-CN"/>
        </w:rPr>
      </w:pPr>
      <w:r w:rsidRPr="00EA1C36">
        <w:rPr>
          <w:rFonts w:ascii="NobelCE Lt" w:hAnsi="NobelCE Lt"/>
        </w:rPr>
        <w:t>Aktivní asistent zatáčení (ACA), funkce vestavěná do systému řízení stability vozu (VSC), pomáhá v</w:t>
      </w:r>
      <w:r w:rsidRPr="00EA4B43">
        <w:rPr>
          <w:rFonts w:ascii="NobelCE Lt" w:hAnsi="NobelCE Lt"/>
        </w:rPr>
        <w:t xml:space="preserve"> </w:t>
      </w:r>
      <w:r w:rsidRPr="00EA1C36">
        <w:rPr>
          <w:rFonts w:ascii="NobelCE Lt" w:hAnsi="NobelCE Lt"/>
        </w:rPr>
        <w:t>zatáčkách k přesnému sledování trajektorie dle záměrů řidiče přibrzďováním vnitřních kol s cílem potlačit tendenci k nedotáčivosti. UX tak dokáže přesně projíždět zatáčkami při zachování potřebné stability.</w:t>
      </w:r>
    </w:p>
    <w:p w14:paraId="0B693A1E" w14:textId="4D28AF11" w:rsidR="00856FFA" w:rsidRPr="00EA4B43" w:rsidRDefault="000E7D4C" w:rsidP="00856FFA">
      <w:pPr>
        <w:spacing w:before="360" w:after="180" w:line="276" w:lineRule="auto"/>
        <w:jc w:val="both"/>
        <w:rPr>
          <w:rFonts w:ascii="NobelCE Lt" w:hAnsi="NobelCE Lt"/>
          <w:b/>
        </w:rPr>
      </w:pPr>
      <w:r>
        <w:rPr>
          <w:rFonts w:ascii="NobelCE Lt" w:hAnsi="NobelCE Lt"/>
          <w:b/>
        </w:rPr>
        <w:br/>
      </w:r>
      <w:r w:rsidR="00856FFA" w:rsidRPr="00EA4B43">
        <w:rPr>
          <w:rFonts w:ascii="NobelCE Lt" w:hAnsi="NobelCE Lt"/>
          <w:b/>
        </w:rPr>
        <w:t>Odpružení schopné přizpůsobit se vašim potřebám</w:t>
      </w:r>
    </w:p>
    <w:p w14:paraId="5EE7572E" w14:textId="7AA41576" w:rsidR="00856FFA" w:rsidRPr="00EA1C36" w:rsidRDefault="00856FFA" w:rsidP="00856FFA">
      <w:pPr>
        <w:spacing w:before="180" w:after="180" w:line="276" w:lineRule="auto"/>
        <w:jc w:val="both"/>
        <w:rPr>
          <w:rFonts w:ascii="NobelCE Lt" w:eastAsia="SimSun" w:hAnsi="NobelCE Lt"/>
          <w:sz w:val="22"/>
          <w:szCs w:val="22"/>
          <w:lang w:val="en-GB" w:eastAsia="zh-CN"/>
        </w:rPr>
      </w:pPr>
      <w:r w:rsidRPr="001F5693">
        <w:rPr>
          <w:rFonts w:ascii="NobelCE Lt" w:hAnsi="NobelCE Lt"/>
        </w:rPr>
        <w:t>Pro vozidla ve stupni výbavy Luxury</w:t>
      </w:r>
      <w:r w:rsidRPr="00EA4B43">
        <w:rPr>
          <w:rFonts w:ascii="NobelCE Lt" w:hAnsi="NobelCE Lt"/>
        </w:rPr>
        <w:t xml:space="preserve"> a pro </w:t>
      </w:r>
      <w:r w:rsidRPr="00EA1C36">
        <w:rPr>
          <w:rFonts w:ascii="NobelCE Lt" w:hAnsi="NobelCE Lt"/>
        </w:rPr>
        <w:t xml:space="preserve">verzi UX F SPORT je k dispozici nejnovější verze systému adaptivního odpružení Lexus AVS, poprvé představeného ve vlajkovém kupé LC. Nový systém AVS potlačuje v zatáčkách náklony karoserie a zvyšuje jízdní pohodlí na </w:t>
      </w:r>
      <w:r>
        <w:rPr>
          <w:rFonts w:ascii="NobelCE Lt" w:hAnsi="NobelCE Lt"/>
        </w:rPr>
        <w:t>nerovnostech</w:t>
      </w:r>
      <w:r w:rsidRPr="00EA1C36">
        <w:rPr>
          <w:rFonts w:ascii="NobelCE Lt" w:hAnsi="NobelCE Lt"/>
        </w:rPr>
        <w:t xml:space="preserve"> ve městě. </w:t>
      </w:r>
    </w:p>
    <w:p w14:paraId="6C086815" w14:textId="77777777" w:rsidR="00856FFA" w:rsidRPr="00EA1C36" w:rsidRDefault="00856FFA" w:rsidP="00856FFA">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Systém AVS využívá elektromagnetické ventily s lineární charakteristikou, které regulují množství kapaliny obtékající sestavu pístů v tlumičích. Ve výsledku tak tento systém dokáže rozlišit 650 úrovní tlumicí síly, aniž by posádka vozidla musela do regulace jakkoli zasahovat. </w:t>
      </w:r>
    </w:p>
    <w:p w14:paraId="198DEECF" w14:textId="77777777" w:rsidR="00856FFA" w:rsidRPr="00EA1C36" w:rsidRDefault="00856FFA" w:rsidP="00856FFA">
      <w:pPr>
        <w:spacing w:before="180" w:after="180" w:line="276" w:lineRule="auto"/>
        <w:jc w:val="both"/>
        <w:rPr>
          <w:rFonts w:ascii="NobelCE Lt" w:eastAsia="SimSun" w:hAnsi="NobelCE Lt"/>
          <w:sz w:val="22"/>
          <w:szCs w:val="22"/>
          <w:lang w:val="en-GB" w:eastAsia="zh-CN"/>
        </w:rPr>
      </w:pPr>
      <w:r w:rsidRPr="00EA1C36">
        <w:rPr>
          <w:rFonts w:ascii="NobelCE Lt" w:hAnsi="NobelCE Lt"/>
        </w:rPr>
        <w:t>Systém AVS na základě signálů od řízení, senzoru rychlosti stáčení a senzoru lineárního zrychlení plynule uzpůsobuje tlumicí sílu ve snaze minimalizovat náklony karoserie v</w:t>
      </w:r>
      <w:r>
        <w:rPr>
          <w:rFonts w:ascii="NobelCE Lt" w:hAnsi="NobelCE Lt"/>
        </w:rPr>
        <w:t> </w:t>
      </w:r>
      <w:r w:rsidRPr="00EA1C36">
        <w:rPr>
          <w:rFonts w:ascii="NobelCE Lt" w:hAnsi="NobelCE Lt"/>
        </w:rPr>
        <w:t>zatáčkách při zachování optimálního záběru pneumatik a jízdního pohodlí na jakémkoli povrchu. Tlumicí síla se za nižších rychlostí jízdy redukuje, a naopak zvyšuje za vysokých cestovních rychlostí. AVS uzpůsobuje své zásahy v závislosti na povrchu vozovky a jízdní dynamice – k tomu využívá vestavěné funkce jako je systém řízení náklonu, regulace zanořování, regulace zpětných odrazů a senzor nerovnosti povrchu.</w:t>
      </w:r>
    </w:p>
    <w:p w14:paraId="750F345E" w14:textId="77777777" w:rsidR="00856FFA" w:rsidRPr="00EA1C36" w:rsidRDefault="00856FFA" w:rsidP="00856FFA">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Charakter systému odpružení může řidič nastavit pomocí ovladače Drive Select. V režimech Eco, Normal nebo Sport S (resp. po navolení režimu Custom při nastavení podvozku na NORMAL) zůstávají tlumicí síly beze změny v zájmu optimálního vyvážení jízdního pohodlí, reakcí řízení a co nejmenších náklonů. </w:t>
      </w:r>
    </w:p>
    <w:p w14:paraId="6358EAB0" w14:textId="77777777" w:rsidR="00856FFA" w:rsidRPr="00EA1C36" w:rsidRDefault="00856FFA" w:rsidP="00856FFA">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Po navolení režimu Sport S+ nebo Custom (při nastavení podvozku na SPORT) se regulace tlumicích sil přepíná na tužší nastavení tlumičů ve prospěch výrazně </w:t>
      </w:r>
      <w:r w:rsidRPr="00EA4B43">
        <w:rPr>
          <w:rFonts w:ascii="NobelCE Lt" w:hAnsi="NobelCE Lt"/>
        </w:rPr>
        <w:t>dynamičtější</w:t>
      </w:r>
      <w:r w:rsidRPr="00EA1C36">
        <w:rPr>
          <w:rFonts w:ascii="NobelCE Lt" w:hAnsi="NobelCE Lt"/>
        </w:rPr>
        <w:t xml:space="preserve"> zpětné vazby od řízení.</w:t>
      </w:r>
    </w:p>
    <w:p w14:paraId="65305B8B" w14:textId="5947F970" w:rsidR="00856FFA" w:rsidRPr="00EA1C36" w:rsidRDefault="00856FFA" w:rsidP="00856FFA">
      <w:pPr>
        <w:spacing w:before="180" w:after="180" w:line="276" w:lineRule="auto"/>
        <w:jc w:val="both"/>
        <w:rPr>
          <w:rFonts w:ascii="NobelCE Lt" w:eastAsia="SimSun" w:hAnsi="NobelCE Lt"/>
          <w:sz w:val="22"/>
          <w:szCs w:val="22"/>
          <w:lang w:val="en-GB" w:eastAsia="zh-CN"/>
        </w:rPr>
      </w:pPr>
      <w:r w:rsidRPr="001F5693">
        <w:rPr>
          <w:rFonts w:ascii="NobelCE Lt" w:hAnsi="NobelCE Lt"/>
        </w:rPr>
        <w:t xml:space="preserve">Díky kooperativnímu řízení bezpečnostního systému pro předcházení kolizím (PCS) pak AVS může okamžitě zvýšit tlumicí sílu k potlačení podélných i bočních náklonů vozidla za situací, kdy počítačový jízdní asistent vyhodnotí možnost rychlého zásahu řidiče při hrozícím riziku kolize. </w:t>
      </w:r>
      <w:r w:rsidRPr="00EA1C36">
        <w:rPr>
          <w:rFonts w:ascii="NobelCE Lt" w:hAnsi="NobelCE Lt"/>
        </w:rPr>
        <w:t>V reakci na boční smyk a změny tření povrchu vozovky pak kooperativní řízení systému VSC použije správnou tlumicí sílu, čímž pomáhá zajistit celkovou účinnost VSC.</w:t>
      </w:r>
      <w:r>
        <w:rPr>
          <w:rFonts w:ascii="NobelCE Lt" w:hAnsi="NobelCE Lt"/>
        </w:rPr>
        <w:t xml:space="preserve"> </w:t>
      </w:r>
    </w:p>
    <w:p w14:paraId="6244D9CD" w14:textId="77777777" w:rsidR="00856FFA" w:rsidRDefault="00856FFA">
      <w:pPr>
        <w:rPr>
          <w:rFonts w:ascii="NobelCE Lt" w:hAnsi="NobelCE Lt"/>
          <w:b/>
        </w:rPr>
      </w:pPr>
      <w:r>
        <w:rPr>
          <w:rFonts w:ascii="NobelCE Lt" w:hAnsi="NobelCE Lt"/>
          <w:b/>
        </w:rPr>
        <w:br w:type="page"/>
      </w:r>
    </w:p>
    <w:p w14:paraId="3EEE3C71" w14:textId="2CD0ED67" w:rsidR="00856FFA" w:rsidRPr="00EA4B43" w:rsidRDefault="00856FFA" w:rsidP="00856FFA">
      <w:pPr>
        <w:spacing w:before="360" w:after="180" w:line="276" w:lineRule="auto"/>
        <w:jc w:val="both"/>
        <w:rPr>
          <w:rFonts w:ascii="NobelCE Lt" w:hAnsi="NobelCE Lt"/>
          <w:b/>
        </w:rPr>
      </w:pPr>
      <w:r w:rsidRPr="00EA4B43">
        <w:rPr>
          <w:rFonts w:ascii="NobelCE Lt" w:hAnsi="NobelCE Lt"/>
          <w:b/>
        </w:rPr>
        <w:lastRenderedPageBreak/>
        <w:t>Precizní řízení a výběr z různých typů kol</w:t>
      </w:r>
    </w:p>
    <w:p w14:paraId="54918F1F" w14:textId="77777777" w:rsidR="00856FFA" w:rsidRPr="00EA1C36" w:rsidRDefault="00856FFA" w:rsidP="00856FFA">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Elektrický posilovač řízení, zabudovaný do nového kompaktního a velmi tuhého sloupku řízení, zprostředkuje čitelnou a okamžitou odezvu na pokyny od řidiče při zachování vysoké citlivosti. </w:t>
      </w:r>
    </w:p>
    <w:p w14:paraId="6F2C6A75" w14:textId="56606657" w:rsidR="00856FFA" w:rsidRPr="00EA1C36" w:rsidRDefault="00856FFA" w:rsidP="00856FFA">
      <w:pPr>
        <w:spacing w:before="180" w:after="180" w:line="276" w:lineRule="auto"/>
        <w:jc w:val="both"/>
        <w:rPr>
          <w:rFonts w:ascii="NobelCE Lt" w:eastAsia="SimSun" w:hAnsi="NobelCE Lt"/>
          <w:sz w:val="22"/>
          <w:szCs w:val="22"/>
          <w:lang w:val="en-GB" w:eastAsia="zh-CN"/>
        </w:rPr>
      </w:pPr>
      <w:r w:rsidRPr="00EA1C36">
        <w:rPr>
          <w:rFonts w:ascii="NobelCE Lt" w:hAnsi="NobelCE Lt"/>
        </w:rPr>
        <w:t>Pro UX v provedení s elektricky seřiditelnými předními sedadly je k dispozici nový elektricky nastavitelný volant (výškově i podélně). U vozidel s ukládáním pozice do paměti se navíc usnadňuje nastupování a vystupování díky funkci automatického odsunutí</w:t>
      </w:r>
      <w:r>
        <w:rPr>
          <w:rFonts w:ascii="NobelCE Lt" w:hAnsi="NobelCE Lt"/>
        </w:rPr>
        <w:t>/</w:t>
      </w:r>
      <w:r w:rsidRPr="00EA1C36">
        <w:rPr>
          <w:rFonts w:ascii="NobelCE Lt" w:hAnsi="NobelCE Lt"/>
        </w:rPr>
        <w:t>návratu volantu, propojené s</w:t>
      </w:r>
      <w:r w:rsidRPr="00EA4B43">
        <w:rPr>
          <w:rFonts w:ascii="NobelCE Lt" w:hAnsi="NobelCE Lt"/>
        </w:rPr>
        <w:t xml:space="preserve"> </w:t>
      </w:r>
      <w:r w:rsidRPr="00EA1C36">
        <w:rPr>
          <w:rFonts w:ascii="NobelCE Lt" w:hAnsi="NobelCE Lt"/>
        </w:rPr>
        <w:t xml:space="preserve">bezpečnostním pásem řidiče </w:t>
      </w:r>
      <w:r w:rsidR="00E353AA" w:rsidRPr="001F5693">
        <w:rPr>
          <w:rFonts w:ascii="NobelCE Lt" w:hAnsi="NobelCE Lt"/>
        </w:rPr>
        <w:t>a spínačem spouštění motoru nebo hybridního pohonu</w:t>
      </w:r>
      <w:r w:rsidRPr="00EA1C36">
        <w:rPr>
          <w:rFonts w:ascii="NobelCE Lt" w:hAnsi="NobelCE Lt"/>
        </w:rPr>
        <w:t xml:space="preserve">. Na pokyn od spínače může </w:t>
      </w:r>
      <w:r w:rsidRPr="00EA4B43">
        <w:rPr>
          <w:rFonts w:ascii="NobelCE Lt" w:hAnsi="NobelCE Lt"/>
        </w:rPr>
        <w:t xml:space="preserve">teleskopický mechanizmus a </w:t>
      </w:r>
      <w:r w:rsidRPr="00EA1C36">
        <w:rPr>
          <w:rFonts w:ascii="NobelCE Lt" w:hAnsi="NobelCE Lt"/>
        </w:rPr>
        <w:t xml:space="preserve">mechanizmus výškového nastavování volantu upravovat polohu </w:t>
      </w:r>
      <w:r w:rsidRPr="00EA4B43">
        <w:rPr>
          <w:rFonts w:ascii="NobelCE Lt" w:hAnsi="NobelCE Lt"/>
        </w:rPr>
        <w:t xml:space="preserve">nahoru, dolů, dopředu či zpět </w:t>
      </w:r>
      <w:r w:rsidRPr="00EA1C36">
        <w:rPr>
          <w:rFonts w:ascii="NobelCE Lt" w:hAnsi="NobelCE Lt"/>
        </w:rPr>
        <w:t>v rozpětí 40</w:t>
      </w:r>
      <w:r w:rsidRPr="00EA4B43">
        <w:rPr>
          <w:rFonts w:ascii="NobelCE Lt" w:hAnsi="NobelCE Lt"/>
        </w:rPr>
        <w:t xml:space="preserve"> </w:t>
      </w:r>
      <w:r w:rsidRPr="00EA1C36">
        <w:rPr>
          <w:rFonts w:ascii="NobelCE Lt" w:hAnsi="NobelCE Lt"/>
        </w:rPr>
        <w:t>mm.</w:t>
      </w:r>
    </w:p>
    <w:p w14:paraId="15FCEE50" w14:textId="22638855" w:rsidR="00856FFA" w:rsidRPr="00EA1C36" w:rsidRDefault="00856FFA" w:rsidP="00856FFA">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Standardně dodávaná kola </w:t>
      </w:r>
      <w:r w:rsidR="00E353AA" w:rsidRPr="001F5693">
        <w:rPr>
          <w:rFonts w:ascii="NobelCE Lt" w:hAnsi="NobelCE Lt"/>
        </w:rPr>
        <w:t>17 x 6,5"</w:t>
      </w:r>
      <w:r w:rsidRPr="00EA1C36">
        <w:rPr>
          <w:rFonts w:ascii="NobelCE Lt" w:hAnsi="NobelCE Lt"/>
        </w:rPr>
        <w:t>z lehkých slitin s odvětrávanými kotouči a</w:t>
      </w:r>
      <w:r>
        <w:rPr>
          <w:rFonts w:ascii="NobelCE Lt" w:hAnsi="NobelCE Lt"/>
        </w:rPr>
        <w:t> </w:t>
      </w:r>
      <w:r w:rsidRPr="00EA1C36">
        <w:rPr>
          <w:rFonts w:ascii="NobelCE Lt" w:hAnsi="NobelCE Lt"/>
        </w:rPr>
        <w:t>aerodynamickou úpravou obouvají pneumatiky 215/60 R17. Na přání dodávaná 18" litá kola obouvají pneumatiky 225/50 RF18 95V typu run-flat. Pro vozy v provedení F SPORT jsou k</w:t>
      </w:r>
      <w:r>
        <w:rPr>
          <w:rFonts w:ascii="NobelCE Lt" w:hAnsi="NobelCE Lt"/>
        </w:rPr>
        <w:t> </w:t>
      </w:r>
      <w:r w:rsidRPr="00EA1C36">
        <w:rPr>
          <w:rFonts w:ascii="NobelCE Lt" w:hAnsi="NobelCE Lt"/>
        </w:rPr>
        <w:t>dispozici letní sportovní pneumatiky.</w:t>
      </w:r>
    </w:p>
    <w:p w14:paraId="75275683" w14:textId="6630542B" w:rsidR="00050D58" w:rsidRPr="00EA1C36" w:rsidRDefault="000E7D4C" w:rsidP="00050D58">
      <w:pPr>
        <w:spacing w:before="360" w:after="180" w:line="276" w:lineRule="auto"/>
        <w:jc w:val="both"/>
        <w:rPr>
          <w:rFonts w:ascii="NobelCE Lt" w:eastAsia="SimSun" w:hAnsi="NobelCE Lt"/>
          <w:b/>
          <w:sz w:val="22"/>
          <w:szCs w:val="22"/>
          <w:lang w:val="en-GB" w:eastAsia="zh-CN"/>
        </w:rPr>
      </w:pPr>
      <w:r>
        <w:rPr>
          <w:rFonts w:ascii="NobelCE Lt" w:hAnsi="NobelCE Lt"/>
          <w:b/>
        </w:rPr>
        <w:br/>
      </w:r>
      <w:r w:rsidR="00050D58" w:rsidRPr="00EA1C36">
        <w:rPr>
          <w:rFonts w:ascii="NobelCE Lt" w:hAnsi="NobelCE Lt"/>
          <w:b/>
        </w:rPr>
        <w:t xml:space="preserve">UX 250h: </w:t>
      </w:r>
      <w:r w:rsidR="00050D58" w:rsidRPr="00EA4B43">
        <w:rPr>
          <w:rFonts w:ascii="NobelCE Lt" w:hAnsi="NobelCE Lt"/>
          <w:b/>
        </w:rPr>
        <w:t>pohon Lexus Hybrid Drive nové generace</w:t>
      </w:r>
    </w:p>
    <w:p w14:paraId="012EE830" w14:textId="77777777" w:rsidR="00050D58" w:rsidRPr="00EA1C36" w:rsidRDefault="00050D58" w:rsidP="00050D58">
      <w:pPr>
        <w:spacing w:before="180" w:after="180" w:line="276" w:lineRule="auto"/>
        <w:jc w:val="both"/>
        <w:rPr>
          <w:rFonts w:ascii="NobelCE Lt" w:eastAsia="SimSun" w:hAnsi="NobelCE Lt"/>
          <w:sz w:val="22"/>
          <w:szCs w:val="22"/>
          <w:lang w:val="en-GB" w:eastAsia="zh-CN"/>
        </w:rPr>
      </w:pPr>
      <w:r w:rsidRPr="00EA1C36">
        <w:rPr>
          <w:rFonts w:ascii="NobelCE Lt" w:hAnsi="NobelCE Lt"/>
        </w:rPr>
        <w:t>Nové UX 250h je vybaveno pohonem Lexus Hybrid Drive nové generace. Model UX 250h s</w:t>
      </w:r>
      <w:r>
        <w:rPr>
          <w:rFonts w:ascii="NobelCE Lt" w:hAnsi="NobelCE Lt"/>
        </w:rPr>
        <w:t> </w:t>
      </w:r>
      <w:r w:rsidRPr="00EA1C36">
        <w:rPr>
          <w:rFonts w:ascii="NobelCE Lt" w:hAnsi="NobelCE Lt"/>
        </w:rPr>
        <w:t>celkovým systémovým výkonem 178 k</w:t>
      </w:r>
      <w:r>
        <w:rPr>
          <w:rFonts w:ascii="NobelCE Lt" w:hAnsi="NobelCE Lt"/>
        </w:rPr>
        <w:t>oní</w:t>
      </w:r>
      <w:r w:rsidRPr="00EA1C36">
        <w:rPr>
          <w:rFonts w:ascii="NobelCE Lt" w:hAnsi="NobelCE Lt"/>
        </w:rPr>
        <w:t xml:space="preserve"> spojuje příkladnou spotřebu paliva s požitkem z</w:t>
      </w:r>
      <w:r>
        <w:rPr>
          <w:rFonts w:ascii="NobelCE Lt" w:hAnsi="NobelCE Lt"/>
        </w:rPr>
        <w:t> </w:t>
      </w:r>
      <w:r w:rsidRPr="00EA1C36">
        <w:rPr>
          <w:rFonts w:ascii="NobelCE Lt" w:hAnsi="NobelCE Lt"/>
        </w:rPr>
        <w:t xml:space="preserve">hladké, přirozené a agilní jízdy. </w:t>
      </w:r>
    </w:p>
    <w:p w14:paraId="66ABD915" w14:textId="245FD393" w:rsidR="00050D58" w:rsidRPr="001F5693" w:rsidRDefault="00050D58" w:rsidP="00050D58">
      <w:pPr>
        <w:spacing w:before="180" w:after="180" w:line="276" w:lineRule="auto"/>
        <w:jc w:val="both"/>
        <w:rPr>
          <w:rFonts w:ascii="NobelCE Lt" w:hAnsi="NobelCE Lt"/>
        </w:rPr>
      </w:pPr>
      <w:r w:rsidRPr="00EA1C36">
        <w:rPr>
          <w:rFonts w:ascii="NobelCE Lt" w:hAnsi="NobelCE Lt"/>
        </w:rPr>
        <w:t xml:space="preserve">Nový řadový čtyřválec 2,0 litru pro UX je jedním z nejhospodárnějších motorů v dané třídě – k tomu </w:t>
      </w:r>
      <w:r>
        <w:rPr>
          <w:rFonts w:ascii="NobelCE Lt" w:hAnsi="NobelCE Lt"/>
        </w:rPr>
        <w:t xml:space="preserve">napomáhá </w:t>
      </w:r>
      <w:r w:rsidRPr="001F5693">
        <w:rPr>
          <w:rFonts w:ascii="NobelCE Lt" w:hAnsi="NobelCE Lt"/>
        </w:rPr>
        <w:t>laserová povrchová úprava ventilových sedel se zbrusu novým profilem sacích kanálů, stejně tak jako vysoký kompresní poměr (13:1) a systém vstřikování paliva D4-S kombinující přímé vstřikování se sekundárním vstřikováním paliva do sacích kanálů pro dosažení vysokorychlostního spalování. Inteligentní systém proměnného časování sacích ventilů VVT-iE s elektrickým akčním členem rovněž zlepšuje jízdní schopnosti při současném snížení emisí.</w:t>
      </w:r>
    </w:p>
    <w:p w14:paraId="5CD2BF39" w14:textId="49F6787E" w:rsidR="00050D58" w:rsidRPr="001F5693" w:rsidRDefault="00050D58" w:rsidP="00050D58">
      <w:pPr>
        <w:spacing w:before="180" w:after="180" w:line="276" w:lineRule="auto"/>
        <w:jc w:val="both"/>
        <w:rPr>
          <w:rFonts w:ascii="NobelCE Lt" w:hAnsi="NobelCE Lt"/>
        </w:rPr>
      </w:pPr>
      <w:r w:rsidRPr="001F5693">
        <w:rPr>
          <w:rFonts w:ascii="NobelCE Lt" w:hAnsi="NobelCE Lt"/>
        </w:rPr>
        <w:t xml:space="preserve">Na co nejnižším vnitřním tření (a tedy i optimálnímu výkonu motoru a parametrech spotřeby paliva) má podíl olejové čerpadlo se spojitě proměnným zdvihovým objemem a systém variabilního chlazení s elektrickým vodním čerpadlem. Uvedený systém též zajišťuje rychlejší vyhřátí </w:t>
      </w:r>
      <w:r>
        <w:rPr>
          <w:rFonts w:ascii="NobelCE Lt" w:hAnsi="NobelCE Lt"/>
        </w:rPr>
        <w:t>vnitřku vozu</w:t>
      </w:r>
      <w:r w:rsidRPr="001F5693">
        <w:rPr>
          <w:rFonts w:ascii="NobelCE Lt" w:hAnsi="NobelCE Lt"/>
        </w:rPr>
        <w:t xml:space="preserve"> za chladných dnů i její rychlejší vychlazení při používání klimatizace. </w:t>
      </w:r>
    </w:p>
    <w:p w14:paraId="52E8BEB4" w14:textId="77777777" w:rsidR="00050D58" w:rsidRPr="00EA1C36" w:rsidRDefault="00050D58" w:rsidP="00050D58">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Systém rekuperace tepla z výfukových plynů (EHR) umožňuje rychlé zahřátí motoru na provozní teplotu ve prospěch nižších emisí, zatímco částicový filtr benzínového motoru zajišťuje vysoce účinnou eliminaci pevných částic v souladu s emisními předpisy EURO6d PN. </w:t>
      </w:r>
    </w:p>
    <w:p w14:paraId="3D023A47" w14:textId="4691BBA9" w:rsidR="00050D58" w:rsidRPr="001F5693" w:rsidRDefault="00050D58" w:rsidP="00050D58">
      <w:pPr>
        <w:spacing w:before="180" w:after="180" w:line="276" w:lineRule="auto"/>
        <w:jc w:val="both"/>
        <w:rPr>
          <w:rFonts w:ascii="NobelCE Lt" w:hAnsi="NobelCE Lt"/>
        </w:rPr>
      </w:pPr>
      <w:r w:rsidRPr="001F5693">
        <w:rPr>
          <w:rFonts w:ascii="NobelCE Lt" w:hAnsi="NobelCE Lt"/>
        </w:rPr>
        <w:t xml:space="preserve">Systém hybridního pohonu UX pak nový spalovací motor spojuje s dvojicí motorgenerátorů v nové generaci hybridní </w:t>
      </w:r>
      <w:r>
        <w:rPr>
          <w:rFonts w:ascii="NobelCE Lt" w:hAnsi="NobelCE Lt"/>
        </w:rPr>
        <w:t>převodovky</w:t>
      </w:r>
      <w:r w:rsidRPr="001F5693">
        <w:rPr>
          <w:rFonts w:ascii="NobelCE Lt" w:hAnsi="NobelCE Lt"/>
        </w:rPr>
        <w:t xml:space="preserve">, která je kompaktnější, lehčí a vykazuje nižší vnitřní tření než u předchozích hybridních pohonů Lexus. Jednotka řízení energie (PCU) je o 20 % menší a o 10 % lehčí. </w:t>
      </w:r>
    </w:p>
    <w:p w14:paraId="12CE07FE" w14:textId="77777777" w:rsidR="00050D58" w:rsidRPr="00EA1C36" w:rsidRDefault="00050D58" w:rsidP="00050D58">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Tato jednotka optimalizuje výpomoc elektromotorů a otáčky spalovacího motoru s cílem zprostředkovat pocity lineárního zrychlování bez zbytečného nárůstu otáček motoru. Otáčky spalovacího motoru jsou sladěny s rychlostí vozidla ve prospěch pocitů okamžité a lineární akcelerace. </w:t>
      </w:r>
      <w:r>
        <w:rPr>
          <w:rFonts w:ascii="NobelCE Lt" w:hAnsi="NobelCE Lt"/>
        </w:rPr>
        <w:t xml:space="preserve"> </w:t>
      </w:r>
    </w:p>
    <w:p w14:paraId="05156681" w14:textId="13B0DEB3" w:rsidR="00050D58" w:rsidRPr="00EA1C36" w:rsidRDefault="00050D58" w:rsidP="00050D58">
      <w:pPr>
        <w:spacing w:before="180" w:after="180" w:line="276" w:lineRule="auto"/>
        <w:jc w:val="both"/>
        <w:rPr>
          <w:rFonts w:ascii="NobelCE Lt" w:eastAsia="SimSun" w:hAnsi="NobelCE Lt"/>
          <w:sz w:val="22"/>
          <w:szCs w:val="22"/>
          <w:lang w:val="en-GB" w:eastAsia="zh-CN"/>
        </w:rPr>
      </w:pPr>
      <w:r w:rsidRPr="00EA1C36">
        <w:rPr>
          <w:rFonts w:ascii="NobelCE Lt" w:hAnsi="NobelCE Lt"/>
        </w:rPr>
        <w:lastRenderedPageBreak/>
        <w:t xml:space="preserve">U nové </w:t>
      </w:r>
      <w:r>
        <w:rPr>
          <w:rFonts w:ascii="NobelCE Lt" w:hAnsi="NobelCE Lt"/>
        </w:rPr>
        <w:t xml:space="preserve">převodovky </w:t>
      </w:r>
      <w:r w:rsidRPr="001F5693">
        <w:rPr>
          <w:rFonts w:ascii="NobelCE Lt" w:hAnsi="NobelCE Lt"/>
        </w:rPr>
        <w:t>jsou motorgenerátory (MG1 a MG2) namontovány souose, namísto dřívějšího in-line uspořádání. Menší a lehčí řešení zároveň snižuje třecí ztráty o 25 %. Jednotka MG2 nyní navíc představuje vysokootáčkový elektromotor s vyšším výkonem i účinností.</w:t>
      </w:r>
    </w:p>
    <w:p w14:paraId="210A246E" w14:textId="77777777" w:rsidR="00050D58" w:rsidRPr="00EA1C36" w:rsidRDefault="00050D58" w:rsidP="00050D58">
      <w:pPr>
        <w:spacing w:before="180" w:after="180" w:line="276" w:lineRule="auto"/>
        <w:jc w:val="both"/>
        <w:rPr>
          <w:rFonts w:ascii="NobelCE Lt" w:eastAsia="SimSun" w:hAnsi="NobelCE Lt"/>
          <w:sz w:val="22"/>
          <w:szCs w:val="22"/>
          <w:lang w:val="en-GB" w:eastAsia="zh-CN"/>
        </w:rPr>
      </w:pPr>
      <w:r w:rsidRPr="00EA1C36">
        <w:rPr>
          <w:rFonts w:ascii="NobelCE Lt" w:hAnsi="NobelCE Lt"/>
        </w:rPr>
        <w:t>Automatické sekvenční řazení (Sequential Shiftmatic) zprostředkuje citlivé dávkování brzdné síly při brzdění motorem v šesti stupních; zpětná vazba od řazení pomocí páček pod volantem (nebo v</w:t>
      </w:r>
      <w:r w:rsidRPr="009123C3">
        <w:rPr>
          <w:rFonts w:ascii="NobelCE Lt" w:hAnsi="NobelCE Lt"/>
        </w:rPr>
        <w:t xml:space="preserve"> </w:t>
      </w:r>
      <w:r w:rsidRPr="00EA1C36">
        <w:rPr>
          <w:rFonts w:ascii="NobelCE Lt" w:hAnsi="NobelCE Lt"/>
        </w:rPr>
        <w:t xml:space="preserve">poloze S na řadicí páce) připomíná manuální převodovku. </w:t>
      </w:r>
    </w:p>
    <w:p w14:paraId="1D2440F7" w14:textId="77777777" w:rsidR="00050D58" w:rsidRPr="00EA1C36" w:rsidRDefault="00050D58" w:rsidP="00050D58">
      <w:pPr>
        <w:spacing w:before="180" w:after="180" w:line="276" w:lineRule="auto"/>
        <w:jc w:val="both"/>
        <w:rPr>
          <w:rFonts w:ascii="NobelCE Lt" w:eastAsia="SimSun" w:hAnsi="NobelCE Lt"/>
          <w:sz w:val="22"/>
          <w:szCs w:val="22"/>
          <w:lang w:val="en-GB" w:eastAsia="zh-CN"/>
        </w:rPr>
      </w:pPr>
      <w:r w:rsidRPr="00EA1C36">
        <w:rPr>
          <w:rFonts w:ascii="NobelCE Lt" w:hAnsi="NobelCE Lt"/>
        </w:rPr>
        <w:t>Rychlost jízdy, při které může hybridní soustava benzínový motor zcela vypnout (např. v</w:t>
      </w:r>
      <w:r>
        <w:rPr>
          <w:rFonts w:ascii="NobelCE Lt" w:hAnsi="NobelCE Lt"/>
        </w:rPr>
        <w:t> </w:t>
      </w:r>
      <w:r w:rsidRPr="00EA1C36">
        <w:rPr>
          <w:rFonts w:ascii="NobelCE Lt" w:hAnsi="NobelCE Lt"/>
        </w:rPr>
        <w:t xml:space="preserve">táhlém klesání), se zvýšila až na 115 km/h. </w:t>
      </w:r>
    </w:p>
    <w:p w14:paraId="12DD15A1" w14:textId="67E4A93F" w:rsidR="00050D58" w:rsidRPr="00EA1C36" w:rsidRDefault="00050D58" w:rsidP="00050D58">
      <w:pPr>
        <w:spacing w:before="180" w:after="180" w:line="276" w:lineRule="auto"/>
        <w:jc w:val="both"/>
        <w:rPr>
          <w:rFonts w:ascii="NobelCE Lt" w:eastAsia="SimSun" w:hAnsi="NobelCE Lt"/>
          <w:sz w:val="22"/>
          <w:szCs w:val="22"/>
          <w:lang w:val="en-GB" w:eastAsia="zh-CN"/>
        </w:rPr>
      </w:pPr>
      <w:r w:rsidRPr="00EA1C36">
        <w:rPr>
          <w:rFonts w:ascii="NobelCE Lt" w:hAnsi="NobelCE Lt"/>
        </w:rPr>
        <w:t xml:space="preserve">Novou lehkou a kompaktní baterii typu NiMH s kompaktní chladicí soustavou najdeme pod zadním </w:t>
      </w:r>
      <w:r w:rsidR="000E7D4C">
        <w:rPr>
          <w:rFonts w:ascii="NobelCE Lt" w:hAnsi="NobelCE Lt"/>
        </w:rPr>
        <w:t>s</w:t>
      </w:r>
      <w:r w:rsidRPr="00EA1C36">
        <w:rPr>
          <w:rFonts w:ascii="NobelCE Lt" w:hAnsi="NobelCE Lt"/>
        </w:rPr>
        <w:t>edadlem, což se opět odrazilo v nízkém těžišti tohoto vozidla.</w:t>
      </w:r>
    </w:p>
    <w:p w14:paraId="73149D46" w14:textId="4A3DD0C5" w:rsidR="009123C3" w:rsidRPr="001F5693" w:rsidRDefault="000E7D4C" w:rsidP="009123C3">
      <w:pPr>
        <w:spacing w:before="360" w:after="180" w:line="276" w:lineRule="auto"/>
        <w:jc w:val="both"/>
        <w:rPr>
          <w:rFonts w:ascii="NobelCE Lt" w:hAnsi="NobelCE Lt"/>
          <w:b/>
        </w:rPr>
      </w:pPr>
      <w:r>
        <w:rPr>
          <w:rFonts w:ascii="NobelCE Lt" w:hAnsi="NobelCE Lt"/>
          <w:b/>
        </w:rPr>
        <w:br/>
      </w:r>
      <w:r w:rsidR="009123C3" w:rsidRPr="001F5693">
        <w:rPr>
          <w:rFonts w:ascii="NobelCE Lt" w:hAnsi="NobelCE Lt"/>
          <w:b/>
        </w:rPr>
        <w:t>Elektronicky řízený pohon všech kol „E-FOUR“</w:t>
      </w:r>
    </w:p>
    <w:p w14:paraId="543810D4" w14:textId="424E034A" w:rsidR="003F5549" w:rsidRPr="001F5693" w:rsidRDefault="003F5549" w:rsidP="003F5549">
      <w:pPr>
        <w:spacing w:before="180" w:after="180" w:line="276" w:lineRule="auto"/>
        <w:jc w:val="both"/>
        <w:rPr>
          <w:rFonts w:ascii="NobelCE Lt" w:hAnsi="NobelCE Lt"/>
        </w:rPr>
      </w:pPr>
      <w:r w:rsidRPr="001F5693">
        <w:rPr>
          <w:rFonts w:ascii="NobelCE Lt" w:hAnsi="NobelCE Lt"/>
        </w:rPr>
        <w:t xml:space="preserve">Provedení UX 250h je k dispozici s pohonem předních kol nebo </w:t>
      </w:r>
      <w:r w:rsidR="00050D58" w:rsidRPr="00EA1C36">
        <w:rPr>
          <w:rFonts w:ascii="NobelCE Lt" w:hAnsi="NobelCE Lt"/>
        </w:rPr>
        <w:t xml:space="preserve">elektronicky řízeným pohonem </w:t>
      </w:r>
      <w:r w:rsidRPr="001F5693">
        <w:rPr>
          <w:rFonts w:ascii="NobelCE Lt" w:hAnsi="NobelCE Lt"/>
        </w:rPr>
        <w:t>všech kol „E-FOUR“.</w:t>
      </w:r>
    </w:p>
    <w:p w14:paraId="25DECB8E" w14:textId="310495DC" w:rsidR="009123C3" w:rsidRDefault="003F5549" w:rsidP="009123C3">
      <w:pPr>
        <w:spacing w:before="180" w:after="180" w:line="276" w:lineRule="auto"/>
        <w:jc w:val="both"/>
        <w:rPr>
          <w:rFonts w:ascii="NobelCE Lt" w:hAnsi="NobelCE Lt"/>
        </w:rPr>
      </w:pPr>
      <w:r w:rsidRPr="001F5693">
        <w:rPr>
          <w:rFonts w:ascii="NobelCE Lt" w:hAnsi="NobelCE Lt"/>
        </w:rPr>
        <w:t xml:space="preserve">Pohon všech kol E-Four používá samostatný vyhrazený </w:t>
      </w:r>
      <w:r w:rsidR="009148AB" w:rsidRPr="001F5693">
        <w:rPr>
          <w:rFonts w:ascii="NobelCE Lt" w:hAnsi="NobelCE Lt"/>
        </w:rPr>
        <w:t xml:space="preserve">motorgenerátor začleněný </w:t>
      </w:r>
      <w:r w:rsidR="00D62455" w:rsidRPr="001F5693">
        <w:rPr>
          <w:rFonts w:ascii="NobelCE Lt" w:hAnsi="NobelCE Lt"/>
        </w:rPr>
        <w:t>do zadního diferenciálu</w:t>
      </w:r>
      <w:r w:rsidRPr="001F5693">
        <w:rPr>
          <w:rFonts w:ascii="NobelCE Lt" w:hAnsi="NobelCE Lt"/>
        </w:rPr>
        <w:t xml:space="preserve">. Při akceleraci, průjezdu zatáčkami nebo jízdě na kluzkém povrchu se výkon prostřednictvím </w:t>
      </w:r>
      <w:r w:rsidR="00BB0BAF" w:rsidRPr="001F5693">
        <w:rPr>
          <w:rFonts w:ascii="NobelCE Lt" w:hAnsi="NobelCE Lt"/>
        </w:rPr>
        <w:t xml:space="preserve">stabilizačního </w:t>
      </w:r>
      <w:r w:rsidR="00D62455" w:rsidRPr="001F5693">
        <w:rPr>
          <w:rFonts w:ascii="NobelCE Lt" w:hAnsi="NobelCE Lt"/>
        </w:rPr>
        <w:t>systému (VSC)</w:t>
      </w:r>
      <w:r w:rsidRPr="001F5693">
        <w:rPr>
          <w:rFonts w:ascii="NobelCE Lt" w:hAnsi="NobelCE Lt"/>
        </w:rPr>
        <w:t xml:space="preserve"> automaticky rozděluje mezi přední a zadní kola. E-Four zajišťuje jízdní stabilitu při překonávání prudkých stoupání nebo zasněžených cest při nižší spotřebě paliva než tradiční systémy stálého pohonu všech kol, které využívají dělič výkonu a hnací hřídel. Úloha systému E-Four nespočívá pouze ve zlepšování záběru na kluzkých silnicích: uvedený systém dokáže aktivně zlepšovat stabilitu regulováním výkonu na zadních kolech k potlačení přetáčivosti nebo nedotáčivosti vozidla.</w:t>
      </w:r>
    </w:p>
    <w:p w14:paraId="3BA6502B" w14:textId="407EEB36" w:rsidR="00050D58" w:rsidRPr="000C3CD5" w:rsidRDefault="000E7D4C" w:rsidP="00050D58">
      <w:pPr>
        <w:spacing w:before="360" w:after="180" w:line="276" w:lineRule="auto"/>
        <w:jc w:val="both"/>
        <w:rPr>
          <w:rFonts w:ascii="NobelCE Lt" w:hAnsi="NobelCE Lt"/>
          <w:b/>
        </w:rPr>
      </w:pPr>
      <w:r>
        <w:rPr>
          <w:rFonts w:ascii="NobelCE Lt" w:hAnsi="NobelCE Lt"/>
          <w:b/>
        </w:rPr>
        <w:br/>
      </w:r>
      <w:r w:rsidR="00050D58" w:rsidRPr="003F5549">
        <w:rPr>
          <w:rFonts w:ascii="NobelCE Lt" w:hAnsi="NobelCE Lt"/>
          <w:b/>
        </w:rPr>
        <w:t>U</w:t>
      </w:r>
      <w:r w:rsidR="00050D58">
        <w:rPr>
          <w:rFonts w:ascii="NobelCE Lt" w:hAnsi="NobelCE Lt"/>
          <w:b/>
        </w:rPr>
        <w:t>X</w:t>
      </w:r>
      <w:r w:rsidR="00050D58" w:rsidRPr="003F5549">
        <w:rPr>
          <w:rFonts w:ascii="NobelCE Lt" w:hAnsi="NobelCE Lt"/>
          <w:b/>
        </w:rPr>
        <w:t xml:space="preserve"> 200: moderní převodovka v kombinaci s ultra hospodárným motorem</w:t>
      </w:r>
    </w:p>
    <w:p w14:paraId="765E52EA" w14:textId="77777777" w:rsidR="00050D58" w:rsidRPr="00EA1C36" w:rsidRDefault="00050D58" w:rsidP="00050D58">
      <w:pPr>
        <w:spacing w:before="180" w:after="180" w:line="276" w:lineRule="auto"/>
        <w:jc w:val="both"/>
        <w:rPr>
          <w:rFonts w:ascii="NobelCE Lt" w:eastAsia="SimSun" w:hAnsi="NobelCE Lt"/>
          <w:sz w:val="22"/>
          <w:szCs w:val="22"/>
          <w:lang w:val="en-GB" w:eastAsia="zh-CN"/>
        </w:rPr>
      </w:pPr>
      <w:r w:rsidRPr="00EA1C36">
        <w:rPr>
          <w:rFonts w:ascii="NobelCE Lt" w:hAnsi="NobelCE Lt"/>
        </w:rPr>
        <w:t>Provedení UX 200 používá tentýž řadový čtyřválec 2,0 litru</w:t>
      </w:r>
      <w:r>
        <w:rPr>
          <w:rFonts w:ascii="NobelCE Lt" w:hAnsi="NobelCE Lt"/>
        </w:rPr>
        <w:t>, stejně jako UX 250h</w:t>
      </w:r>
      <w:r w:rsidRPr="003F5549">
        <w:rPr>
          <w:rFonts w:ascii="NobelCE Lt" w:hAnsi="NobelCE Lt"/>
        </w:rPr>
        <w:t>.</w:t>
      </w:r>
      <w:r w:rsidRPr="00EA1C36">
        <w:rPr>
          <w:rFonts w:ascii="NobelCE Lt" w:hAnsi="NobelCE Lt"/>
        </w:rPr>
        <w:t xml:space="preserve"> </w:t>
      </w:r>
    </w:p>
    <w:p w14:paraId="1B9FDE49" w14:textId="61EC253C" w:rsidR="00050D58" w:rsidRPr="00EA1C36" w:rsidRDefault="00050D58" w:rsidP="00050D58">
      <w:pPr>
        <w:spacing w:before="180" w:after="180" w:line="276" w:lineRule="auto"/>
        <w:jc w:val="both"/>
        <w:rPr>
          <w:rFonts w:ascii="NobelCE Lt" w:eastAsia="SimSun" w:hAnsi="NobelCE Lt"/>
          <w:sz w:val="22"/>
          <w:szCs w:val="22"/>
          <w:lang w:val="en-GB" w:eastAsia="zh-CN"/>
        </w:rPr>
      </w:pPr>
      <w:r w:rsidRPr="00EA1C36">
        <w:rPr>
          <w:rFonts w:ascii="NobelCE Lt" w:hAnsi="NobelCE Lt"/>
        </w:rPr>
        <w:t>Motor o výkonu 171 k</w:t>
      </w:r>
      <w:r>
        <w:rPr>
          <w:rFonts w:ascii="NobelCE Lt" w:hAnsi="NobelCE Lt"/>
        </w:rPr>
        <w:t>oní</w:t>
      </w:r>
      <w:r w:rsidRPr="00EA1C36">
        <w:rPr>
          <w:rFonts w:ascii="NobelCE Lt" w:hAnsi="NobelCE Lt"/>
        </w:rPr>
        <w:t xml:space="preserve"> pro UX 200 nabízí </w:t>
      </w:r>
      <w:r w:rsidRPr="001F5693">
        <w:rPr>
          <w:rFonts w:ascii="NobelCE Lt" w:hAnsi="NobelCE Lt"/>
        </w:rPr>
        <w:t>srovnatelné výkonové parametry jako přeplňované jednotky nižšího objemu některých konkurenčních modelů, ale v tomto případě je jednodušší, produkuje méně tepla v motorovém prostoru a má nižší hmotnost ve prospěch lepšího vyvážení vozu. Nejvyšší točivý moment této jednotky činí 205 Nm.</w:t>
      </w:r>
    </w:p>
    <w:p w14:paraId="5F1F52FC" w14:textId="77777777" w:rsidR="00050D58" w:rsidRPr="00EA1C36" w:rsidRDefault="00050D58" w:rsidP="00050D58">
      <w:pPr>
        <w:spacing w:before="180" w:after="180" w:line="276" w:lineRule="auto"/>
        <w:jc w:val="both"/>
        <w:rPr>
          <w:rFonts w:ascii="NobelCE Lt" w:eastAsia="SimSun" w:hAnsi="NobelCE Lt"/>
          <w:sz w:val="22"/>
          <w:szCs w:val="22"/>
          <w:lang w:val="en-GB" w:eastAsia="zh-CN"/>
        </w:rPr>
      </w:pPr>
      <w:r w:rsidRPr="00EA1C36">
        <w:rPr>
          <w:rFonts w:ascii="NobelCE Lt" w:hAnsi="NobelCE Lt"/>
        </w:rPr>
        <w:t>Nová variátorová převodovka Direct-Shift-CVT spojuje hladký chod a nízkou spotřebu typickou pro ústrojí CVT s bezprostřednější zpětnou vazbou za volantem. Klíčem k této markantní zpětné vazbě je mechanický převod využívaný při rozjezdu z místa, načež je kontrola předána ústrojí CVT s klasickou soustavou řemenic.</w:t>
      </w:r>
    </w:p>
    <w:p w14:paraId="00681A93" w14:textId="7AF07336" w:rsidR="003F5549" w:rsidRPr="001F5693" w:rsidRDefault="003F5549" w:rsidP="003F5549">
      <w:pPr>
        <w:spacing w:before="180" w:after="180" w:line="276" w:lineRule="auto"/>
        <w:jc w:val="both"/>
        <w:rPr>
          <w:rFonts w:ascii="NobelCE Lt" w:hAnsi="NobelCE Lt"/>
        </w:rPr>
      </w:pPr>
      <w:r w:rsidRPr="001F5693">
        <w:rPr>
          <w:rFonts w:ascii="NobelCE Lt" w:hAnsi="NobelCE Lt"/>
        </w:rPr>
        <w:t xml:space="preserve">Výsledkem použitého řešení je rychlejší a lineárnější akcelerace po rozjezdu vozidla při zachování výhod </w:t>
      </w:r>
      <w:r w:rsidR="003B26D8" w:rsidRPr="001F5693">
        <w:rPr>
          <w:rFonts w:ascii="NobelCE Lt" w:hAnsi="NobelCE Lt"/>
        </w:rPr>
        <w:t xml:space="preserve">ústrojí s plynule měnitelným převodem </w:t>
      </w:r>
      <w:r w:rsidRPr="001F5693">
        <w:rPr>
          <w:rFonts w:ascii="NobelCE Lt" w:hAnsi="NobelCE Lt"/>
        </w:rPr>
        <w:t>za středních a vyšších rychlostí. A</w:t>
      </w:r>
      <w:r w:rsidR="00A27293" w:rsidRPr="001F5693">
        <w:rPr>
          <w:rFonts w:ascii="NobelCE Lt" w:hAnsi="NobelCE Lt"/>
        </w:rPr>
        <w:t> </w:t>
      </w:r>
      <w:r w:rsidRPr="001F5693">
        <w:rPr>
          <w:rFonts w:ascii="NobelCE Lt" w:hAnsi="NobelCE Lt"/>
        </w:rPr>
        <w:t xml:space="preserve">jelikož díky </w:t>
      </w:r>
      <w:r w:rsidR="003B26D8" w:rsidRPr="001F5693">
        <w:rPr>
          <w:rFonts w:ascii="NobelCE Lt" w:hAnsi="NobelCE Lt"/>
        </w:rPr>
        <w:t xml:space="preserve">prvnímu stupni s pevným </w:t>
      </w:r>
      <w:r w:rsidRPr="001F5693">
        <w:rPr>
          <w:rFonts w:ascii="NobelCE Lt" w:hAnsi="NobelCE Lt"/>
        </w:rPr>
        <w:t>převod</w:t>
      </w:r>
      <w:r w:rsidR="003B26D8" w:rsidRPr="001F5693">
        <w:rPr>
          <w:rFonts w:ascii="NobelCE Lt" w:hAnsi="NobelCE Lt"/>
        </w:rPr>
        <w:t xml:space="preserve">em </w:t>
      </w:r>
      <w:r w:rsidRPr="001F5693">
        <w:rPr>
          <w:rFonts w:ascii="NobelCE Lt" w:hAnsi="NobelCE Lt"/>
        </w:rPr>
        <w:t xml:space="preserve">odpadá </w:t>
      </w:r>
      <w:r w:rsidR="003B26D8" w:rsidRPr="001F5693">
        <w:rPr>
          <w:rFonts w:ascii="NobelCE Lt" w:hAnsi="NobelCE Lt"/>
        </w:rPr>
        <w:t xml:space="preserve">zatížení řemene a </w:t>
      </w:r>
      <w:r w:rsidRPr="001F5693">
        <w:rPr>
          <w:rFonts w:ascii="NobelCE Lt" w:hAnsi="NobelCE Lt"/>
        </w:rPr>
        <w:t>řemen</w:t>
      </w:r>
      <w:r w:rsidR="003B26D8" w:rsidRPr="001F5693">
        <w:rPr>
          <w:rFonts w:ascii="NobelCE Lt" w:hAnsi="NobelCE Lt"/>
        </w:rPr>
        <w:t>ic</w:t>
      </w:r>
      <w:r w:rsidRPr="001F5693">
        <w:rPr>
          <w:rFonts w:ascii="NobelCE Lt" w:hAnsi="NobelCE Lt"/>
        </w:rPr>
        <w:t xml:space="preserve"> ústrojí CVT </w:t>
      </w:r>
      <w:r w:rsidR="00A27293" w:rsidRPr="001F5693">
        <w:rPr>
          <w:rFonts w:ascii="NobelCE Lt" w:hAnsi="NobelCE Lt"/>
        </w:rPr>
        <w:t>při rozjezdech a za nízké rychlosti jízdy</w:t>
      </w:r>
      <w:r w:rsidRPr="001F5693">
        <w:rPr>
          <w:rFonts w:ascii="NobelCE Lt" w:hAnsi="NobelCE Lt"/>
        </w:rPr>
        <w:t xml:space="preserve">, bylo možné </w:t>
      </w:r>
      <w:r w:rsidR="00A27293" w:rsidRPr="001F5693">
        <w:rPr>
          <w:rFonts w:ascii="NobelCE Lt" w:hAnsi="NobelCE Lt"/>
        </w:rPr>
        <w:t xml:space="preserve">použít menší a lehčí řemenici při </w:t>
      </w:r>
      <w:r w:rsidRPr="001F5693">
        <w:rPr>
          <w:rFonts w:ascii="NobelCE Lt" w:hAnsi="NobelCE Lt"/>
        </w:rPr>
        <w:t>větší</w:t>
      </w:r>
      <w:r w:rsidR="00A27293" w:rsidRPr="001F5693">
        <w:rPr>
          <w:rFonts w:ascii="NobelCE Lt" w:hAnsi="NobelCE Lt"/>
        </w:rPr>
        <w:t>m</w:t>
      </w:r>
      <w:r w:rsidRPr="001F5693">
        <w:rPr>
          <w:rFonts w:ascii="NobelCE Lt" w:hAnsi="NobelCE Lt"/>
        </w:rPr>
        <w:t xml:space="preserve"> rozpětí převodo</w:t>
      </w:r>
      <w:r w:rsidR="00A1762E" w:rsidRPr="001F5693">
        <w:rPr>
          <w:rFonts w:ascii="NobelCE Lt" w:hAnsi="NobelCE Lt"/>
        </w:rPr>
        <w:t>vých poměrů CVT</w:t>
      </w:r>
      <w:r w:rsidR="00A27293" w:rsidRPr="001F5693">
        <w:rPr>
          <w:rFonts w:ascii="NobelCE Lt" w:hAnsi="NobelCE Lt"/>
        </w:rPr>
        <w:t xml:space="preserve">. Výsledkem jsou rychlejší změny převodových poměrů během akcelerace a celkově větší </w:t>
      </w:r>
      <w:r w:rsidR="00A1762E" w:rsidRPr="001F5693">
        <w:rPr>
          <w:rFonts w:ascii="NobelCE Lt" w:hAnsi="NobelCE Lt"/>
        </w:rPr>
        <w:t>rozsah</w:t>
      </w:r>
      <w:r w:rsidRPr="001F5693">
        <w:rPr>
          <w:rFonts w:ascii="NobelCE Lt" w:hAnsi="NobelCE Lt"/>
        </w:rPr>
        <w:t xml:space="preserve"> převodů ve prospěch nižší spotřeby paliva. </w:t>
      </w:r>
    </w:p>
    <w:p w14:paraId="7107EC56" w14:textId="11E0EDBB" w:rsidR="009123C3" w:rsidRDefault="003F5549" w:rsidP="003F5549">
      <w:pPr>
        <w:spacing w:before="180" w:after="180" w:line="276" w:lineRule="auto"/>
        <w:jc w:val="both"/>
        <w:rPr>
          <w:rFonts w:ascii="NobelCE Lt" w:hAnsi="NobelCE Lt"/>
        </w:rPr>
      </w:pPr>
      <w:r w:rsidRPr="001F5693">
        <w:rPr>
          <w:rFonts w:ascii="NobelCE Lt" w:hAnsi="NobelCE Lt"/>
        </w:rPr>
        <w:lastRenderedPageBreak/>
        <w:t>Při prudké akceleraci pak ústrojí D</w:t>
      </w:r>
      <w:r w:rsidR="00F62B31" w:rsidRPr="001F5693">
        <w:rPr>
          <w:rFonts w:ascii="NobelCE Lt" w:hAnsi="NobelCE Lt"/>
        </w:rPr>
        <w:t>-</w:t>
      </w:r>
      <w:r w:rsidRPr="001F5693">
        <w:rPr>
          <w:rFonts w:ascii="NobelCE Lt" w:hAnsi="NobelCE Lt"/>
        </w:rPr>
        <w:t>CVT dokáže aktivně přizpůsobovat převodové poměry tak, že simuluje řazení vícestupňové automatické převodovky. Sladění rostoucích otáček motoru s rychlostí vozidla zprostředkuje řidiči pocit lineárního zrychlování.</w:t>
      </w:r>
    </w:p>
    <w:p w14:paraId="58029A93" w14:textId="376F23A7" w:rsidR="009123C3" w:rsidRPr="001F5693" w:rsidRDefault="000E7D4C" w:rsidP="009123C3">
      <w:pPr>
        <w:spacing w:before="360" w:after="180" w:line="276" w:lineRule="auto"/>
        <w:jc w:val="both"/>
        <w:rPr>
          <w:rFonts w:ascii="NobelCE Lt" w:hAnsi="NobelCE Lt"/>
          <w:b/>
        </w:rPr>
      </w:pPr>
      <w:r>
        <w:rPr>
          <w:rFonts w:ascii="NobelCE Lt" w:hAnsi="NobelCE Lt"/>
          <w:b/>
        </w:rPr>
        <w:br/>
      </w:r>
      <w:r w:rsidR="00D31DD8">
        <w:rPr>
          <w:rFonts w:ascii="NobelCE Lt" w:hAnsi="NobelCE Lt"/>
          <w:b/>
        </w:rPr>
        <w:t>S</w:t>
      </w:r>
      <w:r w:rsidR="00436350" w:rsidRPr="001F5693">
        <w:rPr>
          <w:rFonts w:ascii="NobelCE Lt" w:hAnsi="NobelCE Lt"/>
          <w:b/>
        </w:rPr>
        <w:t>ystém Drive Mode Select</w:t>
      </w:r>
    </w:p>
    <w:p w14:paraId="6AE1D11E" w14:textId="0A84751B" w:rsidR="00436350" w:rsidRPr="001F5693" w:rsidRDefault="00436350" w:rsidP="00436350">
      <w:pPr>
        <w:spacing w:before="180" w:after="180" w:line="276" w:lineRule="auto"/>
        <w:jc w:val="both"/>
        <w:rPr>
          <w:rFonts w:ascii="NobelCE Lt" w:hAnsi="NobelCE Lt"/>
        </w:rPr>
      </w:pPr>
      <w:r w:rsidRPr="001F5693">
        <w:rPr>
          <w:rFonts w:ascii="NobelCE Lt" w:hAnsi="NobelCE Lt"/>
        </w:rPr>
        <w:t>Provedení UX 200 i UX 250h je vybaveno voličem jízdních režimů Lexus Drive Mode Select pro optimální požitek z jízdy díky volbě ze tří různých jízdních režimů.</w:t>
      </w:r>
    </w:p>
    <w:p w14:paraId="74206461" w14:textId="77777777" w:rsidR="00436350" w:rsidRPr="001F5693" w:rsidRDefault="00436350" w:rsidP="00436350">
      <w:pPr>
        <w:spacing w:before="180" w:after="180" w:line="276" w:lineRule="auto"/>
        <w:jc w:val="both"/>
        <w:rPr>
          <w:rFonts w:ascii="NobelCE Lt" w:hAnsi="NobelCE Lt"/>
        </w:rPr>
      </w:pPr>
      <w:r w:rsidRPr="001F5693">
        <w:rPr>
          <w:rFonts w:ascii="NobelCE Lt" w:hAnsi="NobelCE Lt"/>
        </w:rPr>
        <w:t>Režim Normal znamená optimální vyvážení jízdních schopností a spotřeby paliva; režim ECO usiluje o co nejnižší spotřebu paliva za všech jízdních podmínek vyhlazením odezvy škrticí klapky a snížením účinnosti klimatizace; režim Sport zprostředkuje rychlejší odezvu škrticí klapky a přesnější zpětnou vazbu od posilovače řízení.</w:t>
      </w:r>
    </w:p>
    <w:p w14:paraId="63EDDF94" w14:textId="3E1AC8CF" w:rsidR="009123C3" w:rsidRPr="001F5693" w:rsidRDefault="00436350" w:rsidP="00436350">
      <w:pPr>
        <w:spacing w:before="180" w:after="180" w:line="276" w:lineRule="auto"/>
        <w:jc w:val="both"/>
        <w:rPr>
          <w:rFonts w:ascii="NobelCE Lt" w:hAnsi="NobelCE Lt"/>
        </w:rPr>
      </w:pPr>
      <w:r w:rsidRPr="001F5693">
        <w:rPr>
          <w:rFonts w:ascii="NobelCE Lt" w:hAnsi="NobelCE Lt"/>
        </w:rPr>
        <w:t>Vozy v provedení Luxury a F SPORT vybavené systémem AVS nabízejí pět různých jízdních režimů: normal, ECO, Sport S, Sport S+ a custom (vlastní)</w:t>
      </w:r>
      <w:r w:rsidR="009123C3" w:rsidRPr="001F5693">
        <w:rPr>
          <w:rFonts w:ascii="NobelCE Lt" w:hAnsi="NobelCE Lt"/>
        </w:rPr>
        <w:t>.</w:t>
      </w:r>
    </w:p>
    <w:p w14:paraId="37A709EE" w14:textId="3DB79D47" w:rsidR="009123C3" w:rsidRPr="001F5693" w:rsidRDefault="000E7D4C" w:rsidP="009123C3">
      <w:pPr>
        <w:spacing w:before="360" w:after="180" w:line="276" w:lineRule="auto"/>
        <w:jc w:val="both"/>
        <w:rPr>
          <w:rFonts w:ascii="NobelCE Lt" w:hAnsi="NobelCE Lt"/>
          <w:b/>
        </w:rPr>
      </w:pPr>
      <w:r>
        <w:rPr>
          <w:rFonts w:ascii="NobelCE Lt" w:hAnsi="NobelCE Lt"/>
          <w:b/>
        </w:rPr>
        <w:br/>
      </w:r>
      <w:r w:rsidR="00436350" w:rsidRPr="001F5693">
        <w:rPr>
          <w:rFonts w:ascii="NobelCE Lt" w:hAnsi="NobelCE Lt"/>
          <w:b/>
        </w:rPr>
        <w:t>Bezpečnostní technologie a systém na podporu řízení</w:t>
      </w:r>
    </w:p>
    <w:p w14:paraId="4BA70BE7" w14:textId="02D4F341" w:rsidR="00436350" w:rsidRPr="001F5693" w:rsidRDefault="00436350" w:rsidP="00436350">
      <w:pPr>
        <w:spacing w:before="180" w:after="180" w:line="276" w:lineRule="auto"/>
        <w:jc w:val="both"/>
        <w:rPr>
          <w:rFonts w:ascii="NobelCE Lt" w:hAnsi="NobelCE Lt"/>
        </w:rPr>
      </w:pPr>
      <w:r w:rsidRPr="001F5693">
        <w:rPr>
          <w:rFonts w:ascii="NobelCE Lt" w:hAnsi="NobelCE Lt"/>
        </w:rPr>
        <w:t>Lexus UX je vybaven osmi airbagy: čelními airbagy pro řidiče a předního spolujezdce; kolenními airbagy pro řidiče a předního spolujezdce; bočními airbagy zabudovanými do sedadla řidiče a předního spolujezdce, resp. bočními hlavovými airbagy po celé délce interiéru.</w:t>
      </w:r>
    </w:p>
    <w:p w14:paraId="628087B0" w14:textId="4685C40F" w:rsidR="00436350" w:rsidRPr="001F5693" w:rsidRDefault="00436350" w:rsidP="00436350">
      <w:pPr>
        <w:spacing w:before="180" w:after="180" w:line="276" w:lineRule="auto"/>
        <w:jc w:val="both"/>
        <w:rPr>
          <w:rFonts w:ascii="NobelCE Lt" w:hAnsi="NobelCE Lt"/>
        </w:rPr>
      </w:pPr>
      <w:r w:rsidRPr="001F5693">
        <w:rPr>
          <w:rFonts w:ascii="NobelCE Lt" w:hAnsi="NobelCE Lt"/>
        </w:rPr>
        <w:t>Součástí bezpečnostního paketu Lexus Safety System+ je dynamický tempomat řízený radarem pro celý rozsah rychlostí, bezpečnostní systém pro předcházení kolizím (PCS) vč. funkce rozpoznávání chodců, systém pro udržování vozidla v jízdním pruhu (LKA, zahrnuje systém LDA pro hlídání jízdních pruhů s asistentem řízení), systém rozpoznávání dopravních značek (RSA), adaptivní systém ovládání dálkových světel (AHS) a automatické přepínání dálkových světel (AHB).</w:t>
      </w:r>
    </w:p>
    <w:p w14:paraId="77E264EB" w14:textId="5B59D5AA" w:rsidR="00436350" w:rsidRPr="001F5693" w:rsidRDefault="00F62B31" w:rsidP="00436350">
      <w:pPr>
        <w:spacing w:before="180" w:after="180" w:line="276" w:lineRule="auto"/>
        <w:jc w:val="both"/>
        <w:rPr>
          <w:rFonts w:ascii="NobelCE Lt" w:hAnsi="NobelCE Lt"/>
        </w:rPr>
      </w:pPr>
      <w:r w:rsidRPr="001F5693">
        <w:rPr>
          <w:rFonts w:ascii="NobelCE Lt" w:hAnsi="NobelCE Lt"/>
        </w:rPr>
        <w:t>Předkolizní systém</w:t>
      </w:r>
      <w:r w:rsidR="00E96B7C" w:rsidRPr="001F5693">
        <w:rPr>
          <w:rFonts w:ascii="NobelCE Lt" w:hAnsi="NobelCE Lt"/>
        </w:rPr>
        <w:t xml:space="preserve"> (PCS)</w:t>
      </w:r>
      <w:r w:rsidRPr="001F5693">
        <w:rPr>
          <w:rFonts w:ascii="NobelCE Lt" w:hAnsi="NobelCE Lt"/>
        </w:rPr>
        <w:t xml:space="preserve"> je spojen s</w:t>
      </w:r>
      <w:r w:rsidR="00E96B7C" w:rsidRPr="001F5693">
        <w:rPr>
          <w:rFonts w:ascii="NobelCE Lt" w:hAnsi="NobelCE Lt"/>
        </w:rPr>
        <w:t> </w:t>
      </w:r>
      <w:r w:rsidR="00A62144" w:rsidRPr="001F5693">
        <w:rPr>
          <w:rFonts w:ascii="NobelCE Lt" w:hAnsi="NobelCE Lt"/>
        </w:rPr>
        <w:t>dynamický tempomatem řízeným radarem</w:t>
      </w:r>
      <w:r w:rsidR="00E96B7C" w:rsidRPr="001F5693">
        <w:rPr>
          <w:rFonts w:ascii="NobelCE Lt" w:hAnsi="NobelCE Lt"/>
        </w:rPr>
        <w:t>. Systém a</w:t>
      </w:r>
      <w:r w:rsidR="00436350" w:rsidRPr="001F5693">
        <w:rPr>
          <w:rFonts w:ascii="NobelCE Lt" w:hAnsi="NobelCE Lt"/>
        </w:rPr>
        <w:t>utomaticky reaguje na vozidlo jedoucí v</w:t>
      </w:r>
      <w:r w:rsidR="00E96B7C" w:rsidRPr="001F5693">
        <w:rPr>
          <w:rFonts w:ascii="NobelCE Lt" w:hAnsi="NobelCE Lt"/>
        </w:rPr>
        <w:t xml:space="preserve">předu rychlostí 10 až 180 km/h. </w:t>
      </w:r>
      <w:r w:rsidR="00144FE6" w:rsidRPr="001F5693">
        <w:rPr>
          <w:rFonts w:ascii="NobelCE Lt" w:hAnsi="NobelCE Lt"/>
        </w:rPr>
        <w:t xml:space="preserve">Dynamický tempomat řízený radarem se systémem rozpoznávání dopravních značek (RSA)  </w:t>
      </w:r>
      <w:r w:rsidR="00E96B7C" w:rsidRPr="001F5693">
        <w:rPr>
          <w:rFonts w:ascii="NobelCE Lt" w:hAnsi="NobelCE Lt"/>
        </w:rPr>
        <w:t xml:space="preserve">může rychle změnit nastavení rychlosti vozidla v souladu s informacemi o </w:t>
      </w:r>
      <w:r w:rsidR="00144FE6" w:rsidRPr="001F5693">
        <w:rPr>
          <w:rFonts w:ascii="NobelCE Lt" w:hAnsi="NobelCE Lt"/>
        </w:rPr>
        <w:t xml:space="preserve">rychlostních </w:t>
      </w:r>
      <w:r w:rsidR="00E96B7C" w:rsidRPr="001F5693">
        <w:rPr>
          <w:rFonts w:ascii="NobelCE Lt" w:hAnsi="NobelCE Lt"/>
        </w:rPr>
        <w:t>omezení</w:t>
      </w:r>
      <w:r w:rsidR="00144FE6" w:rsidRPr="001F5693">
        <w:rPr>
          <w:rFonts w:ascii="NobelCE Lt" w:hAnsi="NobelCE Lt"/>
        </w:rPr>
        <w:t>ch</w:t>
      </w:r>
      <w:r w:rsidR="00E96B7C" w:rsidRPr="001F5693">
        <w:rPr>
          <w:rFonts w:ascii="NobelCE Lt" w:hAnsi="NobelCE Lt"/>
        </w:rPr>
        <w:t>,</w:t>
      </w:r>
      <w:r w:rsidR="00AB3F40" w:rsidRPr="001F5693">
        <w:rPr>
          <w:rFonts w:ascii="NobelCE Lt" w:hAnsi="NobelCE Lt"/>
        </w:rPr>
        <w:t xml:space="preserve"> které </w:t>
      </w:r>
      <w:r w:rsidR="00144FE6" w:rsidRPr="001F5693">
        <w:rPr>
          <w:rFonts w:ascii="NobelCE Lt" w:hAnsi="NobelCE Lt"/>
        </w:rPr>
        <w:t xml:space="preserve">rozpoznal systém </w:t>
      </w:r>
      <w:r w:rsidR="00AB3F40" w:rsidRPr="001F5693">
        <w:rPr>
          <w:rFonts w:ascii="NobelCE Lt" w:hAnsi="NobelCE Lt"/>
        </w:rPr>
        <w:t>RSA</w:t>
      </w:r>
      <w:r w:rsidR="00E96B7C" w:rsidRPr="001F5693">
        <w:rPr>
          <w:rFonts w:ascii="NobelCE Lt" w:hAnsi="NobelCE Lt"/>
        </w:rPr>
        <w:t>.</w:t>
      </w:r>
    </w:p>
    <w:p w14:paraId="4346807C" w14:textId="06DE201B" w:rsidR="00436350" w:rsidRPr="001F5693" w:rsidRDefault="00436350" w:rsidP="00436350">
      <w:pPr>
        <w:spacing w:before="180" w:after="180" w:line="276" w:lineRule="auto"/>
        <w:jc w:val="both"/>
        <w:rPr>
          <w:rFonts w:ascii="NobelCE Lt" w:hAnsi="NobelCE Lt"/>
        </w:rPr>
      </w:pPr>
      <w:r w:rsidRPr="001F5693">
        <w:rPr>
          <w:rFonts w:ascii="NobelCE Lt" w:hAnsi="NobelCE Lt"/>
        </w:rPr>
        <w:t>PCS pomocí kamery rozpoznává chodce i za špatných světelných podmínek; nově navíc díky radaru dokáže detekovat cyklisty za denního světla. (N</w:t>
      </w:r>
      <w:r w:rsidR="00AB3F40" w:rsidRPr="001F5693">
        <w:rPr>
          <w:rFonts w:ascii="NobelCE Lt" w:hAnsi="NobelCE Lt"/>
        </w:rPr>
        <w:t>a trzích, kde systém PCS není k </w:t>
      </w:r>
      <w:r w:rsidRPr="001F5693">
        <w:rPr>
          <w:rFonts w:ascii="NobelCE Lt" w:hAnsi="NobelCE Lt"/>
        </w:rPr>
        <w:t>dispozici, je Lexus UX standardně vybaven klasickým tempomatem.)</w:t>
      </w:r>
    </w:p>
    <w:p w14:paraId="02BBEB4B" w14:textId="173A927D" w:rsidR="00436350" w:rsidRPr="001F5693" w:rsidRDefault="00436350" w:rsidP="00436350">
      <w:pPr>
        <w:spacing w:before="180" w:after="180" w:line="276" w:lineRule="auto"/>
        <w:jc w:val="both"/>
        <w:rPr>
          <w:rFonts w:ascii="NobelCE Lt" w:hAnsi="NobelCE Lt"/>
        </w:rPr>
      </w:pPr>
      <w:r w:rsidRPr="001F5693">
        <w:rPr>
          <w:rFonts w:ascii="NobelCE Lt" w:hAnsi="NobelCE Lt"/>
        </w:rPr>
        <w:t xml:space="preserve">Model UX podporuje režim pomalé jízdy za jiným vozidlem, </w:t>
      </w:r>
      <w:r w:rsidR="00AB3F40" w:rsidRPr="001F5693">
        <w:rPr>
          <w:rFonts w:ascii="NobelCE Lt" w:hAnsi="NobelCE Lt"/>
        </w:rPr>
        <w:t>včetně zastavování a rozjezdů v </w:t>
      </w:r>
      <w:r w:rsidRPr="001F5693">
        <w:rPr>
          <w:rFonts w:ascii="NobelCE Lt" w:hAnsi="NobelCE Lt"/>
        </w:rPr>
        <w:t xml:space="preserve">dopravní koloně, a to až do rychlosti cca 30 km/h. Z pohledu řidiče je tak pobyt za volantem daleko více uvolněný, zejména v situacích, které jsou zpravidla nepříjemné a frustrující. Nespornou výhodou je i zvýšení bezpečnosti jízdy. </w:t>
      </w:r>
    </w:p>
    <w:p w14:paraId="3C8FC8BC" w14:textId="28A6DA9D" w:rsidR="009123C3" w:rsidRPr="001F5693" w:rsidRDefault="00436350" w:rsidP="009123C3">
      <w:pPr>
        <w:spacing w:before="180" w:after="180" w:line="276" w:lineRule="auto"/>
        <w:jc w:val="both"/>
        <w:rPr>
          <w:rFonts w:ascii="NobelCE Lt" w:hAnsi="NobelCE Lt"/>
        </w:rPr>
      </w:pPr>
      <w:r w:rsidRPr="001F5693">
        <w:rPr>
          <w:rFonts w:ascii="NobelCE Lt" w:hAnsi="NobelCE Lt"/>
        </w:rPr>
        <w:t xml:space="preserve">Asistent pro sledování stopy </w:t>
      </w:r>
      <w:r w:rsidR="004D73BD" w:rsidRPr="001F5693">
        <w:rPr>
          <w:rFonts w:ascii="NobelCE Lt" w:hAnsi="NobelCE Lt"/>
        </w:rPr>
        <w:t xml:space="preserve">využívá </w:t>
      </w:r>
      <w:r w:rsidR="00427581" w:rsidRPr="001F5693">
        <w:rPr>
          <w:rFonts w:ascii="NobelCE Lt" w:hAnsi="NobelCE Lt"/>
        </w:rPr>
        <w:t xml:space="preserve">zásahy elektrického posilovače řízení </w:t>
      </w:r>
      <w:r w:rsidR="004D73BD" w:rsidRPr="001F5693">
        <w:rPr>
          <w:rFonts w:ascii="NobelCE Lt" w:hAnsi="NobelCE Lt"/>
        </w:rPr>
        <w:t>k udržení vozidla</w:t>
      </w:r>
      <w:r w:rsidRPr="001F5693">
        <w:rPr>
          <w:rFonts w:ascii="NobelCE Lt" w:hAnsi="NobelCE Lt"/>
        </w:rPr>
        <w:t xml:space="preserve"> uprostřed daného jízdního pruhu. Systém pro hlídání jízdn</w:t>
      </w:r>
      <w:r w:rsidR="004D73BD" w:rsidRPr="001F5693">
        <w:rPr>
          <w:rFonts w:ascii="NobelCE Lt" w:hAnsi="NobelCE Lt"/>
        </w:rPr>
        <w:t xml:space="preserve">ích pruhů rozpoznává nejen žluté a bílé </w:t>
      </w:r>
      <w:r w:rsidRPr="001F5693">
        <w:rPr>
          <w:rFonts w:ascii="NobelCE Lt" w:hAnsi="NobelCE Lt"/>
        </w:rPr>
        <w:t>jízdní pr</w:t>
      </w:r>
      <w:r w:rsidR="004D73BD" w:rsidRPr="001F5693">
        <w:rPr>
          <w:rFonts w:ascii="NobelCE Lt" w:hAnsi="NobelCE Lt"/>
        </w:rPr>
        <w:t>uhy na vozovce, ale i krajnice.</w:t>
      </w:r>
    </w:p>
    <w:p w14:paraId="5D8CC4AD" w14:textId="52863FF4" w:rsidR="004D73BD" w:rsidRPr="001F5693" w:rsidRDefault="004D73BD" w:rsidP="009123C3">
      <w:pPr>
        <w:spacing w:before="180" w:after="180" w:line="276" w:lineRule="auto"/>
        <w:jc w:val="both"/>
        <w:rPr>
          <w:rFonts w:ascii="NobelCE Lt" w:hAnsi="NobelCE Lt"/>
        </w:rPr>
      </w:pPr>
      <w:r w:rsidRPr="001F5693">
        <w:rPr>
          <w:rFonts w:ascii="NobelCE Lt" w:hAnsi="NobelCE Lt"/>
        </w:rPr>
        <w:lastRenderedPageBreak/>
        <w:t xml:space="preserve">K dalším </w:t>
      </w:r>
      <w:r w:rsidR="00737B5E" w:rsidRPr="001F5693">
        <w:rPr>
          <w:rFonts w:ascii="NobelCE Lt" w:hAnsi="NobelCE Lt"/>
        </w:rPr>
        <w:t xml:space="preserve">bezpečnostním prvkům </w:t>
      </w:r>
      <w:r w:rsidRPr="001F5693">
        <w:rPr>
          <w:rFonts w:ascii="NobelCE Lt" w:hAnsi="NobelCE Lt"/>
        </w:rPr>
        <w:t xml:space="preserve">patří </w:t>
      </w:r>
      <w:r w:rsidR="00737B5E" w:rsidRPr="001F5693">
        <w:rPr>
          <w:rFonts w:ascii="NobelCE Lt" w:hAnsi="NobelCE Lt"/>
        </w:rPr>
        <w:t xml:space="preserve">výstražný </w:t>
      </w:r>
      <w:r w:rsidR="00375126" w:rsidRPr="001F5693">
        <w:rPr>
          <w:rFonts w:ascii="NobelCE Lt" w:hAnsi="NobelCE Lt"/>
        </w:rPr>
        <w:t>systém na podporu parkování</w:t>
      </w:r>
      <w:r w:rsidRPr="001F5693">
        <w:rPr>
          <w:rFonts w:ascii="NobelCE Lt" w:hAnsi="NobelCE Lt"/>
        </w:rPr>
        <w:t xml:space="preserve">, </w:t>
      </w:r>
      <w:r w:rsidR="00375126" w:rsidRPr="001F5693">
        <w:rPr>
          <w:rFonts w:ascii="NobelCE Lt" w:hAnsi="NobelCE Lt"/>
        </w:rPr>
        <w:t xml:space="preserve">který dokáže </w:t>
      </w:r>
      <w:r w:rsidR="00737B5E" w:rsidRPr="001F5693">
        <w:rPr>
          <w:rFonts w:ascii="NobelCE Lt" w:hAnsi="NobelCE Lt"/>
        </w:rPr>
        <w:t xml:space="preserve">během parkování </w:t>
      </w:r>
      <w:r w:rsidR="00375126" w:rsidRPr="001F5693">
        <w:rPr>
          <w:rFonts w:ascii="NobelCE Lt" w:hAnsi="NobelCE Lt"/>
        </w:rPr>
        <w:t xml:space="preserve">detekovat </w:t>
      </w:r>
      <w:r w:rsidR="00737B5E" w:rsidRPr="001F5693">
        <w:rPr>
          <w:rFonts w:ascii="NobelCE Lt" w:hAnsi="NobelCE Lt"/>
        </w:rPr>
        <w:t xml:space="preserve">vozidla </w:t>
      </w:r>
      <w:r w:rsidR="00375126" w:rsidRPr="001F5693">
        <w:rPr>
          <w:rFonts w:ascii="NobelCE Lt" w:hAnsi="NobelCE Lt"/>
        </w:rPr>
        <w:t>kř</w:t>
      </w:r>
      <w:r w:rsidR="00737B5E" w:rsidRPr="001F5693">
        <w:rPr>
          <w:rFonts w:ascii="NobelCE Lt" w:hAnsi="NobelCE Lt"/>
        </w:rPr>
        <w:t xml:space="preserve">ižující dráhu </w:t>
      </w:r>
      <w:r w:rsidR="00375126" w:rsidRPr="001F5693">
        <w:rPr>
          <w:rFonts w:ascii="NobelCE Lt" w:hAnsi="NobelCE Lt"/>
        </w:rPr>
        <w:t xml:space="preserve">ze stran </w:t>
      </w:r>
      <w:r w:rsidR="00737B5E" w:rsidRPr="001F5693">
        <w:rPr>
          <w:rFonts w:ascii="NobelCE Lt" w:hAnsi="NobelCE Lt"/>
        </w:rPr>
        <w:t xml:space="preserve">i </w:t>
      </w:r>
      <w:r w:rsidR="00375126" w:rsidRPr="001F5693">
        <w:rPr>
          <w:rFonts w:ascii="NobelCE Lt" w:hAnsi="NobelCE Lt"/>
        </w:rPr>
        <w:t>vozidl</w:t>
      </w:r>
      <w:r w:rsidR="00737B5E" w:rsidRPr="001F5693">
        <w:rPr>
          <w:rFonts w:ascii="NobelCE Lt" w:hAnsi="NobelCE Lt"/>
        </w:rPr>
        <w:t>a</w:t>
      </w:r>
      <w:r w:rsidR="00375126" w:rsidRPr="001F5693">
        <w:rPr>
          <w:rFonts w:ascii="NobelCE Lt" w:hAnsi="NobelCE Lt"/>
        </w:rPr>
        <w:t xml:space="preserve"> </w:t>
      </w:r>
      <w:r w:rsidR="00737B5E" w:rsidRPr="001F5693">
        <w:rPr>
          <w:rFonts w:ascii="NobelCE Lt" w:hAnsi="NobelCE Lt"/>
        </w:rPr>
        <w:t xml:space="preserve">stojící </w:t>
      </w:r>
      <w:r w:rsidR="00375126" w:rsidRPr="001F5693">
        <w:rPr>
          <w:rFonts w:ascii="NobelCE Lt" w:hAnsi="NobelCE Lt"/>
        </w:rPr>
        <w:t>před neb</w:t>
      </w:r>
      <w:r w:rsidR="00291AE5" w:rsidRPr="001F5693">
        <w:rPr>
          <w:rFonts w:ascii="NobelCE Lt" w:hAnsi="NobelCE Lt"/>
        </w:rPr>
        <w:t xml:space="preserve">o za UX, a to </w:t>
      </w:r>
      <w:r w:rsidR="00AB3F40" w:rsidRPr="001F5693">
        <w:rPr>
          <w:rFonts w:ascii="NobelCE Lt" w:hAnsi="NobelCE Lt"/>
        </w:rPr>
        <w:t>v </w:t>
      </w:r>
      <w:r w:rsidR="00375126" w:rsidRPr="001F5693">
        <w:rPr>
          <w:rFonts w:ascii="NobelCE Lt" w:hAnsi="NobelCE Lt"/>
        </w:rPr>
        <w:t xml:space="preserve">širším spektru podmínek než předchozí ultrazvukové lokátory nebo </w:t>
      </w:r>
      <w:r w:rsidR="00737B5E" w:rsidRPr="001F5693">
        <w:rPr>
          <w:rFonts w:ascii="NobelCE Lt" w:hAnsi="NobelCE Lt"/>
        </w:rPr>
        <w:t xml:space="preserve">systémy sledování provozu v příčném směru za vozidlem. </w:t>
      </w:r>
      <w:r w:rsidR="00291AE5" w:rsidRPr="001F5693">
        <w:rPr>
          <w:rFonts w:ascii="NobelCE Lt" w:hAnsi="NobelCE Lt"/>
        </w:rPr>
        <w:t xml:space="preserve">Nový systém promítá </w:t>
      </w:r>
      <w:r w:rsidR="00E91797" w:rsidRPr="001F5693">
        <w:rPr>
          <w:rFonts w:ascii="NobelCE Lt" w:hAnsi="NobelCE Lt"/>
        </w:rPr>
        <w:t xml:space="preserve">obraz </w:t>
      </w:r>
      <w:r w:rsidR="00291AE5" w:rsidRPr="001F5693">
        <w:rPr>
          <w:rFonts w:ascii="NobelCE Lt" w:hAnsi="NobelCE Lt"/>
        </w:rPr>
        <w:t xml:space="preserve">digitální kamery na centrálním displeji a v případě </w:t>
      </w:r>
      <w:r w:rsidR="002A742C" w:rsidRPr="001F5693">
        <w:rPr>
          <w:rFonts w:ascii="NobelCE Lt" w:hAnsi="NobelCE Lt"/>
        </w:rPr>
        <w:t xml:space="preserve">možného rizika </w:t>
      </w:r>
      <w:r w:rsidR="00291AE5" w:rsidRPr="001F5693">
        <w:rPr>
          <w:rFonts w:ascii="NobelCE Lt" w:hAnsi="NobelCE Lt"/>
        </w:rPr>
        <w:t xml:space="preserve">využívá </w:t>
      </w:r>
      <w:r w:rsidR="002A742C" w:rsidRPr="001F5693">
        <w:rPr>
          <w:rFonts w:ascii="NobelCE Lt" w:hAnsi="NobelCE Lt"/>
        </w:rPr>
        <w:t xml:space="preserve">akustické </w:t>
      </w:r>
      <w:r w:rsidR="00291AE5" w:rsidRPr="001F5693">
        <w:rPr>
          <w:rFonts w:ascii="NobelCE Lt" w:hAnsi="NobelCE Lt"/>
        </w:rPr>
        <w:t>upozornění.</w:t>
      </w:r>
    </w:p>
    <w:p w14:paraId="0DE5C821" w14:textId="486C0676" w:rsidR="00291AE5" w:rsidRPr="001F5693" w:rsidRDefault="00291AE5" w:rsidP="009123C3">
      <w:pPr>
        <w:spacing w:before="180" w:after="180" w:line="276" w:lineRule="auto"/>
        <w:jc w:val="both"/>
        <w:rPr>
          <w:rFonts w:ascii="NobelCE Lt" w:hAnsi="NobelCE Lt"/>
        </w:rPr>
      </w:pPr>
      <w:r w:rsidRPr="001F5693">
        <w:rPr>
          <w:rFonts w:ascii="NobelCE Lt" w:hAnsi="NobelCE Lt"/>
        </w:rPr>
        <w:t xml:space="preserve">Související </w:t>
      </w:r>
      <w:r w:rsidR="00A26D53" w:rsidRPr="001F5693">
        <w:rPr>
          <w:rFonts w:ascii="NobelCE Lt" w:hAnsi="NobelCE Lt"/>
        </w:rPr>
        <w:t xml:space="preserve">systém podpůrného brzdění při parkování </w:t>
      </w:r>
      <w:r w:rsidR="00445537" w:rsidRPr="001F5693">
        <w:rPr>
          <w:rFonts w:ascii="NobelCE Lt" w:hAnsi="NobelCE Lt"/>
        </w:rPr>
        <w:t xml:space="preserve">doplňuje akustické a optické výstrahy o </w:t>
      </w:r>
      <w:r w:rsidRPr="001F5693">
        <w:rPr>
          <w:rFonts w:ascii="NobelCE Lt" w:hAnsi="NobelCE Lt"/>
        </w:rPr>
        <w:t xml:space="preserve">aktivní </w:t>
      </w:r>
      <w:r w:rsidR="00445537" w:rsidRPr="001F5693">
        <w:rPr>
          <w:rFonts w:ascii="NobelCE Lt" w:hAnsi="NobelCE Lt"/>
        </w:rPr>
        <w:t>zásahy do systému pohonu (regulace škrticí klapky) a soustavy brzd</w:t>
      </w:r>
      <w:r w:rsidRPr="001F5693">
        <w:rPr>
          <w:rFonts w:ascii="NobelCE Lt" w:hAnsi="NobelCE Lt"/>
        </w:rPr>
        <w:t xml:space="preserve">, aby se při parkování </w:t>
      </w:r>
      <w:r w:rsidR="00445537" w:rsidRPr="001F5693">
        <w:rPr>
          <w:rFonts w:ascii="NobelCE Lt" w:hAnsi="NobelCE Lt"/>
        </w:rPr>
        <w:t xml:space="preserve">omezilo </w:t>
      </w:r>
      <w:r w:rsidRPr="001F5693">
        <w:rPr>
          <w:rFonts w:ascii="NobelCE Lt" w:hAnsi="NobelCE Lt"/>
        </w:rPr>
        <w:t xml:space="preserve">riziko </w:t>
      </w:r>
      <w:r w:rsidR="00445537" w:rsidRPr="001F5693">
        <w:rPr>
          <w:rFonts w:ascii="NobelCE Lt" w:hAnsi="NobelCE Lt"/>
        </w:rPr>
        <w:t xml:space="preserve">střetu </w:t>
      </w:r>
      <w:r w:rsidRPr="001F5693">
        <w:rPr>
          <w:rFonts w:ascii="NobelCE Lt" w:hAnsi="NobelCE Lt"/>
        </w:rPr>
        <w:t xml:space="preserve">s pohyblivými </w:t>
      </w:r>
      <w:r w:rsidR="00445537" w:rsidRPr="001F5693">
        <w:rPr>
          <w:rFonts w:ascii="NobelCE Lt" w:hAnsi="NobelCE Lt"/>
        </w:rPr>
        <w:t xml:space="preserve">překážkami </w:t>
      </w:r>
      <w:r w:rsidRPr="001F5693">
        <w:rPr>
          <w:rFonts w:ascii="NobelCE Lt" w:hAnsi="NobelCE Lt"/>
        </w:rPr>
        <w:t>před voz</w:t>
      </w:r>
      <w:r w:rsidR="00445537" w:rsidRPr="001F5693">
        <w:rPr>
          <w:rFonts w:ascii="NobelCE Lt" w:hAnsi="NobelCE Lt"/>
        </w:rPr>
        <w:t>idlem i za ním</w:t>
      </w:r>
      <w:r w:rsidRPr="001F5693">
        <w:rPr>
          <w:rFonts w:ascii="NobelCE Lt" w:hAnsi="NobelCE Lt"/>
        </w:rPr>
        <w:t>.</w:t>
      </w:r>
    </w:p>
    <w:p w14:paraId="48E53EB1" w14:textId="48197DF1" w:rsidR="00436350" w:rsidRPr="001F5693" w:rsidRDefault="000E7D4C" w:rsidP="00436350">
      <w:pPr>
        <w:spacing w:before="360" w:after="180" w:line="276" w:lineRule="auto"/>
        <w:jc w:val="both"/>
        <w:rPr>
          <w:rFonts w:ascii="NobelCE Lt" w:hAnsi="NobelCE Lt"/>
          <w:b/>
        </w:rPr>
      </w:pPr>
      <w:r>
        <w:rPr>
          <w:rFonts w:ascii="NobelCE Lt" w:hAnsi="NobelCE Lt"/>
          <w:b/>
        </w:rPr>
        <w:br/>
      </w:r>
      <w:r w:rsidR="00436350" w:rsidRPr="001F5693">
        <w:rPr>
          <w:rFonts w:ascii="NobelCE Lt" w:hAnsi="NobelCE Lt"/>
          <w:b/>
        </w:rPr>
        <w:t>UX F SPORT</w:t>
      </w:r>
    </w:p>
    <w:p w14:paraId="4D6FFFD7" w14:textId="34CF77A4" w:rsidR="00436350" w:rsidRPr="001F5693" w:rsidRDefault="00436350" w:rsidP="00436350">
      <w:pPr>
        <w:spacing w:before="180" w:after="180" w:line="276" w:lineRule="auto"/>
        <w:jc w:val="both"/>
        <w:rPr>
          <w:rFonts w:ascii="NobelCE Lt" w:hAnsi="NobelCE Lt"/>
        </w:rPr>
      </w:pPr>
      <w:r w:rsidRPr="001F5693">
        <w:rPr>
          <w:rFonts w:ascii="NobelCE Lt" w:hAnsi="NobelCE Lt"/>
        </w:rPr>
        <w:t xml:space="preserve">Provedení F SPORT je k dispozici pro variantu UX 200 i UX 250h. </w:t>
      </w:r>
    </w:p>
    <w:p w14:paraId="5CB6B565" w14:textId="0A306FA9" w:rsidR="00436350" w:rsidRPr="001F5693" w:rsidRDefault="00436350" w:rsidP="00436350">
      <w:pPr>
        <w:spacing w:before="180" w:after="180" w:line="276" w:lineRule="auto"/>
        <w:jc w:val="both"/>
        <w:rPr>
          <w:rFonts w:ascii="NobelCE Lt" w:hAnsi="NobelCE Lt"/>
        </w:rPr>
      </w:pPr>
      <w:r w:rsidRPr="001F5693">
        <w:rPr>
          <w:rFonts w:ascii="NobelCE Lt" w:hAnsi="NobelCE Lt"/>
        </w:rPr>
        <w:t>Specifikem provedení F SPORT je exkluzivní design masky chladiče s rastrem tvořeným samostatnými prvky ve tvaru písmene „L“. Exkluzivní přední nárazník provedení F SPORT zaujme velkými rámečky mlhových světel s chromovými</w:t>
      </w:r>
      <w:r w:rsidR="00AB3F40" w:rsidRPr="001F5693">
        <w:rPr>
          <w:rFonts w:ascii="NobelCE Lt" w:hAnsi="NobelCE Lt"/>
        </w:rPr>
        <w:t xml:space="preserve"> profily ve tvaru písmene „L“ a </w:t>
      </w:r>
      <w:r w:rsidRPr="001F5693">
        <w:rPr>
          <w:rFonts w:ascii="NobelCE Lt" w:hAnsi="NobelCE Lt"/>
        </w:rPr>
        <w:t xml:space="preserve">stejným rastrem jako na masce chladiče. Celkový vzhled provedení F SPORT završuje přepracovaný zadní nárazník a uhlově černé dekory lisovaných dílů na přídi i zádi vozidla. </w:t>
      </w:r>
    </w:p>
    <w:p w14:paraId="6859CFD0" w14:textId="77777777" w:rsidR="00436350" w:rsidRPr="001F5693" w:rsidRDefault="00436350" w:rsidP="00436350">
      <w:pPr>
        <w:spacing w:before="180" w:after="180" w:line="276" w:lineRule="auto"/>
        <w:jc w:val="both"/>
        <w:rPr>
          <w:rFonts w:ascii="NobelCE Lt" w:hAnsi="NobelCE Lt"/>
        </w:rPr>
      </w:pPr>
      <w:r w:rsidRPr="001F5693">
        <w:rPr>
          <w:rFonts w:ascii="NobelCE Lt" w:hAnsi="NobelCE Lt"/>
        </w:rPr>
        <w:t>Dva z celkově 13 odstínů karoserie (bílá White Nova a modrá Heat Blue) jsou určeny výhradně pro variantu F SPORT.</w:t>
      </w:r>
    </w:p>
    <w:p w14:paraId="58863C85" w14:textId="6F51D884" w:rsidR="00436350" w:rsidRPr="001F5693" w:rsidRDefault="00436350" w:rsidP="00436350">
      <w:pPr>
        <w:spacing w:before="180" w:after="180" w:line="276" w:lineRule="auto"/>
        <w:jc w:val="both"/>
        <w:rPr>
          <w:rFonts w:ascii="NobelCE Lt" w:hAnsi="NobelCE Lt"/>
        </w:rPr>
      </w:pPr>
      <w:r w:rsidRPr="001F5693">
        <w:rPr>
          <w:rFonts w:ascii="NobelCE Lt" w:hAnsi="NobelCE Lt"/>
        </w:rPr>
        <w:t xml:space="preserve">Z prvků interiéru určených pouze pro verzi F SPORT jmenujme např. přední sportovní sedadla s integrovanou pěnovou konstrukcí, </w:t>
      </w:r>
      <w:r w:rsidR="00890883" w:rsidRPr="001F5693">
        <w:rPr>
          <w:rFonts w:ascii="NobelCE Lt" w:hAnsi="NobelCE Lt"/>
        </w:rPr>
        <w:t xml:space="preserve">původně vyvinutou </w:t>
      </w:r>
      <w:r w:rsidRPr="001F5693">
        <w:rPr>
          <w:rFonts w:ascii="NobelCE Lt" w:hAnsi="NobelCE Lt"/>
        </w:rPr>
        <w:t>pro</w:t>
      </w:r>
      <w:r w:rsidR="00AB3F40" w:rsidRPr="001F5693">
        <w:rPr>
          <w:rFonts w:ascii="NobelCE Lt" w:hAnsi="NobelCE Lt"/>
        </w:rPr>
        <w:t xml:space="preserve"> modely Lexus F, napomáhající k </w:t>
      </w:r>
      <w:r w:rsidRPr="001F5693">
        <w:rPr>
          <w:rFonts w:ascii="NobelCE Lt" w:hAnsi="NobelCE Lt"/>
        </w:rPr>
        <w:t xml:space="preserve">lepšímu přizpůsobení tvaru sedadla postavě pasažéra. Při výrobě těchto sedadel se čalounění vsadí do formy a poté je v jediném výrobním kroku vyplněno pěnou. Součástí speciálních předních sedadel F SPORT, elektricky nastavitelných v 8 směrech, je nastavitelná bederní opěrka a ruční nastavování hlavových opěrek v podélném směru. </w:t>
      </w:r>
    </w:p>
    <w:p w14:paraId="30CCB1FA" w14:textId="29ADD955" w:rsidR="00436350" w:rsidRPr="001F5693" w:rsidRDefault="00436350" w:rsidP="00436350">
      <w:pPr>
        <w:spacing w:before="180" w:after="180" w:line="276" w:lineRule="auto"/>
        <w:jc w:val="both"/>
        <w:rPr>
          <w:rFonts w:ascii="NobelCE Lt" w:hAnsi="NobelCE Lt"/>
        </w:rPr>
      </w:pPr>
      <w:r w:rsidRPr="001F5693">
        <w:rPr>
          <w:rFonts w:ascii="NobelCE Lt" w:hAnsi="NobelCE Lt"/>
        </w:rPr>
        <w:t xml:space="preserve">F SPORT kromě toho používá větší 8" TFT displej, jehož vzhled závisí na hnacím ústrojí (benzínový nebo hybridní pohon) a zvoleném jízdním režimu. Výlučně F SPORT nabízí přístrojový štít s rychloměrem a otáčkoměrem zabudovaným do dynamického ukazatele (původem ze super sportu Lexus LFA), který najdeme i na palubě prémiového kupé LC. Stiskem spínače na volantu se kroužek tohoto ukazatele odsune doprava, čímž se zvětší multi-informační displej. </w:t>
      </w:r>
    </w:p>
    <w:p w14:paraId="37D4A0BB" w14:textId="77777777" w:rsidR="00436350" w:rsidRPr="001F5693" w:rsidRDefault="00436350" w:rsidP="00436350">
      <w:pPr>
        <w:spacing w:before="180" w:after="180" w:line="276" w:lineRule="auto"/>
        <w:jc w:val="both"/>
        <w:rPr>
          <w:rFonts w:ascii="NobelCE Lt" w:hAnsi="NobelCE Lt"/>
        </w:rPr>
      </w:pPr>
      <w:r w:rsidRPr="001F5693">
        <w:rPr>
          <w:rFonts w:ascii="NobelCE Lt" w:hAnsi="NobelCE Lt"/>
        </w:rPr>
        <w:t>Součástí výbavy je i kůží obšitý volant F SPORT, kůží čalouněná hlavice řadicí páky, sportovní hliníkové pedály a opěrka pro nohu.</w:t>
      </w:r>
    </w:p>
    <w:p w14:paraId="732708C3" w14:textId="7499B27B" w:rsidR="00436350" w:rsidRPr="001F5693" w:rsidRDefault="00436350" w:rsidP="00436350">
      <w:pPr>
        <w:spacing w:before="180" w:after="180" w:line="276" w:lineRule="auto"/>
        <w:jc w:val="both"/>
        <w:rPr>
          <w:rFonts w:ascii="NobelCE Lt" w:hAnsi="NobelCE Lt"/>
        </w:rPr>
      </w:pPr>
      <w:r w:rsidRPr="001F5693">
        <w:rPr>
          <w:rFonts w:ascii="NobelCE Lt" w:hAnsi="NobelCE Lt"/>
        </w:rPr>
        <w:t>UX F SPORT může být vybaven speciálně upravenou (dynamicky naladěnou) verzí systému adaptivního odpružení AVS, který se poprvé objevil ve vlajkov</w:t>
      </w:r>
      <w:r w:rsidR="00144FE6" w:rsidRPr="001F5693">
        <w:rPr>
          <w:rFonts w:ascii="NobelCE Lt" w:hAnsi="NobelCE Lt"/>
        </w:rPr>
        <w:t xml:space="preserve">ých modelech </w:t>
      </w:r>
      <w:r w:rsidRPr="001F5693">
        <w:rPr>
          <w:rFonts w:ascii="NobelCE Lt" w:hAnsi="NobelCE Lt"/>
        </w:rPr>
        <w:t>Lexus LC</w:t>
      </w:r>
      <w:r w:rsidR="00890883" w:rsidRPr="001F5693">
        <w:rPr>
          <w:rFonts w:ascii="NobelCE Lt" w:hAnsi="NobelCE Lt"/>
        </w:rPr>
        <w:t xml:space="preserve"> a LS</w:t>
      </w:r>
      <w:r w:rsidRPr="001F5693">
        <w:rPr>
          <w:rFonts w:ascii="NobelCE Lt" w:hAnsi="NobelCE Lt"/>
        </w:rPr>
        <w:t xml:space="preserve">. Uvedený systém zvyšuje tlumicí sílu k potlačení náklonů karoserie v zatáčkách nebo </w:t>
      </w:r>
      <w:r w:rsidR="00AB3F40" w:rsidRPr="001F5693">
        <w:rPr>
          <w:rFonts w:ascii="NobelCE Lt" w:hAnsi="NobelCE Lt"/>
        </w:rPr>
        <w:t xml:space="preserve">při </w:t>
      </w:r>
      <w:r w:rsidRPr="001F5693">
        <w:rPr>
          <w:rFonts w:ascii="NobelCE Lt" w:hAnsi="NobelCE Lt"/>
        </w:rPr>
        <w:t>přejíždění mezi jízdními pruhy, nebo naopak tlumicí sílu sn</w:t>
      </w:r>
      <w:r w:rsidR="00AB3F40" w:rsidRPr="001F5693">
        <w:rPr>
          <w:rFonts w:ascii="NobelCE Lt" w:hAnsi="NobelCE Lt"/>
        </w:rPr>
        <w:t>ižuje za jízdy v přímém směru v </w:t>
      </w:r>
      <w:r w:rsidRPr="001F5693">
        <w:rPr>
          <w:rFonts w:ascii="NobelCE Lt" w:hAnsi="NobelCE Lt"/>
        </w:rPr>
        <w:t xml:space="preserve">zájmu </w:t>
      </w:r>
      <w:r w:rsidR="0063258D">
        <w:rPr>
          <w:rFonts w:ascii="NobelCE Lt" w:hAnsi="NobelCE Lt"/>
        </w:rPr>
        <w:t>co nejvyššího jízdního pohodlí.</w:t>
      </w:r>
    </w:p>
    <w:p w14:paraId="3B881115" w14:textId="546B0353" w:rsidR="00436350" w:rsidRPr="001F5693" w:rsidRDefault="00436350" w:rsidP="00436350">
      <w:pPr>
        <w:spacing w:before="180" w:after="180" w:line="276" w:lineRule="auto"/>
        <w:jc w:val="both"/>
        <w:rPr>
          <w:rFonts w:ascii="NobelCE Lt" w:hAnsi="NobelCE Lt"/>
        </w:rPr>
      </w:pPr>
      <w:r w:rsidRPr="001F5693">
        <w:rPr>
          <w:rFonts w:ascii="NobelCE Lt" w:hAnsi="NobelCE Lt"/>
        </w:rPr>
        <w:t xml:space="preserve">Součástí jedinečné úpravy odpružení pro verzi F SPORT jsou specifické pružiny a stabilizátory plus aktivní zadní tlumiče pro kultivovanější jízdu. 18" kola z hliníkové slitiny s pěti zdvojenými paprsky, nabízená výhradně pro verzi F SPORT, vykazují ještě vyšší tuhost než standardní kola UX, opět ve prospěch celkové </w:t>
      </w:r>
      <w:r w:rsidR="009A13A1" w:rsidRPr="001F5693">
        <w:rPr>
          <w:rFonts w:ascii="NobelCE Lt" w:hAnsi="NobelCE Lt"/>
        </w:rPr>
        <w:t xml:space="preserve">odezvy </w:t>
      </w:r>
      <w:r w:rsidR="00C95047" w:rsidRPr="001F5693">
        <w:rPr>
          <w:rFonts w:ascii="NobelCE Lt" w:hAnsi="NobelCE Lt"/>
        </w:rPr>
        <w:t xml:space="preserve">a </w:t>
      </w:r>
      <w:r w:rsidRPr="001F5693">
        <w:rPr>
          <w:rFonts w:ascii="NobelCE Lt" w:hAnsi="NobelCE Lt"/>
        </w:rPr>
        <w:t>jízdní agility.</w:t>
      </w:r>
    </w:p>
    <w:p w14:paraId="3439BA6A" w14:textId="474C2FB2" w:rsidR="0003567D" w:rsidRPr="001F5693" w:rsidRDefault="00436350" w:rsidP="00D60B81">
      <w:pPr>
        <w:spacing w:before="180" w:after="180" w:line="276" w:lineRule="auto"/>
        <w:jc w:val="both"/>
        <w:rPr>
          <w:rFonts w:ascii="NobelCE Lt" w:eastAsia="NobelCE Lt" w:hAnsi="NobelCE Lt" w:cs="NobelCE Lt"/>
        </w:rPr>
      </w:pPr>
      <w:r w:rsidRPr="001F5693">
        <w:rPr>
          <w:rFonts w:ascii="NobelCE Lt" w:hAnsi="NobelCE Lt"/>
        </w:rPr>
        <w:lastRenderedPageBreak/>
        <w:t>Požitek z jízdy v provedení UX F SPORT lze dále vylepšit akustickým systémem ASC (Active Sound Control), který pomocí akustické zpětné vazby vytváří zvukové efekty přeřazování nahoru či dolů jako u vozidel s vícestupňovou automatickou převodovkou. Další funkce SID (Sonic Interaction Design) pro úpravu akustiky mění zvuk v kabině za jízdy v režimu Sport S+ (nastavení S+ Sound).</w:t>
      </w:r>
    </w:p>
    <w:p w14:paraId="655292BD" w14:textId="5759F976" w:rsidR="0003567D" w:rsidRDefault="0003567D" w:rsidP="004662BC">
      <w:pPr>
        <w:pStyle w:val="Text"/>
        <w:spacing w:before="120"/>
        <w:jc w:val="both"/>
        <w:rPr>
          <w:rFonts w:ascii="NobelCE Lt" w:eastAsia="NobelCE Lt" w:hAnsi="NobelCE Lt" w:cs="NobelCE Lt"/>
        </w:rPr>
      </w:pPr>
    </w:p>
    <w:p w14:paraId="4D552ADB" w14:textId="77777777" w:rsidR="00D60B81" w:rsidRPr="001F5693" w:rsidRDefault="00D60B81" w:rsidP="004662BC">
      <w:pPr>
        <w:pStyle w:val="Text"/>
        <w:spacing w:before="120"/>
        <w:jc w:val="both"/>
        <w:rPr>
          <w:rFonts w:ascii="NobelCE Lt" w:eastAsia="NobelCE Lt" w:hAnsi="NobelCE Lt" w:cs="NobelCE Lt"/>
        </w:rPr>
      </w:pPr>
    </w:p>
    <w:p w14:paraId="30FC296C" w14:textId="77777777" w:rsidR="00DB47AC" w:rsidRPr="001F5693" w:rsidRDefault="00DB47AC" w:rsidP="004662BC">
      <w:pPr>
        <w:pStyle w:val="Text"/>
        <w:spacing w:before="120"/>
        <w:jc w:val="both"/>
        <w:rPr>
          <w:rFonts w:ascii="NobelCE Lt" w:eastAsia="NobelCE Lt" w:hAnsi="NobelCE Lt" w:cs="NobelCE Lt"/>
        </w:rPr>
      </w:pPr>
    </w:p>
    <w:p w14:paraId="7D28F216" w14:textId="77777777" w:rsidR="004662BC" w:rsidRPr="001F5693" w:rsidRDefault="004662BC" w:rsidP="004662BC">
      <w:pPr>
        <w:pStyle w:val="Text"/>
        <w:spacing w:before="120"/>
        <w:jc w:val="both"/>
        <w:rPr>
          <w:rFonts w:ascii="NobelCE Lt" w:eastAsia="NobelCE Lt" w:hAnsi="NobelCE Lt" w:cs="NobelCE Lt"/>
          <w:b/>
          <w:bCs/>
        </w:rPr>
      </w:pPr>
      <w:r w:rsidRPr="001F5693">
        <w:rPr>
          <w:rFonts w:ascii="NobelCE Lt" w:eastAsia="NobelCE Lt" w:hAnsi="NobelCE Lt" w:cs="NobelCE Lt"/>
        </w:rPr>
        <w:t>Více informací:</w:t>
      </w:r>
    </w:p>
    <w:p w14:paraId="4716D85B" w14:textId="77777777" w:rsidR="00D60B81" w:rsidRDefault="00D60B81" w:rsidP="004662BC">
      <w:pPr>
        <w:pStyle w:val="Text"/>
        <w:spacing w:before="120"/>
        <w:rPr>
          <w:rFonts w:ascii="NobelCE Lt" w:eastAsia="NobelCE Lt" w:hAnsi="NobelCE Lt" w:cs="NobelCE Lt"/>
          <w:b/>
          <w:bCs/>
        </w:rPr>
      </w:pPr>
    </w:p>
    <w:p w14:paraId="26DC39CB" w14:textId="01524909" w:rsidR="004662BC" w:rsidRPr="001F5693" w:rsidRDefault="00D60B81" w:rsidP="004662BC">
      <w:pPr>
        <w:pStyle w:val="Text"/>
        <w:spacing w:before="120"/>
        <w:rPr>
          <w:rFonts w:ascii="NobelCE Lt" w:eastAsia="NobelCE Lt" w:hAnsi="NobelCE Lt" w:cs="NobelCE Lt"/>
        </w:rPr>
      </w:pPr>
      <w:r>
        <w:rPr>
          <w:rFonts w:ascii="NobelCE Lt" w:eastAsia="NobelCE Lt" w:hAnsi="NobelCE Lt" w:cs="NobelCE Lt"/>
          <w:b/>
          <w:bCs/>
        </w:rPr>
        <w:t>Jitka Jechová</w:t>
      </w:r>
    </w:p>
    <w:p w14:paraId="69A1E7B3" w14:textId="77777777" w:rsidR="004662BC" w:rsidRPr="001F5693" w:rsidRDefault="004662BC" w:rsidP="004662BC">
      <w:pPr>
        <w:pStyle w:val="Text"/>
        <w:spacing w:before="120"/>
        <w:rPr>
          <w:rFonts w:ascii="NobelCE Lt" w:eastAsia="NobelCE Lt" w:hAnsi="NobelCE Lt" w:cs="NobelCE Lt"/>
          <w:b/>
          <w:bCs/>
        </w:rPr>
      </w:pPr>
      <w:r w:rsidRPr="001F5693">
        <w:rPr>
          <w:rFonts w:ascii="NobelCE Lt" w:eastAsia="NobelCE Lt" w:hAnsi="NobelCE Lt" w:cs="NobelCE Lt"/>
        </w:rPr>
        <w:t xml:space="preserve">PR Manager </w:t>
      </w:r>
    </w:p>
    <w:p w14:paraId="44080F85" w14:textId="77777777" w:rsidR="00D60B81" w:rsidRDefault="00D60B81" w:rsidP="004662BC">
      <w:pPr>
        <w:pStyle w:val="Text"/>
        <w:spacing w:before="120"/>
        <w:rPr>
          <w:rFonts w:ascii="NobelCE Lt" w:eastAsia="NobelCE Lt" w:hAnsi="NobelCE Lt" w:cs="NobelCE Lt"/>
          <w:b/>
          <w:bCs/>
        </w:rPr>
      </w:pPr>
    </w:p>
    <w:p w14:paraId="0342BEC2" w14:textId="4CC887A1" w:rsidR="004662BC" w:rsidRPr="001F5693" w:rsidRDefault="004662BC" w:rsidP="004662BC">
      <w:pPr>
        <w:pStyle w:val="Text"/>
        <w:spacing w:before="120"/>
        <w:rPr>
          <w:rFonts w:ascii="NobelCE Lt" w:eastAsia="NobelCE Lt" w:hAnsi="NobelCE Lt" w:cs="NobelCE Lt"/>
          <w:b/>
          <w:bCs/>
        </w:rPr>
      </w:pPr>
      <w:r w:rsidRPr="001F5693">
        <w:rPr>
          <w:rFonts w:ascii="NobelCE Lt" w:eastAsia="NobelCE Lt" w:hAnsi="NobelCE Lt" w:cs="NobelCE Lt"/>
          <w:b/>
          <w:bCs/>
        </w:rPr>
        <w:t>Toyota Central Europe – Czech s.r.o.</w:t>
      </w:r>
    </w:p>
    <w:p w14:paraId="329CCE34" w14:textId="77777777" w:rsidR="004662BC" w:rsidRPr="001F5693" w:rsidRDefault="004662BC" w:rsidP="004662BC">
      <w:pPr>
        <w:pStyle w:val="Text"/>
        <w:spacing w:before="120"/>
        <w:rPr>
          <w:rFonts w:ascii="NobelCE Lt" w:eastAsia="NobelCE Lt" w:hAnsi="NobelCE Lt" w:cs="NobelCE Lt"/>
        </w:rPr>
      </w:pPr>
      <w:r w:rsidRPr="001F5693">
        <w:rPr>
          <w:rFonts w:ascii="NobelCE Lt" w:eastAsia="NobelCE Lt" w:hAnsi="NobelCE Lt" w:cs="NobelCE Lt"/>
        </w:rPr>
        <w:t>Bavorská 2662/1</w:t>
      </w:r>
    </w:p>
    <w:p w14:paraId="449F5D6F" w14:textId="77777777" w:rsidR="004662BC" w:rsidRPr="001F5693" w:rsidRDefault="004662BC" w:rsidP="004662BC">
      <w:pPr>
        <w:pStyle w:val="Text"/>
        <w:spacing w:before="120"/>
        <w:rPr>
          <w:rFonts w:ascii="NobelCE Lt" w:eastAsia="NobelCE Lt" w:hAnsi="NobelCE Lt" w:cs="NobelCE Lt"/>
        </w:rPr>
      </w:pPr>
      <w:r w:rsidRPr="001F5693">
        <w:rPr>
          <w:rFonts w:ascii="NobelCE Lt" w:eastAsia="NobelCE Lt" w:hAnsi="NobelCE Lt" w:cs="NobelCE Lt"/>
        </w:rPr>
        <w:t>155 00  Praha 5</w:t>
      </w:r>
    </w:p>
    <w:p w14:paraId="60DBCD2B" w14:textId="77777777" w:rsidR="00D60B81" w:rsidRDefault="00D60B81" w:rsidP="004662BC">
      <w:pPr>
        <w:pStyle w:val="Text"/>
        <w:spacing w:before="120"/>
        <w:rPr>
          <w:rFonts w:ascii="NobelCE Lt" w:eastAsia="NobelCE Lt" w:hAnsi="NobelCE Lt" w:cs="NobelCE Lt"/>
        </w:rPr>
      </w:pPr>
    </w:p>
    <w:p w14:paraId="30D0532D" w14:textId="04483311" w:rsidR="004662BC" w:rsidRPr="001F5693" w:rsidRDefault="004662BC" w:rsidP="004662BC">
      <w:pPr>
        <w:pStyle w:val="Text"/>
        <w:spacing w:before="120"/>
        <w:rPr>
          <w:rFonts w:ascii="NobelCE Lt" w:eastAsia="NobelCE Lt" w:hAnsi="NobelCE Lt" w:cs="NobelCE Lt"/>
        </w:rPr>
      </w:pPr>
      <w:r w:rsidRPr="001F5693">
        <w:rPr>
          <w:rFonts w:ascii="NobelCE Lt" w:eastAsia="NobelCE Lt" w:hAnsi="NobelCE Lt" w:cs="NobelCE Lt"/>
        </w:rPr>
        <w:t>Phone: +420 222 992 209</w:t>
      </w:r>
    </w:p>
    <w:p w14:paraId="4313B5BF" w14:textId="4C87FE5B" w:rsidR="004662BC" w:rsidRPr="001F5693" w:rsidRDefault="004662BC" w:rsidP="004662BC">
      <w:pPr>
        <w:pStyle w:val="Text"/>
        <w:spacing w:before="120"/>
        <w:rPr>
          <w:rFonts w:ascii="NobelCE Lt" w:eastAsia="NobelCE Lt" w:hAnsi="NobelCE Lt" w:cs="NobelCE Lt"/>
        </w:rPr>
      </w:pPr>
      <w:r w:rsidRPr="001F5693">
        <w:rPr>
          <w:rFonts w:ascii="NobelCE Lt" w:eastAsia="NobelCE Lt" w:hAnsi="NobelCE Lt" w:cs="NobelCE Lt"/>
        </w:rPr>
        <w:t>Mobile: +420 731 626 250</w:t>
      </w:r>
    </w:p>
    <w:p w14:paraId="43B9B7C1" w14:textId="5EE309B7" w:rsidR="004662BC" w:rsidRPr="001F5693" w:rsidRDefault="00D60B81" w:rsidP="009A7A2F">
      <w:pPr>
        <w:pStyle w:val="Text"/>
        <w:spacing w:before="120"/>
      </w:pPr>
      <w:hyperlink r:id="rId10" w:history="1">
        <w:r w:rsidRPr="003D798C">
          <w:rPr>
            <w:rStyle w:val="Hyperlink"/>
            <w:rFonts w:ascii="NobelCE Lt" w:eastAsia="NobelCE Lt" w:hAnsi="NobelCE Lt" w:cs="NobelCE Lt"/>
            <w:u w:color="0000FF"/>
          </w:rPr>
          <w:t>jitka.jechova@toyota-ce.com</w:t>
        </w:r>
      </w:hyperlink>
    </w:p>
    <w:sectPr w:rsidR="004662BC" w:rsidRPr="001F5693" w:rsidSect="00EA7FA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A1087" w14:textId="77777777" w:rsidR="00256C00" w:rsidRDefault="00256C00" w:rsidP="00C83BEC">
      <w:r>
        <w:separator/>
      </w:r>
    </w:p>
  </w:endnote>
  <w:endnote w:type="continuationSeparator" w:id="0">
    <w:p w14:paraId="5C51B56F" w14:textId="77777777" w:rsidR="00256C00" w:rsidRDefault="00256C00" w:rsidP="00C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panose1 w:val="02000503040000020004"/>
    <w:charset w:val="EE"/>
    <w:family w:val="auto"/>
    <w:pitch w:val="variable"/>
    <w:sig w:usb0="A0002AA7" w:usb1="0000004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calaSans-Regular">
    <w:panose1 w:val="02000503060000020004"/>
    <w:charset w:val="00"/>
    <w:family w:val="auto"/>
    <w:pitch w:val="variable"/>
    <w:sig w:usb0="8000002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bel-Light">
    <w:panose1 w:val="02000506020000020004"/>
    <w:charset w:val="EE"/>
    <w:family w:val="auto"/>
    <w:pitch w:val="variable"/>
    <w:sig w:usb0="A0002AA7" w:usb1="00000040" w:usb2="00000000" w:usb3="00000000" w:csb0="000001FF" w:csb1="00000000"/>
  </w:font>
  <w:font w:name="Nobel-Regular">
    <w:panose1 w:val="02000503030000020004"/>
    <w:charset w:val="EE"/>
    <w:family w:val="auto"/>
    <w:pitch w:val="variable"/>
    <w:sig w:usb0="A0002AA7" w:usb1="00000040" w:usb2="00000000" w:usb3="00000000" w:csb0="000001FF" w:csb1="00000000"/>
  </w:font>
  <w:font w:name="Nobel-Bold">
    <w:panose1 w:val="02000503050000020004"/>
    <w:charset w:val="EE"/>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belCE Lt">
    <w:panose1 w:val="02000506020000020004"/>
    <w:charset w:val="00"/>
    <w:family w:val="modern"/>
    <w:notTrueType/>
    <w:pitch w:val="variable"/>
    <w:sig w:usb0="800000AF" w:usb1="5000204A" w:usb2="00000000" w:usb3="00000000" w:csb0="00000193" w:csb1="00000000"/>
  </w:font>
  <w:font w:name="NobelCE Bk">
    <w:panose1 w:val="02000503040000020004"/>
    <w:charset w:val="00"/>
    <w:family w:val="modern"/>
    <w:notTrueType/>
    <w:pitch w:val="variable"/>
    <w:sig w:usb0="800000AF" w:usb1="5000204A"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56386" w14:textId="77777777" w:rsidR="00256C00" w:rsidRDefault="00256C00" w:rsidP="00C83BEC">
      <w:r>
        <w:separator/>
      </w:r>
    </w:p>
  </w:footnote>
  <w:footnote w:type="continuationSeparator" w:id="0">
    <w:p w14:paraId="3751A32B" w14:textId="77777777" w:rsidR="00256C00" w:rsidRDefault="00256C00" w:rsidP="00C8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9C31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86"/>
    <w:rsid w:val="0000021D"/>
    <w:rsid w:val="000026C5"/>
    <w:rsid w:val="0000381F"/>
    <w:rsid w:val="00006F0A"/>
    <w:rsid w:val="00007408"/>
    <w:rsid w:val="00007937"/>
    <w:rsid w:val="0001055D"/>
    <w:rsid w:val="000132CE"/>
    <w:rsid w:val="0001395C"/>
    <w:rsid w:val="000139A6"/>
    <w:rsid w:val="00013D7D"/>
    <w:rsid w:val="0001482B"/>
    <w:rsid w:val="00016C4D"/>
    <w:rsid w:val="00017390"/>
    <w:rsid w:val="00021212"/>
    <w:rsid w:val="000217FE"/>
    <w:rsid w:val="000230DB"/>
    <w:rsid w:val="000238FB"/>
    <w:rsid w:val="000311D9"/>
    <w:rsid w:val="00031616"/>
    <w:rsid w:val="00032C1A"/>
    <w:rsid w:val="00034279"/>
    <w:rsid w:val="00034E98"/>
    <w:rsid w:val="0003567D"/>
    <w:rsid w:val="00035EC4"/>
    <w:rsid w:val="000360B3"/>
    <w:rsid w:val="00040EF8"/>
    <w:rsid w:val="0004115C"/>
    <w:rsid w:val="000412C1"/>
    <w:rsid w:val="000416BB"/>
    <w:rsid w:val="00042228"/>
    <w:rsid w:val="00043A05"/>
    <w:rsid w:val="00043B99"/>
    <w:rsid w:val="00044422"/>
    <w:rsid w:val="00044996"/>
    <w:rsid w:val="00044CBA"/>
    <w:rsid w:val="00047E72"/>
    <w:rsid w:val="00050462"/>
    <w:rsid w:val="00050D58"/>
    <w:rsid w:val="000536AA"/>
    <w:rsid w:val="00056FED"/>
    <w:rsid w:val="00057278"/>
    <w:rsid w:val="00060B02"/>
    <w:rsid w:val="00060B93"/>
    <w:rsid w:val="00063043"/>
    <w:rsid w:val="000635BD"/>
    <w:rsid w:val="00066C20"/>
    <w:rsid w:val="00067AA7"/>
    <w:rsid w:val="0007407B"/>
    <w:rsid w:val="0007469A"/>
    <w:rsid w:val="00082874"/>
    <w:rsid w:val="000867C5"/>
    <w:rsid w:val="00086B4A"/>
    <w:rsid w:val="00086FBB"/>
    <w:rsid w:val="0008738A"/>
    <w:rsid w:val="0009022F"/>
    <w:rsid w:val="00093761"/>
    <w:rsid w:val="000946C9"/>
    <w:rsid w:val="000953F5"/>
    <w:rsid w:val="000959B1"/>
    <w:rsid w:val="00095CEF"/>
    <w:rsid w:val="00096616"/>
    <w:rsid w:val="000A1AEA"/>
    <w:rsid w:val="000A2148"/>
    <w:rsid w:val="000A2EF7"/>
    <w:rsid w:val="000A3CEB"/>
    <w:rsid w:val="000B55AA"/>
    <w:rsid w:val="000B59B0"/>
    <w:rsid w:val="000C07EB"/>
    <w:rsid w:val="000C136A"/>
    <w:rsid w:val="000C243A"/>
    <w:rsid w:val="000C2EAD"/>
    <w:rsid w:val="000C3CD5"/>
    <w:rsid w:val="000C424C"/>
    <w:rsid w:val="000C4819"/>
    <w:rsid w:val="000C4A78"/>
    <w:rsid w:val="000D0669"/>
    <w:rsid w:val="000D1140"/>
    <w:rsid w:val="000D35CA"/>
    <w:rsid w:val="000D3E8E"/>
    <w:rsid w:val="000D55D0"/>
    <w:rsid w:val="000D7336"/>
    <w:rsid w:val="000E18A1"/>
    <w:rsid w:val="000E335B"/>
    <w:rsid w:val="000E37CB"/>
    <w:rsid w:val="000E4504"/>
    <w:rsid w:val="000E7A48"/>
    <w:rsid w:val="000E7D4C"/>
    <w:rsid w:val="000F196E"/>
    <w:rsid w:val="000F7BD1"/>
    <w:rsid w:val="001007B4"/>
    <w:rsid w:val="00101EFC"/>
    <w:rsid w:val="00104C69"/>
    <w:rsid w:val="00106147"/>
    <w:rsid w:val="001104C5"/>
    <w:rsid w:val="001107DF"/>
    <w:rsid w:val="00111F32"/>
    <w:rsid w:val="0011473E"/>
    <w:rsid w:val="00114B5B"/>
    <w:rsid w:val="00115D4E"/>
    <w:rsid w:val="001166AD"/>
    <w:rsid w:val="00117B20"/>
    <w:rsid w:val="00117DD0"/>
    <w:rsid w:val="00124495"/>
    <w:rsid w:val="001246A8"/>
    <w:rsid w:val="00126236"/>
    <w:rsid w:val="001353A3"/>
    <w:rsid w:val="0014027D"/>
    <w:rsid w:val="00143148"/>
    <w:rsid w:val="00144FE6"/>
    <w:rsid w:val="0014570E"/>
    <w:rsid w:val="00155926"/>
    <w:rsid w:val="0015691A"/>
    <w:rsid w:val="00156E70"/>
    <w:rsid w:val="00157CD2"/>
    <w:rsid w:val="001644CD"/>
    <w:rsid w:val="0016640B"/>
    <w:rsid w:val="00166B2B"/>
    <w:rsid w:val="001679F5"/>
    <w:rsid w:val="00170B4E"/>
    <w:rsid w:val="00172CB9"/>
    <w:rsid w:val="00172E8D"/>
    <w:rsid w:val="0017595F"/>
    <w:rsid w:val="001803CA"/>
    <w:rsid w:val="00181D82"/>
    <w:rsid w:val="00183973"/>
    <w:rsid w:val="00183DA0"/>
    <w:rsid w:val="00192682"/>
    <w:rsid w:val="00193C43"/>
    <w:rsid w:val="001951B2"/>
    <w:rsid w:val="00197D8A"/>
    <w:rsid w:val="001A2D7C"/>
    <w:rsid w:val="001A78DC"/>
    <w:rsid w:val="001B0747"/>
    <w:rsid w:val="001B137D"/>
    <w:rsid w:val="001B19E4"/>
    <w:rsid w:val="001B1E91"/>
    <w:rsid w:val="001B40DF"/>
    <w:rsid w:val="001B4D0B"/>
    <w:rsid w:val="001B59DD"/>
    <w:rsid w:val="001B5D26"/>
    <w:rsid w:val="001B65DD"/>
    <w:rsid w:val="001C083C"/>
    <w:rsid w:val="001C1723"/>
    <w:rsid w:val="001C1A5C"/>
    <w:rsid w:val="001C1FEC"/>
    <w:rsid w:val="001C47CC"/>
    <w:rsid w:val="001C6ECB"/>
    <w:rsid w:val="001D1A4D"/>
    <w:rsid w:val="001D1E0A"/>
    <w:rsid w:val="001D2D2C"/>
    <w:rsid w:val="001D320D"/>
    <w:rsid w:val="001D3B3E"/>
    <w:rsid w:val="001D40F2"/>
    <w:rsid w:val="001D4F92"/>
    <w:rsid w:val="001D56FC"/>
    <w:rsid w:val="001D571D"/>
    <w:rsid w:val="001D657B"/>
    <w:rsid w:val="001D7532"/>
    <w:rsid w:val="001E095D"/>
    <w:rsid w:val="001E22E2"/>
    <w:rsid w:val="001E24DD"/>
    <w:rsid w:val="001E4323"/>
    <w:rsid w:val="001E54E1"/>
    <w:rsid w:val="001E7DC0"/>
    <w:rsid w:val="001F045B"/>
    <w:rsid w:val="001F0D71"/>
    <w:rsid w:val="001F2246"/>
    <w:rsid w:val="001F5693"/>
    <w:rsid w:val="001F6BBF"/>
    <w:rsid w:val="0020034E"/>
    <w:rsid w:val="00202D6A"/>
    <w:rsid w:val="00207DBF"/>
    <w:rsid w:val="0021345F"/>
    <w:rsid w:val="002152B5"/>
    <w:rsid w:val="0021531A"/>
    <w:rsid w:val="00215372"/>
    <w:rsid w:val="0021585D"/>
    <w:rsid w:val="00215A84"/>
    <w:rsid w:val="00222420"/>
    <w:rsid w:val="0022560D"/>
    <w:rsid w:val="0023111D"/>
    <w:rsid w:val="00231AAC"/>
    <w:rsid w:val="00233176"/>
    <w:rsid w:val="002352BF"/>
    <w:rsid w:val="00237A32"/>
    <w:rsid w:val="00240B9D"/>
    <w:rsid w:val="002417D1"/>
    <w:rsid w:val="00242D91"/>
    <w:rsid w:val="002445DE"/>
    <w:rsid w:val="00246BE2"/>
    <w:rsid w:val="00246EBD"/>
    <w:rsid w:val="00251427"/>
    <w:rsid w:val="00252F6E"/>
    <w:rsid w:val="00253468"/>
    <w:rsid w:val="00253A16"/>
    <w:rsid w:val="00256C00"/>
    <w:rsid w:val="00257E87"/>
    <w:rsid w:val="00261B64"/>
    <w:rsid w:val="00261FBA"/>
    <w:rsid w:val="00262534"/>
    <w:rsid w:val="002640B8"/>
    <w:rsid w:val="00264406"/>
    <w:rsid w:val="00271B05"/>
    <w:rsid w:val="00272107"/>
    <w:rsid w:val="00272C44"/>
    <w:rsid w:val="002732CB"/>
    <w:rsid w:val="002733AA"/>
    <w:rsid w:val="00273CE1"/>
    <w:rsid w:val="00283D91"/>
    <w:rsid w:val="00283FDB"/>
    <w:rsid w:val="00284427"/>
    <w:rsid w:val="00284D98"/>
    <w:rsid w:val="00286988"/>
    <w:rsid w:val="00290E47"/>
    <w:rsid w:val="0029110B"/>
    <w:rsid w:val="00291AE5"/>
    <w:rsid w:val="00294676"/>
    <w:rsid w:val="002949AA"/>
    <w:rsid w:val="00296940"/>
    <w:rsid w:val="002A3571"/>
    <w:rsid w:val="002A41E6"/>
    <w:rsid w:val="002A4E4C"/>
    <w:rsid w:val="002A56E6"/>
    <w:rsid w:val="002A6723"/>
    <w:rsid w:val="002A742C"/>
    <w:rsid w:val="002B07CC"/>
    <w:rsid w:val="002B1175"/>
    <w:rsid w:val="002B3771"/>
    <w:rsid w:val="002B6EB3"/>
    <w:rsid w:val="002B79A0"/>
    <w:rsid w:val="002C20EB"/>
    <w:rsid w:val="002C29B9"/>
    <w:rsid w:val="002C43BE"/>
    <w:rsid w:val="002C442C"/>
    <w:rsid w:val="002C4546"/>
    <w:rsid w:val="002C4730"/>
    <w:rsid w:val="002C4AA3"/>
    <w:rsid w:val="002C673A"/>
    <w:rsid w:val="002C6AD2"/>
    <w:rsid w:val="002C7450"/>
    <w:rsid w:val="002C7949"/>
    <w:rsid w:val="002D071B"/>
    <w:rsid w:val="002D0D5D"/>
    <w:rsid w:val="002D3335"/>
    <w:rsid w:val="002D6F8C"/>
    <w:rsid w:val="002E1CCC"/>
    <w:rsid w:val="002E1E66"/>
    <w:rsid w:val="002E23F3"/>
    <w:rsid w:val="002E56C4"/>
    <w:rsid w:val="002F2463"/>
    <w:rsid w:val="002F2A20"/>
    <w:rsid w:val="002F68C9"/>
    <w:rsid w:val="002F7EC9"/>
    <w:rsid w:val="00300344"/>
    <w:rsid w:val="003013DC"/>
    <w:rsid w:val="00301CB0"/>
    <w:rsid w:val="0030382E"/>
    <w:rsid w:val="00304700"/>
    <w:rsid w:val="003104C8"/>
    <w:rsid w:val="003104E3"/>
    <w:rsid w:val="00312670"/>
    <w:rsid w:val="0031278B"/>
    <w:rsid w:val="003169F1"/>
    <w:rsid w:val="003212AE"/>
    <w:rsid w:val="00321979"/>
    <w:rsid w:val="00324A19"/>
    <w:rsid w:val="0032567C"/>
    <w:rsid w:val="00326D80"/>
    <w:rsid w:val="00327577"/>
    <w:rsid w:val="003315A5"/>
    <w:rsid w:val="003319E7"/>
    <w:rsid w:val="00333A33"/>
    <w:rsid w:val="00335556"/>
    <w:rsid w:val="00335C45"/>
    <w:rsid w:val="00335E19"/>
    <w:rsid w:val="0033727B"/>
    <w:rsid w:val="00337812"/>
    <w:rsid w:val="00337911"/>
    <w:rsid w:val="003407DA"/>
    <w:rsid w:val="0034151C"/>
    <w:rsid w:val="0034580F"/>
    <w:rsid w:val="0034612F"/>
    <w:rsid w:val="00346A88"/>
    <w:rsid w:val="00346EE4"/>
    <w:rsid w:val="00350744"/>
    <w:rsid w:val="00354677"/>
    <w:rsid w:val="00355969"/>
    <w:rsid w:val="00356D23"/>
    <w:rsid w:val="00357D4B"/>
    <w:rsid w:val="00357D50"/>
    <w:rsid w:val="00360E51"/>
    <w:rsid w:val="00365ACD"/>
    <w:rsid w:val="00366D74"/>
    <w:rsid w:val="00366E5B"/>
    <w:rsid w:val="003706F8"/>
    <w:rsid w:val="00370B25"/>
    <w:rsid w:val="00373ABA"/>
    <w:rsid w:val="003748A3"/>
    <w:rsid w:val="00375126"/>
    <w:rsid w:val="003752EA"/>
    <w:rsid w:val="00376AA9"/>
    <w:rsid w:val="003775A0"/>
    <w:rsid w:val="00381C1E"/>
    <w:rsid w:val="00382593"/>
    <w:rsid w:val="0038414C"/>
    <w:rsid w:val="00384F1F"/>
    <w:rsid w:val="00385076"/>
    <w:rsid w:val="00385FCD"/>
    <w:rsid w:val="0039047E"/>
    <w:rsid w:val="00391E0E"/>
    <w:rsid w:val="00394973"/>
    <w:rsid w:val="00395870"/>
    <w:rsid w:val="00395A33"/>
    <w:rsid w:val="00396700"/>
    <w:rsid w:val="00396F24"/>
    <w:rsid w:val="00397238"/>
    <w:rsid w:val="003A1FFB"/>
    <w:rsid w:val="003A2C84"/>
    <w:rsid w:val="003A3C2B"/>
    <w:rsid w:val="003A47B9"/>
    <w:rsid w:val="003A640E"/>
    <w:rsid w:val="003A67CA"/>
    <w:rsid w:val="003B0342"/>
    <w:rsid w:val="003B0F92"/>
    <w:rsid w:val="003B1C07"/>
    <w:rsid w:val="003B22F9"/>
    <w:rsid w:val="003B26D8"/>
    <w:rsid w:val="003B286A"/>
    <w:rsid w:val="003B2D3D"/>
    <w:rsid w:val="003B2DC6"/>
    <w:rsid w:val="003C500B"/>
    <w:rsid w:val="003C53F7"/>
    <w:rsid w:val="003C6233"/>
    <w:rsid w:val="003C6E88"/>
    <w:rsid w:val="003D1814"/>
    <w:rsid w:val="003D36B0"/>
    <w:rsid w:val="003D4BD7"/>
    <w:rsid w:val="003D75D2"/>
    <w:rsid w:val="003E4C61"/>
    <w:rsid w:val="003E52A9"/>
    <w:rsid w:val="003E5D1A"/>
    <w:rsid w:val="003E5F42"/>
    <w:rsid w:val="003E6BC8"/>
    <w:rsid w:val="003E711B"/>
    <w:rsid w:val="003E72FB"/>
    <w:rsid w:val="003F2275"/>
    <w:rsid w:val="003F5549"/>
    <w:rsid w:val="004049DB"/>
    <w:rsid w:val="00405B0C"/>
    <w:rsid w:val="00405D23"/>
    <w:rsid w:val="0041103B"/>
    <w:rsid w:val="004117C2"/>
    <w:rsid w:val="00413A84"/>
    <w:rsid w:val="00415543"/>
    <w:rsid w:val="004221EC"/>
    <w:rsid w:val="00422936"/>
    <w:rsid w:val="00425811"/>
    <w:rsid w:val="00426B76"/>
    <w:rsid w:val="00427581"/>
    <w:rsid w:val="00427CDD"/>
    <w:rsid w:val="004306C5"/>
    <w:rsid w:val="004308C8"/>
    <w:rsid w:val="00430BE1"/>
    <w:rsid w:val="00433511"/>
    <w:rsid w:val="00435937"/>
    <w:rsid w:val="00436350"/>
    <w:rsid w:val="00436644"/>
    <w:rsid w:val="00436786"/>
    <w:rsid w:val="004370F4"/>
    <w:rsid w:val="0044110D"/>
    <w:rsid w:val="00441F81"/>
    <w:rsid w:val="004441D3"/>
    <w:rsid w:val="00444B52"/>
    <w:rsid w:val="0044514D"/>
    <w:rsid w:val="00445537"/>
    <w:rsid w:val="004464B6"/>
    <w:rsid w:val="004523A5"/>
    <w:rsid w:val="004532B6"/>
    <w:rsid w:val="00454B65"/>
    <w:rsid w:val="00455B55"/>
    <w:rsid w:val="00455C08"/>
    <w:rsid w:val="00456B9B"/>
    <w:rsid w:val="00460E7C"/>
    <w:rsid w:val="0046593D"/>
    <w:rsid w:val="004662BC"/>
    <w:rsid w:val="00466856"/>
    <w:rsid w:val="00471CCD"/>
    <w:rsid w:val="004725D6"/>
    <w:rsid w:val="00473CE9"/>
    <w:rsid w:val="004751A1"/>
    <w:rsid w:val="00477005"/>
    <w:rsid w:val="00480A53"/>
    <w:rsid w:val="0048103A"/>
    <w:rsid w:val="00483709"/>
    <w:rsid w:val="00485C58"/>
    <w:rsid w:val="004878C1"/>
    <w:rsid w:val="00487ECD"/>
    <w:rsid w:val="004948B7"/>
    <w:rsid w:val="00497486"/>
    <w:rsid w:val="004978C1"/>
    <w:rsid w:val="004A0EC7"/>
    <w:rsid w:val="004A0F14"/>
    <w:rsid w:val="004A2E9A"/>
    <w:rsid w:val="004B2E3B"/>
    <w:rsid w:val="004B4CF4"/>
    <w:rsid w:val="004B54B9"/>
    <w:rsid w:val="004B5B6E"/>
    <w:rsid w:val="004B76C6"/>
    <w:rsid w:val="004C0010"/>
    <w:rsid w:val="004C1C0B"/>
    <w:rsid w:val="004C3525"/>
    <w:rsid w:val="004C491D"/>
    <w:rsid w:val="004C4D12"/>
    <w:rsid w:val="004C54C0"/>
    <w:rsid w:val="004C5D07"/>
    <w:rsid w:val="004C639A"/>
    <w:rsid w:val="004D0428"/>
    <w:rsid w:val="004D13E7"/>
    <w:rsid w:val="004D2D9B"/>
    <w:rsid w:val="004D3889"/>
    <w:rsid w:val="004D4182"/>
    <w:rsid w:val="004D73BD"/>
    <w:rsid w:val="004D79B1"/>
    <w:rsid w:val="004E0B4E"/>
    <w:rsid w:val="004E3C75"/>
    <w:rsid w:val="004F2A61"/>
    <w:rsid w:val="004F360E"/>
    <w:rsid w:val="004F4E88"/>
    <w:rsid w:val="00501299"/>
    <w:rsid w:val="00502C6F"/>
    <w:rsid w:val="00506231"/>
    <w:rsid w:val="00510215"/>
    <w:rsid w:val="0051130F"/>
    <w:rsid w:val="00513F84"/>
    <w:rsid w:val="00515CE9"/>
    <w:rsid w:val="0051759D"/>
    <w:rsid w:val="005228A5"/>
    <w:rsid w:val="00522DD7"/>
    <w:rsid w:val="00524CF9"/>
    <w:rsid w:val="00527687"/>
    <w:rsid w:val="0053059D"/>
    <w:rsid w:val="00535E9D"/>
    <w:rsid w:val="005372DF"/>
    <w:rsid w:val="00540E6C"/>
    <w:rsid w:val="005410A1"/>
    <w:rsid w:val="00546C3A"/>
    <w:rsid w:val="00546D5B"/>
    <w:rsid w:val="00547411"/>
    <w:rsid w:val="00551A96"/>
    <w:rsid w:val="005521C3"/>
    <w:rsid w:val="00553520"/>
    <w:rsid w:val="00553564"/>
    <w:rsid w:val="0056176A"/>
    <w:rsid w:val="00561B4B"/>
    <w:rsid w:val="00564534"/>
    <w:rsid w:val="00564DDF"/>
    <w:rsid w:val="005711CD"/>
    <w:rsid w:val="00573EEF"/>
    <w:rsid w:val="0057508D"/>
    <w:rsid w:val="0057509E"/>
    <w:rsid w:val="00577933"/>
    <w:rsid w:val="00581BEB"/>
    <w:rsid w:val="00584AC6"/>
    <w:rsid w:val="00585A86"/>
    <w:rsid w:val="005872E2"/>
    <w:rsid w:val="005933BD"/>
    <w:rsid w:val="005A05DD"/>
    <w:rsid w:val="005A4253"/>
    <w:rsid w:val="005A4EBD"/>
    <w:rsid w:val="005A7852"/>
    <w:rsid w:val="005B1643"/>
    <w:rsid w:val="005B172A"/>
    <w:rsid w:val="005B2906"/>
    <w:rsid w:val="005B3198"/>
    <w:rsid w:val="005B3CB2"/>
    <w:rsid w:val="005B4546"/>
    <w:rsid w:val="005B6C39"/>
    <w:rsid w:val="005C0CED"/>
    <w:rsid w:val="005C2EDE"/>
    <w:rsid w:val="005C3649"/>
    <w:rsid w:val="005C6741"/>
    <w:rsid w:val="005D2A33"/>
    <w:rsid w:val="005D4CAC"/>
    <w:rsid w:val="005D6CFE"/>
    <w:rsid w:val="005E55E6"/>
    <w:rsid w:val="005E596D"/>
    <w:rsid w:val="005E695F"/>
    <w:rsid w:val="005E6A0D"/>
    <w:rsid w:val="005E7E58"/>
    <w:rsid w:val="005F0209"/>
    <w:rsid w:val="005F1CC1"/>
    <w:rsid w:val="005F2238"/>
    <w:rsid w:val="005F2F57"/>
    <w:rsid w:val="005F4E7C"/>
    <w:rsid w:val="005F5EA1"/>
    <w:rsid w:val="005F6A2E"/>
    <w:rsid w:val="006011F1"/>
    <w:rsid w:val="0060182D"/>
    <w:rsid w:val="00601A3E"/>
    <w:rsid w:val="0060393A"/>
    <w:rsid w:val="006105A7"/>
    <w:rsid w:val="00610E0B"/>
    <w:rsid w:val="006147CE"/>
    <w:rsid w:val="00617038"/>
    <w:rsid w:val="00617B3A"/>
    <w:rsid w:val="006206B3"/>
    <w:rsid w:val="00621670"/>
    <w:rsid w:val="00622D26"/>
    <w:rsid w:val="00624273"/>
    <w:rsid w:val="006312E8"/>
    <w:rsid w:val="0063258D"/>
    <w:rsid w:val="00632903"/>
    <w:rsid w:val="006336B4"/>
    <w:rsid w:val="006346C0"/>
    <w:rsid w:val="00635A09"/>
    <w:rsid w:val="00635DCA"/>
    <w:rsid w:val="00636E4B"/>
    <w:rsid w:val="00641387"/>
    <w:rsid w:val="00642DE6"/>
    <w:rsid w:val="00644F3A"/>
    <w:rsid w:val="006465F6"/>
    <w:rsid w:val="00646EBC"/>
    <w:rsid w:val="006509FC"/>
    <w:rsid w:val="00651239"/>
    <w:rsid w:val="00654A17"/>
    <w:rsid w:val="00655C87"/>
    <w:rsid w:val="006575CC"/>
    <w:rsid w:val="00661725"/>
    <w:rsid w:val="0066487A"/>
    <w:rsid w:val="00664BCB"/>
    <w:rsid w:val="0066558C"/>
    <w:rsid w:val="00672226"/>
    <w:rsid w:val="00673ABA"/>
    <w:rsid w:val="006753CD"/>
    <w:rsid w:val="00675D9C"/>
    <w:rsid w:val="00681D55"/>
    <w:rsid w:val="00681EFB"/>
    <w:rsid w:val="00683255"/>
    <w:rsid w:val="006832AC"/>
    <w:rsid w:val="006833BE"/>
    <w:rsid w:val="00685917"/>
    <w:rsid w:val="006923E4"/>
    <w:rsid w:val="0069377B"/>
    <w:rsid w:val="00696658"/>
    <w:rsid w:val="006968F1"/>
    <w:rsid w:val="00696F7D"/>
    <w:rsid w:val="006A11A0"/>
    <w:rsid w:val="006A223B"/>
    <w:rsid w:val="006A4195"/>
    <w:rsid w:val="006A57A7"/>
    <w:rsid w:val="006A5C2E"/>
    <w:rsid w:val="006A5EAF"/>
    <w:rsid w:val="006A77CA"/>
    <w:rsid w:val="006B0037"/>
    <w:rsid w:val="006B0365"/>
    <w:rsid w:val="006B03F5"/>
    <w:rsid w:val="006B1ADB"/>
    <w:rsid w:val="006B1E80"/>
    <w:rsid w:val="006B2719"/>
    <w:rsid w:val="006B69F6"/>
    <w:rsid w:val="006B7601"/>
    <w:rsid w:val="006C07E4"/>
    <w:rsid w:val="006C792F"/>
    <w:rsid w:val="006C7941"/>
    <w:rsid w:val="006D091D"/>
    <w:rsid w:val="006D0F3C"/>
    <w:rsid w:val="006D2532"/>
    <w:rsid w:val="006D51A5"/>
    <w:rsid w:val="006D626F"/>
    <w:rsid w:val="006D627F"/>
    <w:rsid w:val="006D6E85"/>
    <w:rsid w:val="006E1275"/>
    <w:rsid w:val="006E3BB3"/>
    <w:rsid w:val="006E3C91"/>
    <w:rsid w:val="006E512B"/>
    <w:rsid w:val="006E5329"/>
    <w:rsid w:val="006F03CB"/>
    <w:rsid w:val="006F1C19"/>
    <w:rsid w:val="006F244A"/>
    <w:rsid w:val="006F3DD6"/>
    <w:rsid w:val="006F6BB9"/>
    <w:rsid w:val="00702092"/>
    <w:rsid w:val="00710D5B"/>
    <w:rsid w:val="007122AE"/>
    <w:rsid w:val="00724CC3"/>
    <w:rsid w:val="007257EF"/>
    <w:rsid w:val="00726F23"/>
    <w:rsid w:val="007300B9"/>
    <w:rsid w:val="007305BD"/>
    <w:rsid w:val="0073179E"/>
    <w:rsid w:val="00731F8C"/>
    <w:rsid w:val="007325AD"/>
    <w:rsid w:val="007369C5"/>
    <w:rsid w:val="00737B5E"/>
    <w:rsid w:val="00740E69"/>
    <w:rsid w:val="007428DC"/>
    <w:rsid w:val="00745C0D"/>
    <w:rsid w:val="00747BCA"/>
    <w:rsid w:val="007525AC"/>
    <w:rsid w:val="00752663"/>
    <w:rsid w:val="00752766"/>
    <w:rsid w:val="00752780"/>
    <w:rsid w:val="00752B98"/>
    <w:rsid w:val="00753082"/>
    <w:rsid w:val="0075368F"/>
    <w:rsid w:val="00762B87"/>
    <w:rsid w:val="00763796"/>
    <w:rsid w:val="00763FB7"/>
    <w:rsid w:val="00765AA9"/>
    <w:rsid w:val="00771D97"/>
    <w:rsid w:val="007728D5"/>
    <w:rsid w:val="00773E33"/>
    <w:rsid w:val="00775CA8"/>
    <w:rsid w:val="007811E8"/>
    <w:rsid w:val="00781AA3"/>
    <w:rsid w:val="00781F87"/>
    <w:rsid w:val="00782792"/>
    <w:rsid w:val="0078436E"/>
    <w:rsid w:val="00784749"/>
    <w:rsid w:val="00784F26"/>
    <w:rsid w:val="00785BE2"/>
    <w:rsid w:val="007916A2"/>
    <w:rsid w:val="00793C12"/>
    <w:rsid w:val="00794A82"/>
    <w:rsid w:val="007957B8"/>
    <w:rsid w:val="007A1E52"/>
    <w:rsid w:val="007A7AFE"/>
    <w:rsid w:val="007B1808"/>
    <w:rsid w:val="007B2B7F"/>
    <w:rsid w:val="007B7206"/>
    <w:rsid w:val="007C0E93"/>
    <w:rsid w:val="007C3296"/>
    <w:rsid w:val="007C3769"/>
    <w:rsid w:val="007C6EC4"/>
    <w:rsid w:val="007D0B32"/>
    <w:rsid w:val="007D0E5C"/>
    <w:rsid w:val="007D1F3B"/>
    <w:rsid w:val="007D4CAF"/>
    <w:rsid w:val="007D4E76"/>
    <w:rsid w:val="007D643F"/>
    <w:rsid w:val="007D6807"/>
    <w:rsid w:val="007D699B"/>
    <w:rsid w:val="007E0978"/>
    <w:rsid w:val="007E31F2"/>
    <w:rsid w:val="007E5B3B"/>
    <w:rsid w:val="007E5C67"/>
    <w:rsid w:val="007F20AA"/>
    <w:rsid w:val="007F26AF"/>
    <w:rsid w:val="007F391A"/>
    <w:rsid w:val="007F53DF"/>
    <w:rsid w:val="007F65FD"/>
    <w:rsid w:val="00804324"/>
    <w:rsid w:val="008074D4"/>
    <w:rsid w:val="008100E4"/>
    <w:rsid w:val="0081024E"/>
    <w:rsid w:val="00811D9F"/>
    <w:rsid w:val="00813089"/>
    <w:rsid w:val="008130B8"/>
    <w:rsid w:val="00814BFA"/>
    <w:rsid w:val="00814FB2"/>
    <w:rsid w:val="00817633"/>
    <w:rsid w:val="00817645"/>
    <w:rsid w:val="008213A1"/>
    <w:rsid w:val="008228D3"/>
    <w:rsid w:val="00824215"/>
    <w:rsid w:val="00826A68"/>
    <w:rsid w:val="008329F4"/>
    <w:rsid w:val="0083363B"/>
    <w:rsid w:val="00835CC3"/>
    <w:rsid w:val="008367DB"/>
    <w:rsid w:val="00842F38"/>
    <w:rsid w:val="008431AE"/>
    <w:rsid w:val="00845BE8"/>
    <w:rsid w:val="00845F76"/>
    <w:rsid w:val="008473B6"/>
    <w:rsid w:val="008476A3"/>
    <w:rsid w:val="008500B1"/>
    <w:rsid w:val="00850A99"/>
    <w:rsid w:val="008516C5"/>
    <w:rsid w:val="00855870"/>
    <w:rsid w:val="00856F88"/>
    <w:rsid w:val="00856FFA"/>
    <w:rsid w:val="0085773E"/>
    <w:rsid w:val="00857868"/>
    <w:rsid w:val="00860E1F"/>
    <w:rsid w:val="008610B6"/>
    <w:rsid w:val="00863AA1"/>
    <w:rsid w:val="008644CE"/>
    <w:rsid w:val="00865236"/>
    <w:rsid w:val="00867533"/>
    <w:rsid w:val="008700BC"/>
    <w:rsid w:val="0087169B"/>
    <w:rsid w:val="00882145"/>
    <w:rsid w:val="0088316D"/>
    <w:rsid w:val="00883F48"/>
    <w:rsid w:val="00884FE5"/>
    <w:rsid w:val="008861F6"/>
    <w:rsid w:val="00886783"/>
    <w:rsid w:val="00890883"/>
    <w:rsid w:val="0089144C"/>
    <w:rsid w:val="008921D4"/>
    <w:rsid w:val="00892A95"/>
    <w:rsid w:val="00894201"/>
    <w:rsid w:val="00895BB1"/>
    <w:rsid w:val="008A0F76"/>
    <w:rsid w:val="008A2B72"/>
    <w:rsid w:val="008A442B"/>
    <w:rsid w:val="008A56B3"/>
    <w:rsid w:val="008A59F5"/>
    <w:rsid w:val="008B1D96"/>
    <w:rsid w:val="008B37A5"/>
    <w:rsid w:val="008B4F66"/>
    <w:rsid w:val="008B539F"/>
    <w:rsid w:val="008B6626"/>
    <w:rsid w:val="008B7B3C"/>
    <w:rsid w:val="008B7EE8"/>
    <w:rsid w:val="008C1B9A"/>
    <w:rsid w:val="008C2806"/>
    <w:rsid w:val="008C421D"/>
    <w:rsid w:val="008C5A42"/>
    <w:rsid w:val="008C5DF6"/>
    <w:rsid w:val="008C772E"/>
    <w:rsid w:val="008D08FF"/>
    <w:rsid w:val="008D1A7D"/>
    <w:rsid w:val="008D1E4D"/>
    <w:rsid w:val="008D2DF6"/>
    <w:rsid w:val="008D5DA4"/>
    <w:rsid w:val="008D793C"/>
    <w:rsid w:val="008E324A"/>
    <w:rsid w:val="008E3517"/>
    <w:rsid w:val="008E4647"/>
    <w:rsid w:val="008E6269"/>
    <w:rsid w:val="008E7284"/>
    <w:rsid w:val="008F0F6A"/>
    <w:rsid w:val="008F42CD"/>
    <w:rsid w:val="008F4638"/>
    <w:rsid w:val="00900E07"/>
    <w:rsid w:val="00900E21"/>
    <w:rsid w:val="00901CBF"/>
    <w:rsid w:val="009034EB"/>
    <w:rsid w:val="0090500F"/>
    <w:rsid w:val="0090585E"/>
    <w:rsid w:val="00906B9F"/>
    <w:rsid w:val="00906D46"/>
    <w:rsid w:val="009123C3"/>
    <w:rsid w:val="0091243F"/>
    <w:rsid w:val="0091417A"/>
    <w:rsid w:val="009148AB"/>
    <w:rsid w:val="00915F43"/>
    <w:rsid w:val="0092058D"/>
    <w:rsid w:val="0092072D"/>
    <w:rsid w:val="00922383"/>
    <w:rsid w:val="00924ADB"/>
    <w:rsid w:val="00924BAD"/>
    <w:rsid w:val="00924F3C"/>
    <w:rsid w:val="009252B1"/>
    <w:rsid w:val="0092660D"/>
    <w:rsid w:val="00930351"/>
    <w:rsid w:val="00930703"/>
    <w:rsid w:val="00932ABB"/>
    <w:rsid w:val="00934110"/>
    <w:rsid w:val="00935AD8"/>
    <w:rsid w:val="00937826"/>
    <w:rsid w:val="009407C9"/>
    <w:rsid w:val="00940B2A"/>
    <w:rsid w:val="00943DAC"/>
    <w:rsid w:val="009503EB"/>
    <w:rsid w:val="0095547F"/>
    <w:rsid w:val="00955F52"/>
    <w:rsid w:val="00955FBD"/>
    <w:rsid w:val="00956331"/>
    <w:rsid w:val="009576D9"/>
    <w:rsid w:val="00961389"/>
    <w:rsid w:val="009623A6"/>
    <w:rsid w:val="00962DC3"/>
    <w:rsid w:val="00963158"/>
    <w:rsid w:val="00963ADB"/>
    <w:rsid w:val="0097089F"/>
    <w:rsid w:val="00970E1C"/>
    <w:rsid w:val="00971010"/>
    <w:rsid w:val="00973AFA"/>
    <w:rsid w:val="00974072"/>
    <w:rsid w:val="00975645"/>
    <w:rsid w:val="00975D3B"/>
    <w:rsid w:val="00976F1B"/>
    <w:rsid w:val="009802FD"/>
    <w:rsid w:val="00980D19"/>
    <w:rsid w:val="009814DE"/>
    <w:rsid w:val="00983059"/>
    <w:rsid w:val="009837C9"/>
    <w:rsid w:val="00984D7E"/>
    <w:rsid w:val="00992975"/>
    <w:rsid w:val="00993D76"/>
    <w:rsid w:val="00994634"/>
    <w:rsid w:val="00997E80"/>
    <w:rsid w:val="009A0445"/>
    <w:rsid w:val="009A12C2"/>
    <w:rsid w:val="009A13A1"/>
    <w:rsid w:val="009A3389"/>
    <w:rsid w:val="009A5030"/>
    <w:rsid w:val="009A57EE"/>
    <w:rsid w:val="009A6464"/>
    <w:rsid w:val="009A7A2F"/>
    <w:rsid w:val="009A7F4E"/>
    <w:rsid w:val="009B0F7E"/>
    <w:rsid w:val="009B1344"/>
    <w:rsid w:val="009B71BB"/>
    <w:rsid w:val="009C27DB"/>
    <w:rsid w:val="009C330C"/>
    <w:rsid w:val="009C447D"/>
    <w:rsid w:val="009C6ADB"/>
    <w:rsid w:val="009D2EA3"/>
    <w:rsid w:val="009D43E3"/>
    <w:rsid w:val="009D5397"/>
    <w:rsid w:val="009D7A70"/>
    <w:rsid w:val="009E2A81"/>
    <w:rsid w:val="009E430F"/>
    <w:rsid w:val="009E4503"/>
    <w:rsid w:val="009E5C30"/>
    <w:rsid w:val="009E7EF1"/>
    <w:rsid w:val="009F4663"/>
    <w:rsid w:val="00A020D7"/>
    <w:rsid w:val="00A03BF0"/>
    <w:rsid w:val="00A05009"/>
    <w:rsid w:val="00A05FEC"/>
    <w:rsid w:val="00A0705A"/>
    <w:rsid w:val="00A111EE"/>
    <w:rsid w:val="00A13877"/>
    <w:rsid w:val="00A13CD5"/>
    <w:rsid w:val="00A1762E"/>
    <w:rsid w:val="00A21734"/>
    <w:rsid w:val="00A23B69"/>
    <w:rsid w:val="00A241E6"/>
    <w:rsid w:val="00A249CA"/>
    <w:rsid w:val="00A2680D"/>
    <w:rsid w:val="00A26D53"/>
    <w:rsid w:val="00A26ED7"/>
    <w:rsid w:val="00A27293"/>
    <w:rsid w:val="00A30464"/>
    <w:rsid w:val="00A31938"/>
    <w:rsid w:val="00A43822"/>
    <w:rsid w:val="00A45A3D"/>
    <w:rsid w:val="00A46C2C"/>
    <w:rsid w:val="00A47BEF"/>
    <w:rsid w:val="00A47D64"/>
    <w:rsid w:val="00A51D2E"/>
    <w:rsid w:val="00A5776E"/>
    <w:rsid w:val="00A578CD"/>
    <w:rsid w:val="00A60780"/>
    <w:rsid w:val="00A60A62"/>
    <w:rsid w:val="00A60A90"/>
    <w:rsid w:val="00A61587"/>
    <w:rsid w:val="00A62144"/>
    <w:rsid w:val="00A63E1D"/>
    <w:rsid w:val="00A6676A"/>
    <w:rsid w:val="00A668E1"/>
    <w:rsid w:val="00A71BA8"/>
    <w:rsid w:val="00A73CF9"/>
    <w:rsid w:val="00A76B01"/>
    <w:rsid w:val="00A776C2"/>
    <w:rsid w:val="00A77F0B"/>
    <w:rsid w:val="00A812CF"/>
    <w:rsid w:val="00A8212A"/>
    <w:rsid w:val="00A83A8A"/>
    <w:rsid w:val="00A84B23"/>
    <w:rsid w:val="00A87B1B"/>
    <w:rsid w:val="00A87E4E"/>
    <w:rsid w:val="00A91826"/>
    <w:rsid w:val="00A9297F"/>
    <w:rsid w:val="00A9415B"/>
    <w:rsid w:val="00A94FE8"/>
    <w:rsid w:val="00AA0EA5"/>
    <w:rsid w:val="00AA2A47"/>
    <w:rsid w:val="00AA3DF3"/>
    <w:rsid w:val="00AA60B3"/>
    <w:rsid w:val="00AA746C"/>
    <w:rsid w:val="00AB0DB1"/>
    <w:rsid w:val="00AB29F5"/>
    <w:rsid w:val="00AB3F40"/>
    <w:rsid w:val="00AB436D"/>
    <w:rsid w:val="00AC352A"/>
    <w:rsid w:val="00AC3B86"/>
    <w:rsid w:val="00AC4965"/>
    <w:rsid w:val="00AC4D19"/>
    <w:rsid w:val="00AC4DD1"/>
    <w:rsid w:val="00AC5CA6"/>
    <w:rsid w:val="00AD259F"/>
    <w:rsid w:val="00AD43AC"/>
    <w:rsid w:val="00AD541F"/>
    <w:rsid w:val="00AD699B"/>
    <w:rsid w:val="00AD723D"/>
    <w:rsid w:val="00AE76DD"/>
    <w:rsid w:val="00AF2324"/>
    <w:rsid w:val="00AF2A3D"/>
    <w:rsid w:val="00AF3331"/>
    <w:rsid w:val="00AF333C"/>
    <w:rsid w:val="00AF3D2F"/>
    <w:rsid w:val="00AF3E1A"/>
    <w:rsid w:val="00AF79EE"/>
    <w:rsid w:val="00B06344"/>
    <w:rsid w:val="00B07305"/>
    <w:rsid w:val="00B109CE"/>
    <w:rsid w:val="00B10CD3"/>
    <w:rsid w:val="00B11786"/>
    <w:rsid w:val="00B11EC9"/>
    <w:rsid w:val="00B1268E"/>
    <w:rsid w:val="00B13C00"/>
    <w:rsid w:val="00B1525E"/>
    <w:rsid w:val="00B17B7E"/>
    <w:rsid w:val="00B20452"/>
    <w:rsid w:val="00B21357"/>
    <w:rsid w:val="00B224A1"/>
    <w:rsid w:val="00B23728"/>
    <w:rsid w:val="00B27123"/>
    <w:rsid w:val="00B27E35"/>
    <w:rsid w:val="00B30522"/>
    <w:rsid w:val="00B306B1"/>
    <w:rsid w:val="00B34796"/>
    <w:rsid w:val="00B34E83"/>
    <w:rsid w:val="00B35F7B"/>
    <w:rsid w:val="00B36055"/>
    <w:rsid w:val="00B37B66"/>
    <w:rsid w:val="00B403AF"/>
    <w:rsid w:val="00B4061C"/>
    <w:rsid w:val="00B4089F"/>
    <w:rsid w:val="00B415F6"/>
    <w:rsid w:val="00B41BD3"/>
    <w:rsid w:val="00B43DC3"/>
    <w:rsid w:val="00B43E8B"/>
    <w:rsid w:val="00B44288"/>
    <w:rsid w:val="00B45191"/>
    <w:rsid w:val="00B46176"/>
    <w:rsid w:val="00B47291"/>
    <w:rsid w:val="00B52BB5"/>
    <w:rsid w:val="00B52DB9"/>
    <w:rsid w:val="00B542DC"/>
    <w:rsid w:val="00B5639D"/>
    <w:rsid w:val="00B706A4"/>
    <w:rsid w:val="00B7197B"/>
    <w:rsid w:val="00B72E01"/>
    <w:rsid w:val="00B73974"/>
    <w:rsid w:val="00B74C2F"/>
    <w:rsid w:val="00B775C6"/>
    <w:rsid w:val="00B77B82"/>
    <w:rsid w:val="00B8455F"/>
    <w:rsid w:val="00B85A12"/>
    <w:rsid w:val="00B85E75"/>
    <w:rsid w:val="00B8740E"/>
    <w:rsid w:val="00B87B57"/>
    <w:rsid w:val="00B9350C"/>
    <w:rsid w:val="00B947B3"/>
    <w:rsid w:val="00BA0C61"/>
    <w:rsid w:val="00BA0D19"/>
    <w:rsid w:val="00BA215D"/>
    <w:rsid w:val="00BA2644"/>
    <w:rsid w:val="00BA71B8"/>
    <w:rsid w:val="00BB0BAF"/>
    <w:rsid w:val="00BB2563"/>
    <w:rsid w:val="00BB4C83"/>
    <w:rsid w:val="00BB5461"/>
    <w:rsid w:val="00BC4EBD"/>
    <w:rsid w:val="00BC4F57"/>
    <w:rsid w:val="00BC5E09"/>
    <w:rsid w:val="00BC7401"/>
    <w:rsid w:val="00BD1C22"/>
    <w:rsid w:val="00BD207F"/>
    <w:rsid w:val="00BD2E1D"/>
    <w:rsid w:val="00BD37D8"/>
    <w:rsid w:val="00BD4C3E"/>
    <w:rsid w:val="00BD50FA"/>
    <w:rsid w:val="00BD53A4"/>
    <w:rsid w:val="00BD782E"/>
    <w:rsid w:val="00BD7975"/>
    <w:rsid w:val="00BE215D"/>
    <w:rsid w:val="00BE3B09"/>
    <w:rsid w:val="00BE4F94"/>
    <w:rsid w:val="00BE59B3"/>
    <w:rsid w:val="00BF128B"/>
    <w:rsid w:val="00BF3EA1"/>
    <w:rsid w:val="00BF4AEF"/>
    <w:rsid w:val="00BF5485"/>
    <w:rsid w:val="00BF7029"/>
    <w:rsid w:val="00C001B2"/>
    <w:rsid w:val="00C016C3"/>
    <w:rsid w:val="00C053E8"/>
    <w:rsid w:val="00C05796"/>
    <w:rsid w:val="00C069AE"/>
    <w:rsid w:val="00C06F8A"/>
    <w:rsid w:val="00C07D82"/>
    <w:rsid w:val="00C10249"/>
    <w:rsid w:val="00C10C0D"/>
    <w:rsid w:val="00C13315"/>
    <w:rsid w:val="00C17518"/>
    <w:rsid w:val="00C20DD0"/>
    <w:rsid w:val="00C319FD"/>
    <w:rsid w:val="00C32EBD"/>
    <w:rsid w:val="00C33B28"/>
    <w:rsid w:val="00C35C81"/>
    <w:rsid w:val="00C40223"/>
    <w:rsid w:val="00C41B37"/>
    <w:rsid w:val="00C41DCB"/>
    <w:rsid w:val="00C42E80"/>
    <w:rsid w:val="00C430AF"/>
    <w:rsid w:val="00C440E8"/>
    <w:rsid w:val="00C5218E"/>
    <w:rsid w:val="00C522A4"/>
    <w:rsid w:val="00C538FD"/>
    <w:rsid w:val="00C53DC0"/>
    <w:rsid w:val="00C5530D"/>
    <w:rsid w:val="00C55B9E"/>
    <w:rsid w:val="00C56228"/>
    <w:rsid w:val="00C60FE4"/>
    <w:rsid w:val="00C6154C"/>
    <w:rsid w:val="00C61A18"/>
    <w:rsid w:val="00C62A08"/>
    <w:rsid w:val="00C6337F"/>
    <w:rsid w:val="00C635A7"/>
    <w:rsid w:val="00C63853"/>
    <w:rsid w:val="00C63D9B"/>
    <w:rsid w:val="00C66E93"/>
    <w:rsid w:val="00C6703E"/>
    <w:rsid w:val="00C678B5"/>
    <w:rsid w:val="00C67A87"/>
    <w:rsid w:val="00C722AF"/>
    <w:rsid w:val="00C728E9"/>
    <w:rsid w:val="00C72B8A"/>
    <w:rsid w:val="00C72FE6"/>
    <w:rsid w:val="00C73064"/>
    <w:rsid w:val="00C734D7"/>
    <w:rsid w:val="00C73824"/>
    <w:rsid w:val="00C7475E"/>
    <w:rsid w:val="00C7483D"/>
    <w:rsid w:val="00C759B5"/>
    <w:rsid w:val="00C8051B"/>
    <w:rsid w:val="00C80EF8"/>
    <w:rsid w:val="00C81F55"/>
    <w:rsid w:val="00C8216D"/>
    <w:rsid w:val="00C83532"/>
    <w:rsid w:val="00C83BEC"/>
    <w:rsid w:val="00C83F3E"/>
    <w:rsid w:val="00C84233"/>
    <w:rsid w:val="00C847AA"/>
    <w:rsid w:val="00C873D4"/>
    <w:rsid w:val="00C918E7"/>
    <w:rsid w:val="00C95047"/>
    <w:rsid w:val="00C97290"/>
    <w:rsid w:val="00CA3183"/>
    <w:rsid w:val="00CA705A"/>
    <w:rsid w:val="00CB5E59"/>
    <w:rsid w:val="00CC264F"/>
    <w:rsid w:val="00CC6465"/>
    <w:rsid w:val="00CD0E4A"/>
    <w:rsid w:val="00CD3775"/>
    <w:rsid w:val="00CD5050"/>
    <w:rsid w:val="00CD6CB5"/>
    <w:rsid w:val="00CD7B7C"/>
    <w:rsid w:val="00CD7D36"/>
    <w:rsid w:val="00CE1B50"/>
    <w:rsid w:val="00CE1F07"/>
    <w:rsid w:val="00CE2133"/>
    <w:rsid w:val="00CE2E56"/>
    <w:rsid w:val="00CE4ECD"/>
    <w:rsid w:val="00CE5457"/>
    <w:rsid w:val="00CF17F2"/>
    <w:rsid w:val="00CF5A47"/>
    <w:rsid w:val="00CF6690"/>
    <w:rsid w:val="00CF77AD"/>
    <w:rsid w:val="00D00933"/>
    <w:rsid w:val="00D036A7"/>
    <w:rsid w:val="00D048D6"/>
    <w:rsid w:val="00D05631"/>
    <w:rsid w:val="00D0736D"/>
    <w:rsid w:val="00D07405"/>
    <w:rsid w:val="00D112BD"/>
    <w:rsid w:val="00D13695"/>
    <w:rsid w:val="00D1496A"/>
    <w:rsid w:val="00D15C6C"/>
    <w:rsid w:val="00D16513"/>
    <w:rsid w:val="00D16754"/>
    <w:rsid w:val="00D211E4"/>
    <w:rsid w:val="00D21A32"/>
    <w:rsid w:val="00D2343F"/>
    <w:rsid w:val="00D237AF"/>
    <w:rsid w:val="00D26C4A"/>
    <w:rsid w:val="00D26C6B"/>
    <w:rsid w:val="00D27943"/>
    <w:rsid w:val="00D27A8D"/>
    <w:rsid w:val="00D30532"/>
    <w:rsid w:val="00D31DD8"/>
    <w:rsid w:val="00D33332"/>
    <w:rsid w:val="00D3465C"/>
    <w:rsid w:val="00D439F3"/>
    <w:rsid w:val="00D445C5"/>
    <w:rsid w:val="00D44F6C"/>
    <w:rsid w:val="00D46C18"/>
    <w:rsid w:val="00D50EDF"/>
    <w:rsid w:val="00D51055"/>
    <w:rsid w:val="00D5125A"/>
    <w:rsid w:val="00D514AF"/>
    <w:rsid w:val="00D51C3D"/>
    <w:rsid w:val="00D546FF"/>
    <w:rsid w:val="00D5479E"/>
    <w:rsid w:val="00D54FBE"/>
    <w:rsid w:val="00D60B81"/>
    <w:rsid w:val="00D62455"/>
    <w:rsid w:val="00D633FC"/>
    <w:rsid w:val="00D63F63"/>
    <w:rsid w:val="00D64FB3"/>
    <w:rsid w:val="00D6522A"/>
    <w:rsid w:val="00D670BF"/>
    <w:rsid w:val="00D71805"/>
    <w:rsid w:val="00D76CA5"/>
    <w:rsid w:val="00D81087"/>
    <w:rsid w:val="00D818B3"/>
    <w:rsid w:val="00D83903"/>
    <w:rsid w:val="00D85D06"/>
    <w:rsid w:val="00D87352"/>
    <w:rsid w:val="00D94145"/>
    <w:rsid w:val="00D94C66"/>
    <w:rsid w:val="00D94D5B"/>
    <w:rsid w:val="00D97C11"/>
    <w:rsid w:val="00D97F26"/>
    <w:rsid w:val="00DA1192"/>
    <w:rsid w:val="00DA21CE"/>
    <w:rsid w:val="00DA510D"/>
    <w:rsid w:val="00DA7A89"/>
    <w:rsid w:val="00DB0575"/>
    <w:rsid w:val="00DB0986"/>
    <w:rsid w:val="00DB0F84"/>
    <w:rsid w:val="00DB1E6B"/>
    <w:rsid w:val="00DB3008"/>
    <w:rsid w:val="00DB47AC"/>
    <w:rsid w:val="00DB7F15"/>
    <w:rsid w:val="00DC0174"/>
    <w:rsid w:val="00DC1FC8"/>
    <w:rsid w:val="00DC297B"/>
    <w:rsid w:val="00DC4D47"/>
    <w:rsid w:val="00DC5CF0"/>
    <w:rsid w:val="00DC7382"/>
    <w:rsid w:val="00DC7705"/>
    <w:rsid w:val="00DC794C"/>
    <w:rsid w:val="00DD0BD6"/>
    <w:rsid w:val="00DE0E61"/>
    <w:rsid w:val="00DE23D6"/>
    <w:rsid w:val="00DE25DC"/>
    <w:rsid w:val="00DE2AAD"/>
    <w:rsid w:val="00DE5009"/>
    <w:rsid w:val="00DE7E3E"/>
    <w:rsid w:val="00DF0578"/>
    <w:rsid w:val="00DF1BFB"/>
    <w:rsid w:val="00DF2173"/>
    <w:rsid w:val="00DF2478"/>
    <w:rsid w:val="00E04FED"/>
    <w:rsid w:val="00E06FC6"/>
    <w:rsid w:val="00E11C59"/>
    <w:rsid w:val="00E124FC"/>
    <w:rsid w:val="00E1448D"/>
    <w:rsid w:val="00E15860"/>
    <w:rsid w:val="00E16133"/>
    <w:rsid w:val="00E275FA"/>
    <w:rsid w:val="00E319C2"/>
    <w:rsid w:val="00E3283F"/>
    <w:rsid w:val="00E33C00"/>
    <w:rsid w:val="00E353AA"/>
    <w:rsid w:val="00E35D21"/>
    <w:rsid w:val="00E36158"/>
    <w:rsid w:val="00E36AA4"/>
    <w:rsid w:val="00E371A8"/>
    <w:rsid w:val="00E37787"/>
    <w:rsid w:val="00E37BBB"/>
    <w:rsid w:val="00E40692"/>
    <w:rsid w:val="00E42065"/>
    <w:rsid w:val="00E42675"/>
    <w:rsid w:val="00E4540C"/>
    <w:rsid w:val="00E53C2E"/>
    <w:rsid w:val="00E55BE8"/>
    <w:rsid w:val="00E60239"/>
    <w:rsid w:val="00E6255C"/>
    <w:rsid w:val="00E63FE7"/>
    <w:rsid w:val="00E67B8C"/>
    <w:rsid w:val="00E70ABE"/>
    <w:rsid w:val="00E71E40"/>
    <w:rsid w:val="00E72B6E"/>
    <w:rsid w:val="00E751E9"/>
    <w:rsid w:val="00E75210"/>
    <w:rsid w:val="00E800D2"/>
    <w:rsid w:val="00E82D5C"/>
    <w:rsid w:val="00E8311F"/>
    <w:rsid w:val="00E83E29"/>
    <w:rsid w:val="00E8419E"/>
    <w:rsid w:val="00E84295"/>
    <w:rsid w:val="00E845BD"/>
    <w:rsid w:val="00E902B7"/>
    <w:rsid w:val="00E903E4"/>
    <w:rsid w:val="00E91797"/>
    <w:rsid w:val="00E922C3"/>
    <w:rsid w:val="00E93F15"/>
    <w:rsid w:val="00E950ED"/>
    <w:rsid w:val="00E96B7C"/>
    <w:rsid w:val="00EA01D2"/>
    <w:rsid w:val="00EA05B0"/>
    <w:rsid w:val="00EA1142"/>
    <w:rsid w:val="00EA33ED"/>
    <w:rsid w:val="00EA3EA4"/>
    <w:rsid w:val="00EA4B43"/>
    <w:rsid w:val="00EA4E0C"/>
    <w:rsid w:val="00EA7FAA"/>
    <w:rsid w:val="00EB145A"/>
    <w:rsid w:val="00EB3E07"/>
    <w:rsid w:val="00EB7089"/>
    <w:rsid w:val="00EB7E05"/>
    <w:rsid w:val="00EC01C9"/>
    <w:rsid w:val="00EC0B38"/>
    <w:rsid w:val="00EC2470"/>
    <w:rsid w:val="00EC6EB0"/>
    <w:rsid w:val="00ED3D7C"/>
    <w:rsid w:val="00ED62B9"/>
    <w:rsid w:val="00ED67B4"/>
    <w:rsid w:val="00ED78B2"/>
    <w:rsid w:val="00EE0FAF"/>
    <w:rsid w:val="00EE3492"/>
    <w:rsid w:val="00EE564A"/>
    <w:rsid w:val="00EE5F7B"/>
    <w:rsid w:val="00EE72D0"/>
    <w:rsid w:val="00EE7C3E"/>
    <w:rsid w:val="00EF29D0"/>
    <w:rsid w:val="00EF3D9E"/>
    <w:rsid w:val="00EF7782"/>
    <w:rsid w:val="00F028D8"/>
    <w:rsid w:val="00F02CB4"/>
    <w:rsid w:val="00F041E3"/>
    <w:rsid w:val="00F04278"/>
    <w:rsid w:val="00F059E4"/>
    <w:rsid w:val="00F07C60"/>
    <w:rsid w:val="00F126A0"/>
    <w:rsid w:val="00F13B2A"/>
    <w:rsid w:val="00F16A16"/>
    <w:rsid w:val="00F16AB7"/>
    <w:rsid w:val="00F17AFE"/>
    <w:rsid w:val="00F20E98"/>
    <w:rsid w:val="00F2108B"/>
    <w:rsid w:val="00F2409D"/>
    <w:rsid w:val="00F25857"/>
    <w:rsid w:val="00F30F13"/>
    <w:rsid w:val="00F31913"/>
    <w:rsid w:val="00F34B1F"/>
    <w:rsid w:val="00F35A17"/>
    <w:rsid w:val="00F373FA"/>
    <w:rsid w:val="00F40C5A"/>
    <w:rsid w:val="00F43B5C"/>
    <w:rsid w:val="00F44FD3"/>
    <w:rsid w:val="00F4522C"/>
    <w:rsid w:val="00F452FC"/>
    <w:rsid w:val="00F457DE"/>
    <w:rsid w:val="00F466D2"/>
    <w:rsid w:val="00F46D1A"/>
    <w:rsid w:val="00F51CBF"/>
    <w:rsid w:val="00F53090"/>
    <w:rsid w:val="00F547B0"/>
    <w:rsid w:val="00F54B9F"/>
    <w:rsid w:val="00F55496"/>
    <w:rsid w:val="00F5577D"/>
    <w:rsid w:val="00F55CD6"/>
    <w:rsid w:val="00F56318"/>
    <w:rsid w:val="00F56D9D"/>
    <w:rsid w:val="00F60076"/>
    <w:rsid w:val="00F62332"/>
    <w:rsid w:val="00F62B31"/>
    <w:rsid w:val="00F63B5C"/>
    <w:rsid w:val="00F65860"/>
    <w:rsid w:val="00F70037"/>
    <w:rsid w:val="00F717EB"/>
    <w:rsid w:val="00F744BC"/>
    <w:rsid w:val="00F7546F"/>
    <w:rsid w:val="00F803CC"/>
    <w:rsid w:val="00F807A9"/>
    <w:rsid w:val="00F809E3"/>
    <w:rsid w:val="00F818FE"/>
    <w:rsid w:val="00F82879"/>
    <w:rsid w:val="00F82DB8"/>
    <w:rsid w:val="00F82DD1"/>
    <w:rsid w:val="00F8484C"/>
    <w:rsid w:val="00F86A37"/>
    <w:rsid w:val="00F90308"/>
    <w:rsid w:val="00F960DC"/>
    <w:rsid w:val="00F96A2F"/>
    <w:rsid w:val="00F971D2"/>
    <w:rsid w:val="00FA072B"/>
    <w:rsid w:val="00FA2152"/>
    <w:rsid w:val="00FA3811"/>
    <w:rsid w:val="00FA5487"/>
    <w:rsid w:val="00FA706B"/>
    <w:rsid w:val="00FB0019"/>
    <w:rsid w:val="00FB0598"/>
    <w:rsid w:val="00FB09ED"/>
    <w:rsid w:val="00FB1040"/>
    <w:rsid w:val="00FB2635"/>
    <w:rsid w:val="00FB309C"/>
    <w:rsid w:val="00FB5BD0"/>
    <w:rsid w:val="00FC068A"/>
    <w:rsid w:val="00FC35E6"/>
    <w:rsid w:val="00FC594D"/>
    <w:rsid w:val="00FD109E"/>
    <w:rsid w:val="00FD2173"/>
    <w:rsid w:val="00FD4C7B"/>
    <w:rsid w:val="00FD7901"/>
    <w:rsid w:val="00FE03C4"/>
    <w:rsid w:val="00FE6570"/>
    <w:rsid w:val="00FF0AB9"/>
    <w:rsid w:val="00FF1573"/>
    <w:rsid w:val="00FF223E"/>
    <w:rsid w:val="00FF25F5"/>
    <w:rsid w:val="00FF5CB0"/>
    <w:rsid w:val="00FF63E5"/>
    <w:rsid w:val="00FF7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EAA61"/>
  <w15:docId w15:val="{C43F1D57-8499-4247-A65F-303D1539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86"/>
    <w:rPr>
      <w:sz w:val="24"/>
      <w:szCs w:val="24"/>
      <w:lang w:eastAsia="en-US"/>
    </w:rPr>
  </w:style>
  <w:style w:type="paragraph" w:styleId="Heading1">
    <w:name w:val="heading 1"/>
    <w:basedOn w:val="Normal"/>
    <w:next w:val="Normal"/>
    <w:qFormat/>
    <w:rsid w:val="00BC5E09"/>
    <w:pPr>
      <w:keepNext/>
      <w:outlineLvl w:val="0"/>
    </w:pPr>
    <w:rPr>
      <w:rFonts w:ascii="Nobel-Book" w:hAnsi="Nobel-Book" w:cs="Nobel-Book"/>
      <w:b/>
      <w:bCs/>
      <w:sz w:val="32"/>
      <w:lang w:val="en-GB"/>
    </w:rPr>
  </w:style>
  <w:style w:type="paragraph" w:styleId="Heading2">
    <w:name w:val="heading 2"/>
    <w:basedOn w:val="Normal"/>
    <w:next w:val="Normal"/>
    <w:link w:val="Heading2Char"/>
    <w:qFormat/>
    <w:rsid w:val="007F20A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3FE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E695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E695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E695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B86"/>
    <w:rPr>
      <w:color w:val="0000FF"/>
      <w:u w:val="single"/>
    </w:rPr>
  </w:style>
  <w:style w:type="character" w:customStyle="1" w:styleId="Heading2Char">
    <w:name w:val="Heading 2 Char"/>
    <w:link w:val="Heading2"/>
    <w:semiHidden/>
    <w:rsid w:val="007F20AA"/>
    <w:rPr>
      <w:rFonts w:ascii="Cambria" w:eastAsia="Times New Roman" w:hAnsi="Cambria" w:cs="Times New Roman"/>
      <w:b/>
      <w:bCs/>
      <w:i/>
      <w:iCs/>
      <w:sz w:val="28"/>
      <w:szCs w:val="28"/>
      <w:lang w:eastAsia="en-US"/>
    </w:rPr>
  </w:style>
  <w:style w:type="paragraph" w:styleId="BodyText">
    <w:name w:val="Body Text"/>
    <w:basedOn w:val="Normal"/>
    <w:link w:val="BodyTextChar"/>
    <w:uiPriority w:val="99"/>
    <w:rsid w:val="007F20AA"/>
    <w:rPr>
      <w:rFonts w:ascii="Arial" w:hAnsi="Arial" w:cs="Arial"/>
      <w:sz w:val="28"/>
      <w:szCs w:val="28"/>
      <w:lang w:eastAsia="cs-CZ"/>
    </w:rPr>
  </w:style>
  <w:style w:type="character" w:customStyle="1" w:styleId="BodyTextChar">
    <w:name w:val="Body Text Char"/>
    <w:link w:val="BodyText"/>
    <w:uiPriority w:val="99"/>
    <w:rsid w:val="007F20AA"/>
    <w:rPr>
      <w:rFonts w:ascii="Arial" w:eastAsia="Times New Roman" w:hAnsi="Arial" w:cs="Arial"/>
      <w:sz w:val="28"/>
      <w:szCs w:val="28"/>
    </w:rPr>
  </w:style>
  <w:style w:type="character" w:customStyle="1" w:styleId="Heading3Char">
    <w:name w:val="Heading 3 Char"/>
    <w:link w:val="Heading3"/>
    <w:rsid w:val="00E63FE7"/>
    <w:rPr>
      <w:rFonts w:ascii="Cambria" w:eastAsia="Times New Roman" w:hAnsi="Cambria" w:cs="Times New Roman"/>
      <w:b/>
      <w:bCs/>
      <w:sz w:val="26"/>
      <w:szCs w:val="26"/>
      <w:lang w:eastAsia="en-US"/>
    </w:rPr>
  </w:style>
  <w:style w:type="character" w:styleId="Emphasis">
    <w:name w:val="Emphasis"/>
    <w:uiPriority w:val="20"/>
    <w:qFormat/>
    <w:rsid w:val="00E63FE7"/>
    <w:rPr>
      <w:i/>
      <w:iCs/>
    </w:rPr>
  </w:style>
  <w:style w:type="character" w:customStyle="1" w:styleId="Heading4Char">
    <w:name w:val="Heading 4 Char"/>
    <w:link w:val="Heading4"/>
    <w:semiHidden/>
    <w:rsid w:val="005E695F"/>
    <w:rPr>
      <w:rFonts w:ascii="Calibri" w:eastAsia="Times New Roman" w:hAnsi="Calibri" w:cs="Times New Roman"/>
      <w:b/>
      <w:bCs/>
      <w:sz w:val="28"/>
      <w:szCs w:val="28"/>
      <w:lang w:eastAsia="en-US"/>
    </w:rPr>
  </w:style>
  <w:style w:type="character" w:customStyle="1" w:styleId="Heading5Char">
    <w:name w:val="Heading 5 Char"/>
    <w:link w:val="Heading5"/>
    <w:semiHidden/>
    <w:rsid w:val="005E695F"/>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5E695F"/>
    <w:rPr>
      <w:rFonts w:ascii="Calibri" w:eastAsia="Times New Roman" w:hAnsi="Calibri" w:cs="Times New Roman"/>
      <w:b/>
      <w:bCs/>
      <w:sz w:val="22"/>
      <w:szCs w:val="22"/>
      <w:lang w:eastAsia="en-US"/>
    </w:rPr>
  </w:style>
  <w:style w:type="paragraph" w:customStyle="1" w:styleId="Style8">
    <w:name w:val="Style8"/>
    <w:basedOn w:val="Normal"/>
    <w:uiPriority w:val="99"/>
    <w:rsid w:val="00AD699B"/>
    <w:pPr>
      <w:widowControl w:val="0"/>
      <w:autoSpaceDE w:val="0"/>
      <w:autoSpaceDN w:val="0"/>
      <w:adjustRightInd w:val="0"/>
    </w:pPr>
    <w:rPr>
      <w:rFonts w:ascii="Arial" w:hAnsi="Arial" w:cs="Arial"/>
      <w:lang w:eastAsia="cs-CZ"/>
    </w:rPr>
  </w:style>
  <w:style w:type="character" w:customStyle="1" w:styleId="FontStyle14">
    <w:name w:val="Font Style14"/>
    <w:uiPriority w:val="99"/>
    <w:rsid w:val="00AD699B"/>
    <w:rPr>
      <w:rFonts w:ascii="David" w:cs="David"/>
      <w:color w:val="000000"/>
      <w:sz w:val="22"/>
      <w:szCs w:val="22"/>
    </w:rPr>
  </w:style>
  <w:style w:type="paragraph" w:customStyle="1" w:styleId="Style6">
    <w:name w:val="Style6"/>
    <w:basedOn w:val="Normal"/>
    <w:uiPriority w:val="99"/>
    <w:rsid w:val="00AD699B"/>
    <w:pPr>
      <w:widowControl w:val="0"/>
      <w:autoSpaceDE w:val="0"/>
      <w:autoSpaceDN w:val="0"/>
      <w:adjustRightInd w:val="0"/>
      <w:spacing w:line="283" w:lineRule="exact"/>
      <w:ind w:hanging="322"/>
    </w:pPr>
    <w:rPr>
      <w:rFonts w:ascii="Arial" w:hAnsi="Arial" w:cs="Arial"/>
      <w:lang w:eastAsia="cs-CZ"/>
    </w:rPr>
  </w:style>
  <w:style w:type="character" w:customStyle="1" w:styleId="FontStyle17">
    <w:name w:val="Font Style17"/>
    <w:uiPriority w:val="99"/>
    <w:rsid w:val="00AD699B"/>
    <w:rPr>
      <w:rFonts w:ascii="David" w:cs="David"/>
      <w:color w:val="000000"/>
      <w:sz w:val="16"/>
      <w:szCs w:val="16"/>
    </w:rPr>
  </w:style>
  <w:style w:type="paragraph" w:customStyle="1" w:styleId="Style5">
    <w:name w:val="Style5"/>
    <w:basedOn w:val="Normal"/>
    <w:uiPriority w:val="99"/>
    <w:rsid w:val="00AD699B"/>
    <w:pPr>
      <w:widowControl w:val="0"/>
      <w:autoSpaceDE w:val="0"/>
      <w:autoSpaceDN w:val="0"/>
      <w:adjustRightInd w:val="0"/>
      <w:spacing w:line="232" w:lineRule="exact"/>
      <w:jc w:val="both"/>
    </w:pPr>
    <w:rPr>
      <w:rFonts w:ascii="Arial" w:hAnsi="Arial" w:cs="Arial"/>
      <w:lang w:eastAsia="cs-CZ"/>
    </w:rPr>
  </w:style>
  <w:style w:type="paragraph" w:customStyle="1" w:styleId="Style1">
    <w:name w:val="Style1"/>
    <w:basedOn w:val="Normal"/>
    <w:uiPriority w:val="99"/>
    <w:rsid w:val="005B172A"/>
    <w:pPr>
      <w:widowControl w:val="0"/>
      <w:autoSpaceDE w:val="0"/>
      <w:autoSpaceDN w:val="0"/>
      <w:adjustRightInd w:val="0"/>
    </w:pPr>
    <w:rPr>
      <w:rFonts w:ascii="Arial" w:hAnsi="Arial" w:cs="Arial"/>
      <w:lang w:eastAsia="cs-CZ"/>
    </w:rPr>
  </w:style>
  <w:style w:type="paragraph" w:customStyle="1" w:styleId="Style2">
    <w:name w:val="Style2"/>
    <w:basedOn w:val="Normal"/>
    <w:uiPriority w:val="99"/>
    <w:rsid w:val="005B172A"/>
    <w:pPr>
      <w:widowControl w:val="0"/>
      <w:autoSpaceDE w:val="0"/>
      <w:autoSpaceDN w:val="0"/>
      <w:adjustRightInd w:val="0"/>
      <w:spacing w:line="233" w:lineRule="exact"/>
    </w:pPr>
    <w:rPr>
      <w:rFonts w:ascii="Arial" w:hAnsi="Arial" w:cs="Arial"/>
      <w:lang w:eastAsia="cs-CZ"/>
    </w:rPr>
  </w:style>
  <w:style w:type="paragraph" w:customStyle="1" w:styleId="Style11">
    <w:name w:val="Style11"/>
    <w:basedOn w:val="Normal"/>
    <w:uiPriority w:val="99"/>
    <w:rsid w:val="005B172A"/>
    <w:pPr>
      <w:widowControl w:val="0"/>
      <w:autoSpaceDE w:val="0"/>
      <w:autoSpaceDN w:val="0"/>
      <w:adjustRightInd w:val="0"/>
    </w:pPr>
    <w:rPr>
      <w:rFonts w:ascii="Arial" w:hAnsi="Arial" w:cs="Arial"/>
      <w:lang w:eastAsia="cs-CZ"/>
    </w:rPr>
  </w:style>
  <w:style w:type="character" w:customStyle="1" w:styleId="FontStyle16">
    <w:name w:val="Font Style16"/>
    <w:uiPriority w:val="99"/>
    <w:rsid w:val="005B172A"/>
    <w:rPr>
      <w:rFonts w:ascii="Arial" w:hAnsi="Arial" w:cs="Arial"/>
      <w:b/>
      <w:bCs/>
      <w:color w:val="000000"/>
      <w:sz w:val="16"/>
      <w:szCs w:val="16"/>
    </w:rPr>
  </w:style>
  <w:style w:type="character" w:customStyle="1" w:styleId="normal1">
    <w:name w:val="normal1"/>
    <w:rsid w:val="00BD37D8"/>
    <w:rPr>
      <w:rFonts w:ascii="Times New Roman" w:hAnsi="Times New Roman" w:cs="Times New Roman"/>
      <w:color w:val="444444"/>
      <w:sz w:val="18"/>
      <w:szCs w:val="18"/>
    </w:rPr>
  </w:style>
  <w:style w:type="paragraph" w:styleId="FootnoteText">
    <w:name w:val="footnote text"/>
    <w:basedOn w:val="Normal"/>
    <w:link w:val="FootnoteTextChar"/>
    <w:unhideWhenUsed/>
    <w:rsid w:val="00C83BEC"/>
    <w:pPr>
      <w:spacing w:after="200" w:line="276" w:lineRule="auto"/>
    </w:pPr>
    <w:rPr>
      <w:rFonts w:ascii="Calibri" w:eastAsia="Calibri" w:hAnsi="Calibri"/>
      <w:sz w:val="20"/>
      <w:szCs w:val="20"/>
      <w:lang w:val="en-GB"/>
    </w:rPr>
  </w:style>
  <w:style w:type="character" w:customStyle="1" w:styleId="FootnoteTextChar">
    <w:name w:val="Footnote Text Char"/>
    <w:link w:val="FootnoteText"/>
    <w:rsid w:val="00C83BEC"/>
    <w:rPr>
      <w:rFonts w:ascii="Calibri" w:eastAsia="Calibri" w:hAnsi="Calibri"/>
      <w:lang w:val="en-GB" w:eastAsia="en-US"/>
    </w:rPr>
  </w:style>
  <w:style w:type="character" w:styleId="FootnoteReference">
    <w:name w:val="footnote reference"/>
    <w:unhideWhenUsed/>
    <w:rsid w:val="00C83BEC"/>
    <w:rPr>
      <w:vertAlign w:val="superscript"/>
    </w:rPr>
  </w:style>
  <w:style w:type="character" w:styleId="CommentReference">
    <w:name w:val="annotation reference"/>
    <w:semiHidden/>
    <w:rsid w:val="00C83BEC"/>
    <w:rPr>
      <w:sz w:val="16"/>
      <w:szCs w:val="16"/>
    </w:rPr>
  </w:style>
  <w:style w:type="paragraph" w:styleId="CommentText">
    <w:name w:val="annotation text"/>
    <w:basedOn w:val="Normal"/>
    <w:link w:val="CommentTextChar"/>
    <w:semiHidden/>
    <w:rsid w:val="00C83BEC"/>
    <w:pPr>
      <w:spacing w:line="300" w:lineRule="atLeast"/>
    </w:pPr>
    <w:rPr>
      <w:rFonts w:ascii="ScalaSans-Regular" w:hAnsi="ScalaSans-Regular"/>
      <w:spacing w:val="-6"/>
      <w:sz w:val="20"/>
      <w:szCs w:val="20"/>
      <w:lang w:val="en-GB"/>
    </w:rPr>
  </w:style>
  <w:style w:type="character" w:customStyle="1" w:styleId="CommentTextChar">
    <w:name w:val="Comment Text Char"/>
    <w:link w:val="CommentText"/>
    <w:semiHidden/>
    <w:rsid w:val="00C83BEC"/>
    <w:rPr>
      <w:rFonts w:ascii="ScalaSans-Regular" w:hAnsi="ScalaSans-Regular"/>
      <w:spacing w:val="-6"/>
      <w:lang w:val="en-GB" w:eastAsia="en-US"/>
    </w:rPr>
  </w:style>
  <w:style w:type="paragraph" w:styleId="BalloonText">
    <w:name w:val="Balloon Text"/>
    <w:basedOn w:val="Normal"/>
    <w:link w:val="BalloonTextChar"/>
    <w:unhideWhenUsed/>
    <w:rsid w:val="00C83BEC"/>
    <w:rPr>
      <w:rFonts w:ascii="Tahoma" w:hAnsi="Tahoma" w:cs="Tahoma"/>
      <w:sz w:val="16"/>
      <w:szCs w:val="16"/>
    </w:rPr>
  </w:style>
  <w:style w:type="character" w:customStyle="1" w:styleId="BalloonTextChar">
    <w:name w:val="Balloon Text Char"/>
    <w:link w:val="BalloonText"/>
    <w:rsid w:val="00C83BEC"/>
    <w:rPr>
      <w:rFonts w:ascii="Tahoma" w:hAnsi="Tahoma" w:cs="Tahoma"/>
      <w:sz w:val="16"/>
      <w:szCs w:val="16"/>
      <w:lang w:eastAsia="en-US"/>
    </w:rPr>
  </w:style>
  <w:style w:type="paragraph" w:styleId="Header">
    <w:name w:val="header"/>
    <w:basedOn w:val="Normal"/>
    <w:link w:val="HeaderChar"/>
    <w:unhideWhenUsed/>
    <w:rsid w:val="00396F24"/>
    <w:pPr>
      <w:spacing w:line="200" w:lineRule="atLeast"/>
    </w:pPr>
    <w:rPr>
      <w:rFonts w:ascii="ScalaSans-Regular" w:hAnsi="ScalaSans-Regular"/>
      <w:spacing w:val="-6"/>
      <w:sz w:val="17"/>
      <w:szCs w:val="20"/>
      <w:lang w:val="en-GB"/>
    </w:rPr>
  </w:style>
  <w:style w:type="character" w:customStyle="1" w:styleId="HeaderChar">
    <w:name w:val="Header Char"/>
    <w:link w:val="Header"/>
    <w:rsid w:val="00396F24"/>
    <w:rPr>
      <w:rFonts w:ascii="ScalaSans-Regular" w:hAnsi="ScalaSans-Regular"/>
      <w:spacing w:val="-6"/>
      <w:sz w:val="17"/>
      <w:lang w:val="en-GB" w:eastAsia="en-US"/>
    </w:rPr>
  </w:style>
  <w:style w:type="paragraph" w:styleId="ListBullet">
    <w:name w:val="List Bullet"/>
    <w:basedOn w:val="Normal"/>
    <w:semiHidden/>
    <w:unhideWhenUsed/>
    <w:rsid w:val="00396F24"/>
    <w:pPr>
      <w:numPr>
        <w:numId w:val="1"/>
      </w:numPr>
      <w:spacing w:after="200" w:line="276" w:lineRule="auto"/>
      <w:contextualSpacing/>
    </w:pPr>
    <w:rPr>
      <w:rFonts w:ascii="Calibri" w:eastAsia="Calibri" w:hAnsi="Calibri"/>
      <w:sz w:val="22"/>
      <w:szCs w:val="22"/>
      <w:lang w:val="en-GB"/>
    </w:rPr>
  </w:style>
  <w:style w:type="paragraph" w:styleId="NormalWeb">
    <w:name w:val="Normal (Web)"/>
    <w:basedOn w:val="Normal"/>
    <w:uiPriority w:val="99"/>
    <w:unhideWhenUsed/>
    <w:rsid w:val="00327577"/>
    <w:pPr>
      <w:spacing w:before="165" w:after="165"/>
    </w:pPr>
    <w:rPr>
      <w:color w:val="4D4F52"/>
      <w:lang w:eastAsia="cs-CZ"/>
    </w:rPr>
  </w:style>
  <w:style w:type="character" w:styleId="Strong">
    <w:name w:val="Strong"/>
    <w:uiPriority w:val="22"/>
    <w:qFormat/>
    <w:rsid w:val="00327577"/>
    <w:rPr>
      <w:b/>
      <w:bCs/>
    </w:rPr>
  </w:style>
  <w:style w:type="paragraph" w:customStyle="1" w:styleId="Tekst">
    <w:name w:val="Tekst"/>
    <w:basedOn w:val="Normal"/>
    <w:uiPriority w:val="99"/>
    <w:rsid w:val="008D793C"/>
    <w:pPr>
      <w:widowControl w:val="0"/>
      <w:suppressAutoHyphens/>
      <w:autoSpaceDE w:val="0"/>
      <w:autoSpaceDN w:val="0"/>
      <w:adjustRightInd w:val="0"/>
      <w:spacing w:line="240" w:lineRule="atLeast"/>
      <w:jc w:val="both"/>
      <w:textAlignment w:val="center"/>
    </w:pPr>
    <w:rPr>
      <w:rFonts w:ascii="Nobel-Light" w:eastAsia="Cambria" w:hAnsi="Nobel-Light" w:cs="Nobel-Light"/>
      <w:color w:val="000000"/>
      <w:sz w:val="20"/>
      <w:szCs w:val="20"/>
      <w:lang w:val="en-GB"/>
    </w:rPr>
  </w:style>
  <w:style w:type="paragraph" w:customStyle="1" w:styleId="00BodyLexus">
    <w:name w:val="00_Body_Lexus"/>
    <w:basedOn w:val="Normal"/>
    <w:uiPriority w:val="99"/>
    <w:rsid w:val="00CF17F2"/>
    <w:pPr>
      <w:widowControl w:val="0"/>
      <w:suppressAutoHyphens/>
      <w:autoSpaceDE w:val="0"/>
      <w:autoSpaceDN w:val="0"/>
      <w:adjustRightInd w:val="0"/>
      <w:spacing w:line="240" w:lineRule="atLeast"/>
      <w:jc w:val="both"/>
      <w:textAlignment w:val="center"/>
    </w:pPr>
    <w:rPr>
      <w:rFonts w:ascii="Arial" w:eastAsia="Cambria" w:hAnsi="Arial" w:cs="Nobel-Light"/>
      <w:color w:val="000000"/>
      <w:szCs w:val="20"/>
      <w:lang w:val="en-GB"/>
    </w:rPr>
  </w:style>
  <w:style w:type="paragraph" w:customStyle="1" w:styleId="03TitelLexus">
    <w:name w:val="03_Titel_Lexus"/>
    <w:basedOn w:val="Normal"/>
    <w:uiPriority w:val="99"/>
    <w:rsid w:val="00CF17F2"/>
    <w:pPr>
      <w:keepNext/>
      <w:widowControl w:val="0"/>
      <w:suppressAutoHyphens/>
      <w:autoSpaceDE w:val="0"/>
      <w:autoSpaceDN w:val="0"/>
      <w:adjustRightInd w:val="0"/>
      <w:spacing w:line="240" w:lineRule="atLeast"/>
      <w:textAlignment w:val="center"/>
    </w:pPr>
    <w:rPr>
      <w:rFonts w:ascii="Arial" w:eastAsia="Cambria" w:hAnsi="Arial" w:cs="Nobel-Regular"/>
      <w:b/>
      <w:color w:val="000000"/>
      <w:szCs w:val="20"/>
      <w:lang w:val="en-GB"/>
    </w:rPr>
  </w:style>
  <w:style w:type="paragraph" w:customStyle="1" w:styleId="01TitelLexus">
    <w:name w:val="01_Titel_Lexus"/>
    <w:basedOn w:val="Normal"/>
    <w:uiPriority w:val="99"/>
    <w:rsid w:val="00FF25F5"/>
    <w:pPr>
      <w:widowControl w:val="0"/>
      <w:suppressAutoHyphens/>
      <w:autoSpaceDE w:val="0"/>
      <w:autoSpaceDN w:val="0"/>
      <w:adjustRightInd w:val="0"/>
      <w:spacing w:line="480" w:lineRule="atLeast"/>
      <w:textAlignment w:val="center"/>
    </w:pPr>
    <w:rPr>
      <w:rFonts w:ascii="Arial" w:eastAsia="Cambria" w:hAnsi="Arial" w:cs="Nobel-Bold"/>
      <w:b/>
      <w:bCs/>
      <w:caps/>
      <w:color w:val="000000"/>
      <w:spacing w:val="-5"/>
      <w:sz w:val="36"/>
      <w:szCs w:val="48"/>
      <w:lang w:val="en-GB"/>
    </w:rPr>
  </w:style>
  <w:style w:type="paragraph" w:customStyle="1" w:styleId="LEXUSBODY">
    <w:name w:val="LEXUS BODY"/>
    <w:basedOn w:val="Normal"/>
    <w:autoRedefine/>
    <w:qFormat/>
    <w:rsid w:val="0000021D"/>
    <w:pPr>
      <w:ind w:left="284" w:right="-149"/>
      <w:jc w:val="both"/>
    </w:pPr>
    <w:rPr>
      <w:rFonts w:ascii="Nobel-Book" w:eastAsia="Cambria" w:hAnsi="Nobel-Book"/>
      <w:color w:val="000000"/>
    </w:rPr>
  </w:style>
  <w:style w:type="paragraph" w:customStyle="1" w:styleId="Lexusnormaltext">
    <w:name w:val="Lexus normal text"/>
    <w:basedOn w:val="Normal"/>
    <w:rsid w:val="006A57A7"/>
    <w:pPr>
      <w:spacing w:before="240"/>
      <w:jc w:val="both"/>
    </w:pPr>
    <w:rPr>
      <w:rFonts w:ascii="Nobel-Book" w:eastAsia="MS Mincho" w:hAnsi="Nobel-Book" w:cs="Nobel-Book"/>
      <w:color w:val="000000"/>
      <w:lang w:val="en-GB" w:eastAsia="ja-JP"/>
    </w:rPr>
  </w:style>
  <w:style w:type="paragraph" w:customStyle="1" w:styleId="00BodyText">
    <w:name w:val="00_Body_Text"/>
    <w:basedOn w:val="Normal"/>
    <w:rsid w:val="006A57A7"/>
    <w:pPr>
      <w:widowControl w:val="0"/>
      <w:suppressAutoHyphens/>
      <w:autoSpaceDE w:val="0"/>
      <w:autoSpaceDN w:val="0"/>
      <w:adjustRightInd w:val="0"/>
      <w:spacing w:line="288" w:lineRule="auto"/>
      <w:jc w:val="both"/>
      <w:textAlignment w:val="center"/>
    </w:pPr>
    <w:rPr>
      <w:rFonts w:ascii="Nobel-Light" w:eastAsia="MS Mincho" w:hAnsi="Nobel-Light" w:cs="Nobel-Light"/>
      <w:color w:val="000000"/>
      <w:lang w:eastAsia="cs-CZ" w:bidi="cs-CZ"/>
    </w:rPr>
  </w:style>
  <w:style w:type="paragraph" w:styleId="EndnoteText">
    <w:name w:val="endnote text"/>
    <w:basedOn w:val="Normal"/>
    <w:link w:val="EndnoteTextChar"/>
    <w:uiPriority w:val="99"/>
    <w:semiHidden/>
    <w:unhideWhenUsed/>
    <w:rsid w:val="00EA33ED"/>
    <w:rPr>
      <w:sz w:val="20"/>
      <w:szCs w:val="20"/>
    </w:rPr>
  </w:style>
  <w:style w:type="character" w:customStyle="1" w:styleId="EndnoteTextChar">
    <w:name w:val="Endnote Text Char"/>
    <w:link w:val="EndnoteText"/>
    <w:uiPriority w:val="99"/>
    <w:semiHidden/>
    <w:rsid w:val="00EA33ED"/>
    <w:rPr>
      <w:lang w:eastAsia="en-US"/>
    </w:rPr>
  </w:style>
  <w:style w:type="character" w:styleId="EndnoteReference">
    <w:name w:val="endnote reference"/>
    <w:uiPriority w:val="99"/>
    <w:semiHidden/>
    <w:unhideWhenUsed/>
    <w:rsid w:val="00EA33ED"/>
    <w:rPr>
      <w:vertAlign w:val="superscript"/>
    </w:rPr>
  </w:style>
  <w:style w:type="paragraph" w:styleId="Footer">
    <w:name w:val="footer"/>
    <w:basedOn w:val="Normal"/>
    <w:link w:val="FooterChar"/>
    <w:uiPriority w:val="99"/>
    <w:unhideWhenUsed/>
    <w:rsid w:val="00826A68"/>
    <w:pPr>
      <w:tabs>
        <w:tab w:val="center" w:pos="4536"/>
        <w:tab w:val="right" w:pos="9072"/>
      </w:tabs>
    </w:pPr>
  </w:style>
  <w:style w:type="character" w:customStyle="1" w:styleId="FooterChar">
    <w:name w:val="Footer Char"/>
    <w:link w:val="Footer"/>
    <w:uiPriority w:val="99"/>
    <w:rsid w:val="00826A68"/>
    <w:rPr>
      <w:sz w:val="24"/>
      <w:szCs w:val="24"/>
      <w:lang w:eastAsia="en-US"/>
    </w:rPr>
  </w:style>
  <w:style w:type="paragraph" w:customStyle="1" w:styleId="Style3">
    <w:name w:val="Style3"/>
    <w:basedOn w:val="Normal"/>
    <w:uiPriority w:val="99"/>
    <w:rsid w:val="00BA0C61"/>
    <w:pPr>
      <w:widowControl w:val="0"/>
      <w:autoSpaceDE w:val="0"/>
      <w:autoSpaceDN w:val="0"/>
      <w:adjustRightInd w:val="0"/>
      <w:spacing w:line="360" w:lineRule="exact"/>
    </w:pPr>
    <w:rPr>
      <w:rFonts w:ascii="Cordia New" w:hAnsi="Cordia New"/>
      <w:lang w:eastAsia="cs-CZ"/>
    </w:rPr>
  </w:style>
  <w:style w:type="paragraph" w:customStyle="1" w:styleId="Style4">
    <w:name w:val="Style4"/>
    <w:basedOn w:val="Normal"/>
    <w:uiPriority w:val="99"/>
    <w:rsid w:val="00BA0C61"/>
    <w:pPr>
      <w:widowControl w:val="0"/>
      <w:autoSpaceDE w:val="0"/>
      <w:autoSpaceDN w:val="0"/>
      <w:adjustRightInd w:val="0"/>
    </w:pPr>
    <w:rPr>
      <w:rFonts w:ascii="Cordia New" w:hAnsi="Cordia New"/>
      <w:lang w:eastAsia="cs-CZ"/>
    </w:rPr>
  </w:style>
  <w:style w:type="character" w:customStyle="1" w:styleId="FontStyle11">
    <w:name w:val="Font Style11"/>
    <w:uiPriority w:val="99"/>
    <w:rsid w:val="00BA0C61"/>
    <w:rPr>
      <w:rFonts w:ascii="Cordia New" w:hAnsi="Cordia New" w:cs="Cordia New"/>
      <w:color w:val="000000"/>
      <w:sz w:val="26"/>
      <w:szCs w:val="26"/>
    </w:rPr>
  </w:style>
  <w:style w:type="character" w:customStyle="1" w:styleId="FontStyle12">
    <w:name w:val="Font Style12"/>
    <w:uiPriority w:val="99"/>
    <w:rsid w:val="00BA0C61"/>
    <w:rPr>
      <w:rFonts w:ascii="Cordia New" w:hAnsi="Cordia New" w:cs="Cordia New"/>
      <w:color w:val="000000"/>
      <w:sz w:val="24"/>
      <w:szCs w:val="24"/>
    </w:rPr>
  </w:style>
  <w:style w:type="character" w:customStyle="1" w:styleId="FontStyle13">
    <w:name w:val="Font Style13"/>
    <w:uiPriority w:val="99"/>
    <w:rsid w:val="00BA0C61"/>
    <w:rPr>
      <w:rFonts w:ascii="Cordia New" w:hAnsi="Cordia New" w:cs="Cordia New"/>
      <w:b/>
      <w:bCs/>
      <w:color w:val="000000"/>
      <w:sz w:val="26"/>
      <w:szCs w:val="26"/>
    </w:rPr>
  </w:style>
  <w:style w:type="paragraph" w:customStyle="1" w:styleId="owapara">
    <w:name w:val="owapara"/>
    <w:basedOn w:val="Normal"/>
    <w:uiPriority w:val="99"/>
    <w:rsid w:val="008D1E4D"/>
    <w:rPr>
      <w:rFonts w:eastAsia="MS Mincho"/>
      <w:lang w:val="en-AU" w:eastAsia="en-AU"/>
    </w:rPr>
  </w:style>
  <w:style w:type="paragraph" w:styleId="ListParagraph">
    <w:name w:val="List Paragraph"/>
    <w:basedOn w:val="Normal"/>
    <w:uiPriority w:val="34"/>
    <w:qFormat/>
    <w:rsid w:val="008D1E4D"/>
    <w:pPr>
      <w:ind w:left="720"/>
      <w:contextualSpacing/>
    </w:pPr>
    <w:rPr>
      <w:rFonts w:eastAsia="MS Mincho"/>
      <w:lang w:val="en-AU" w:eastAsia="en-AU"/>
    </w:rPr>
  </w:style>
  <w:style w:type="paragraph" w:customStyle="1" w:styleId="Lexustable">
    <w:name w:val="Lexus table"/>
    <w:basedOn w:val="Normal"/>
    <w:link w:val="LexustableChar"/>
    <w:rsid w:val="008D1E4D"/>
    <w:pPr>
      <w:jc w:val="both"/>
    </w:pPr>
    <w:rPr>
      <w:rFonts w:ascii="Nobel-Book" w:eastAsia="MS Mincho" w:hAnsi="Nobel-Book" w:cs="Nobel-Book"/>
      <w:color w:val="000000"/>
      <w:sz w:val="18"/>
      <w:szCs w:val="18"/>
      <w:lang w:val="en-GB" w:eastAsia="ja-JP"/>
    </w:rPr>
  </w:style>
  <w:style w:type="character" w:customStyle="1" w:styleId="LexustableChar">
    <w:name w:val="Lexus table Char"/>
    <w:link w:val="Lexustable"/>
    <w:rsid w:val="008D1E4D"/>
    <w:rPr>
      <w:rFonts w:ascii="Nobel-Book" w:eastAsia="MS Mincho" w:hAnsi="Nobel-Book" w:cs="Nobel-Book"/>
      <w:color w:val="000000"/>
      <w:sz w:val="18"/>
      <w:szCs w:val="18"/>
      <w:lang w:val="en-GB" w:eastAsia="ja-JP"/>
    </w:rPr>
  </w:style>
  <w:style w:type="paragraph" w:customStyle="1" w:styleId="Lexusbullets">
    <w:name w:val="Lexus bullets"/>
    <w:basedOn w:val="Normal"/>
    <w:rsid w:val="004C3525"/>
    <w:pPr>
      <w:numPr>
        <w:numId w:val="2"/>
      </w:numPr>
      <w:spacing w:before="240"/>
    </w:pPr>
    <w:rPr>
      <w:rFonts w:ascii="Nobel-Bold" w:eastAsia="MS Mincho" w:hAnsi="Nobel-Bold" w:cs="Nobel-Bold"/>
      <w:color w:val="000000"/>
      <w:lang w:val="en-GB" w:eastAsia="ja-JP"/>
    </w:rPr>
  </w:style>
  <w:style w:type="paragraph" w:customStyle="1" w:styleId="Style7">
    <w:name w:val="Style7"/>
    <w:basedOn w:val="Normal"/>
    <w:uiPriority w:val="99"/>
    <w:rsid w:val="009A57EE"/>
    <w:pPr>
      <w:widowControl w:val="0"/>
      <w:autoSpaceDE w:val="0"/>
      <w:autoSpaceDN w:val="0"/>
      <w:adjustRightInd w:val="0"/>
      <w:spacing w:line="158" w:lineRule="exact"/>
      <w:jc w:val="both"/>
    </w:pPr>
    <w:rPr>
      <w:rFonts w:ascii="Cordia New" w:eastAsiaTheme="minorEastAsia" w:hAnsi="Cordia New"/>
      <w:lang w:eastAsia="cs-CZ"/>
    </w:rPr>
  </w:style>
  <w:style w:type="paragraph" w:customStyle="1" w:styleId="Style9">
    <w:name w:val="Style9"/>
    <w:basedOn w:val="Normal"/>
    <w:uiPriority w:val="99"/>
    <w:rsid w:val="009A57EE"/>
    <w:pPr>
      <w:widowControl w:val="0"/>
      <w:autoSpaceDE w:val="0"/>
      <w:autoSpaceDN w:val="0"/>
      <w:adjustRightInd w:val="0"/>
      <w:spacing w:line="269" w:lineRule="exact"/>
    </w:pPr>
    <w:rPr>
      <w:rFonts w:ascii="Cordia New" w:eastAsiaTheme="minorEastAsia" w:hAnsi="Cordia New"/>
      <w:lang w:eastAsia="cs-CZ"/>
    </w:rPr>
  </w:style>
  <w:style w:type="paragraph" w:customStyle="1" w:styleId="Style10">
    <w:name w:val="Style10"/>
    <w:basedOn w:val="Normal"/>
    <w:uiPriority w:val="99"/>
    <w:rsid w:val="009A57EE"/>
    <w:pPr>
      <w:widowControl w:val="0"/>
      <w:autoSpaceDE w:val="0"/>
      <w:autoSpaceDN w:val="0"/>
      <w:adjustRightInd w:val="0"/>
      <w:spacing w:line="274" w:lineRule="exact"/>
    </w:pPr>
    <w:rPr>
      <w:rFonts w:ascii="Cordia New" w:eastAsiaTheme="minorEastAsia" w:hAnsi="Cordia New"/>
      <w:lang w:eastAsia="cs-CZ"/>
    </w:rPr>
  </w:style>
  <w:style w:type="character" w:customStyle="1" w:styleId="FontStyle15">
    <w:name w:val="Font Style15"/>
    <w:basedOn w:val="DefaultParagraphFont"/>
    <w:uiPriority w:val="99"/>
    <w:rsid w:val="009A57EE"/>
    <w:rPr>
      <w:rFonts w:ascii="Cordia New" w:hAnsi="Cordia New" w:cs="Cordia New"/>
      <w:smallCaps/>
      <w:color w:val="000000"/>
      <w:sz w:val="14"/>
      <w:szCs w:val="14"/>
    </w:rPr>
  </w:style>
  <w:style w:type="character" w:customStyle="1" w:styleId="FontStyle18">
    <w:name w:val="Font Style18"/>
    <w:basedOn w:val="DefaultParagraphFont"/>
    <w:uiPriority w:val="99"/>
    <w:rsid w:val="009A57EE"/>
    <w:rPr>
      <w:rFonts w:ascii="Cordia New" w:hAnsi="Cordia New" w:cs="Cordia New"/>
      <w:color w:val="000000"/>
      <w:sz w:val="18"/>
      <w:szCs w:val="18"/>
    </w:rPr>
  </w:style>
  <w:style w:type="paragraph" w:styleId="NoSpacing">
    <w:name w:val="No Spacing"/>
    <w:uiPriority w:val="1"/>
    <w:qFormat/>
    <w:rsid w:val="00E1448D"/>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9A3389"/>
    <w:rPr>
      <w:color w:val="800080" w:themeColor="followedHyperlink"/>
      <w:u w:val="single"/>
    </w:rPr>
  </w:style>
  <w:style w:type="paragraph" w:customStyle="1" w:styleId="Lexusheader">
    <w:name w:val="Lexus header"/>
    <w:basedOn w:val="Normal"/>
    <w:rsid w:val="00D16754"/>
    <w:pPr>
      <w:spacing w:before="480"/>
    </w:pPr>
    <w:rPr>
      <w:rFonts w:ascii="Nobel-Bold" w:eastAsia="MS Mincho" w:hAnsi="Nobel-Bold" w:cs="Nobel-Bold"/>
      <w:sz w:val="48"/>
      <w:szCs w:val="48"/>
      <w:lang w:val="en-GB" w:eastAsia="ja-JP"/>
    </w:rPr>
  </w:style>
  <w:style w:type="paragraph" w:customStyle="1" w:styleId="BasicParagraph">
    <w:name w:val="[Basic Paragraph]"/>
    <w:basedOn w:val="Normal"/>
    <w:uiPriority w:val="99"/>
    <w:rsid w:val="00934110"/>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paragraph" w:customStyle="1" w:styleId="msonospacing0">
    <w:name w:val="msonospacing"/>
    <w:rsid w:val="00962DC3"/>
    <w:rPr>
      <w:rFonts w:eastAsia="MS Mincho"/>
      <w:sz w:val="24"/>
      <w:szCs w:val="22"/>
      <w:lang w:val="en-US" w:eastAsia="ja-JP"/>
    </w:rPr>
  </w:style>
  <w:style w:type="character" w:customStyle="1" w:styleId="hps">
    <w:name w:val="hps"/>
    <w:basedOn w:val="DefaultParagraphFont"/>
    <w:rsid w:val="00C430AF"/>
  </w:style>
  <w:style w:type="paragraph" w:styleId="CommentSubject">
    <w:name w:val="annotation subject"/>
    <w:basedOn w:val="CommentText"/>
    <w:next w:val="CommentText"/>
    <w:link w:val="CommentSubjectChar"/>
    <w:uiPriority w:val="99"/>
    <w:semiHidden/>
    <w:unhideWhenUsed/>
    <w:rsid w:val="00290E47"/>
    <w:pPr>
      <w:spacing w:line="240" w:lineRule="auto"/>
    </w:pPr>
    <w:rPr>
      <w:rFonts w:ascii="Times New Roman" w:hAnsi="Times New Roman"/>
      <w:b/>
      <w:bCs/>
      <w:spacing w:val="0"/>
      <w:lang w:val="cs-CZ"/>
    </w:rPr>
  </w:style>
  <w:style w:type="character" w:customStyle="1" w:styleId="CommentSubjectChar">
    <w:name w:val="Comment Subject Char"/>
    <w:basedOn w:val="CommentTextChar"/>
    <w:link w:val="CommentSubject"/>
    <w:uiPriority w:val="99"/>
    <w:semiHidden/>
    <w:rsid w:val="00290E47"/>
    <w:rPr>
      <w:rFonts w:ascii="ScalaSans-Regular" w:hAnsi="ScalaSans-Regular"/>
      <w:b/>
      <w:bCs/>
      <w:spacing w:val="-6"/>
      <w:lang w:val="en-GB" w:eastAsia="en-US"/>
    </w:rPr>
  </w:style>
  <w:style w:type="paragraph" w:customStyle="1" w:styleId="Text">
    <w:name w:val="Text"/>
    <w:rsid w:val="00D16513"/>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1">
    <w:name w:val="Hyperlink.1"/>
    <w:basedOn w:val="DefaultParagraphFont"/>
    <w:rsid w:val="004662BC"/>
    <w:rPr>
      <w:rFonts w:ascii="NobelCE Lt" w:eastAsia="NobelCE Lt" w:hAnsi="NobelCE Lt" w:cs="NobelCE Lt"/>
      <w:color w:val="0000FF"/>
      <w:u w:val="single" w:color="0000FF"/>
      <w:lang w:val="de-DE"/>
    </w:rPr>
  </w:style>
  <w:style w:type="character" w:customStyle="1" w:styleId="normaltextrun">
    <w:name w:val="normaltextrun"/>
    <w:rsid w:val="00B07305"/>
  </w:style>
  <w:style w:type="character" w:customStyle="1" w:styleId="eop">
    <w:name w:val="eop"/>
    <w:rsid w:val="00B07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168984553">
      <w:bodyDiv w:val="1"/>
      <w:marLeft w:val="0"/>
      <w:marRight w:val="0"/>
      <w:marTop w:val="0"/>
      <w:marBottom w:val="0"/>
      <w:divBdr>
        <w:top w:val="none" w:sz="0" w:space="0" w:color="auto"/>
        <w:left w:val="none" w:sz="0" w:space="0" w:color="auto"/>
        <w:bottom w:val="none" w:sz="0" w:space="0" w:color="auto"/>
        <w:right w:val="none" w:sz="0" w:space="0" w:color="auto"/>
      </w:divBdr>
    </w:div>
    <w:div w:id="192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1255709">
          <w:marLeft w:val="0"/>
          <w:marRight w:val="0"/>
          <w:marTop w:val="0"/>
          <w:marBottom w:val="0"/>
          <w:divBdr>
            <w:top w:val="none" w:sz="0" w:space="0" w:color="auto"/>
            <w:left w:val="none" w:sz="0" w:space="0" w:color="auto"/>
            <w:bottom w:val="none" w:sz="0" w:space="0" w:color="auto"/>
            <w:right w:val="none" w:sz="0" w:space="0" w:color="auto"/>
          </w:divBdr>
          <w:divsChild>
            <w:div w:id="1750344378">
              <w:marLeft w:val="0"/>
              <w:marRight w:val="0"/>
              <w:marTop w:val="0"/>
              <w:marBottom w:val="0"/>
              <w:divBdr>
                <w:top w:val="none" w:sz="0" w:space="0" w:color="auto"/>
                <w:left w:val="none" w:sz="0" w:space="0" w:color="auto"/>
                <w:bottom w:val="none" w:sz="0" w:space="0" w:color="auto"/>
                <w:right w:val="none" w:sz="0" w:space="0" w:color="auto"/>
              </w:divBdr>
              <w:divsChild>
                <w:div w:id="1560046886">
                  <w:marLeft w:val="0"/>
                  <w:marRight w:val="0"/>
                  <w:marTop w:val="0"/>
                  <w:marBottom w:val="0"/>
                  <w:divBdr>
                    <w:top w:val="none" w:sz="0" w:space="0" w:color="auto"/>
                    <w:left w:val="none" w:sz="0" w:space="0" w:color="auto"/>
                    <w:bottom w:val="none" w:sz="0" w:space="0" w:color="auto"/>
                    <w:right w:val="none" w:sz="0" w:space="0" w:color="auto"/>
                  </w:divBdr>
                  <w:divsChild>
                    <w:div w:id="783111356">
                      <w:marLeft w:val="0"/>
                      <w:marRight w:val="0"/>
                      <w:marTop w:val="0"/>
                      <w:marBottom w:val="0"/>
                      <w:divBdr>
                        <w:top w:val="none" w:sz="0" w:space="0" w:color="auto"/>
                        <w:left w:val="none" w:sz="0" w:space="0" w:color="auto"/>
                        <w:bottom w:val="none" w:sz="0" w:space="0" w:color="auto"/>
                        <w:right w:val="none" w:sz="0" w:space="0" w:color="auto"/>
                      </w:divBdr>
                      <w:divsChild>
                        <w:div w:id="124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09827">
      <w:bodyDiv w:val="1"/>
      <w:marLeft w:val="0"/>
      <w:marRight w:val="0"/>
      <w:marTop w:val="0"/>
      <w:marBottom w:val="0"/>
      <w:divBdr>
        <w:top w:val="none" w:sz="0" w:space="0" w:color="auto"/>
        <w:left w:val="none" w:sz="0" w:space="0" w:color="auto"/>
        <w:bottom w:val="none" w:sz="0" w:space="0" w:color="auto"/>
        <w:right w:val="none" w:sz="0" w:space="0" w:color="auto"/>
      </w:divBdr>
    </w:div>
    <w:div w:id="460271650">
      <w:bodyDiv w:val="1"/>
      <w:marLeft w:val="0"/>
      <w:marRight w:val="0"/>
      <w:marTop w:val="0"/>
      <w:marBottom w:val="0"/>
      <w:divBdr>
        <w:top w:val="none" w:sz="0" w:space="0" w:color="auto"/>
        <w:left w:val="none" w:sz="0" w:space="0" w:color="auto"/>
        <w:bottom w:val="none" w:sz="0" w:space="0" w:color="auto"/>
        <w:right w:val="none" w:sz="0" w:space="0" w:color="auto"/>
      </w:divBdr>
    </w:div>
    <w:div w:id="510342448">
      <w:bodyDiv w:val="1"/>
      <w:marLeft w:val="0"/>
      <w:marRight w:val="0"/>
      <w:marTop w:val="0"/>
      <w:marBottom w:val="0"/>
      <w:divBdr>
        <w:top w:val="none" w:sz="0" w:space="0" w:color="auto"/>
        <w:left w:val="none" w:sz="0" w:space="0" w:color="auto"/>
        <w:bottom w:val="none" w:sz="0" w:space="0" w:color="auto"/>
        <w:right w:val="none" w:sz="0" w:space="0" w:color="auto"/>
      </w:divBdr>
    </w:div>
    <w:div w:id="608976799">
      <w:bodyDiv w:val="1"/>
      <w:marLeft w:val="0"/>
      <w:marRight w:val="0"/>
      <w:marTop w:val="0"/>
      <w:marBottom w:val="0"/>
      <w:divBdr>
        <w:top w:val="none" w:sz="0" w:space="0" w:color="auto"/>
        <w:left w:val="none" w:sz="0" w:space="0" w:color="auto"/>
        <w:bottom w:val="none" w:sz="0" w:space="0" w:color="auto"/>
        <w:right w:val="none" w:sz="0" w:space="0" w:color="auto"/>
      </w:divBdr>
    </w:div>
    <w:div w:id="785659311">
      <w:bodyDiv w:val="1"/>
      <w:marLeft w:val="0"/>
      <w:marRight w:val="0"/>
      <w:marTop w:val="0"/>
      <w:marBottom w:val="0"/>
      <w:divBdr>
        <w:top w:val="none" w:sz="0" w:space="0" w:color="auto"/>
        <w:left w:val="none" w:sz="0" w:space="0" w:color="auto"/>
        <w:bottom w:val="none" w:sz="0" w:space="0" w:color="auto"/>
        <w:right w:val="none" w:sz="0" w:space="0" w:color="auto"/>
      </w:divBdr>
    </w:div>
    <w:div w:id="850097567">
      <w:bodyDiv w:val="1"/>
      <w:marLeft w:val="0"/>
      <w:marRight w:val="0"/>
      <w:marTop w:val="0"/>
      <w:marBottom w:val="0"/>
      <w:divBdr>
        <w:top w:val="none" w:sz="0" w:space="0" w:color="auto"/>
        <w:left w:val="none" w:sz="0" w:space="0" w:color="auto"/>
        <w:bottom w:val="none" w:sz="0" w:space="0" w:color="auto"/>
        <w:right w:val="none" w:sz="0" w:space="0" w:color="auto"/>
      </w:divBdr>
      <w:divsChild>
        <w:div w:id="1195118844">
          <w:marLeft w:val="0"/>
          <w:marRight w:val="0"/>
          <w:marTop w:val="0"/>
          <w:marBottom w:val="0"/>
          <w:divBdr>
            <w:top w:val="none" w:sz="0" w:space="0" w:color="auto"/>
            <w:left w:val="none" w:sz="0" w:space="0" w:color="auto"/>
            <w:bottom w:val="none" w:sz="0" w:space="0" w:color="auto"/>
            <w:right w:val="none" w:sz="0" w:space="0" w:color="auto"/>
          </w:divBdr>
          <w:divsChild>
            <w:div w:id="1474519602">
              <w:marLeft w:val="0"/>
              <w:marRight w:val="0"/>
              <w:marTop w:val="0"/>
              <w:marBottom w:val="0"/>
              <w:divBdr>
                <w:top w:val="none" w:sz="0" w:space="0" w:color="auto"/>
                <w:left w:val="none" w:sz="0" w:space="0" w:color="auto"/>
                <w:bottom w:val="none" w:sz="0" w:space="0" w:color="auto"/>
                <w:right w:val="none" w:sz="0" w:space="0" w:color="auto"/>
              </w:divBdr>
              <w:divsChild>
                <w:div w:id="933248073">
                  <w:marLeft w:val="0"/>
                  <w:marRight w:val="0"/>
                  <w:marTop w:val="0"/>
                  <w:marBottom w:val="0"/>
                  <w:divBdr>
                    <w:top w:val="none" w:sz="0" w:space="0" w:color="auto"/>
                    <w:left w:val="none" w:sz="0" w:space="0" w:color="auto"/>
                    <w:bottom w:val="none" w:sz="0" w:space="0" w:color="auto"/>
                    <w:right w:val="none" w:sz="0" w:space="0" w:color="auto"/>
                  </w:divBdr>
                  <w:divsChild>
                    <w:div w:id="1297876166">
                      <w:marLeft w:val="1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4023818">
      <w:bodyDiv w:val="1"/>
      <w:marLeft w:val="0"/>
      <w:marRight w:val="0"/>
      <w:marTop w:val="0"/>
      <w:marBottom w:val="0"/>
      <w:divBdr>
        <w:top w:val="none" w:sz="0" w:space="0" w:color="auto"/>
        <w:left w:val="none" w:sz="0" w:space="0" w:color="auto"/>
        <w:bottom w:val="none" w:sz="0" w:space="0" w:color="auto"/>
        <w:right w:val="none" w:sz="0" w:space="0" w:color="auto"/>
      </w:divBdr>
      <w:divsChild>
        <w:div w:id="1727561138">
          <w:marLeft w:val="0"/>
          <w:marRight w:val="0"/>
          <w:marTop w:val="0"/>
          <w:marBottom w:val="0"/>
          <w:divBdr>
            <w:top w:val="single" w:sz="2" w:space="0" w:color="000000"/>
            <w:left w:val="single" w:sz="2" w:space="0" w:color="000000"/>
            <w:bottom w:val="single" w:sz="2" w:space="0" w:color="000000"/>
            <w:right w:val="single" w:sz="2" w:space="0" w:color="000000"/>
          </w:divBdr>
          <w:divsChild>
            <w:div w:id="626157681">
              <w:marLeft w:val="0"/>
              <w:marRight w:val="0"/>
              <w:marTop w:val="0"/>
              <w:marBottom w:val="0"/>
              <w:divBdr>
                <w:top w:val="none" w:sz="0" w:space="0" w:color="auto"/>
                <w:left w:val="none" w:sz="0" w:space="0" w:color="auto"/>
                <w:bottom w:val="none" w:sz="0" w:space="0" w:color="auto"/>
                <w:right w:val="none" w:sz="0" w:space="0" w:color="auto"/>
              </w:divBdr>
              <w:divsChild>
                <w:div w:id="1850868997">
                  <w:marLeft w:val="0"/>
                  <w:marRight w:val="0"/>
                  <w:marTop w:val="0"/>
                  <w:marBottom w:val="0"/>
                  <w:divBdr>
                    <w:top w:val="none" w:sz="0" w:space="0" w:color="auto"/>
                    <w:left w:val="none" w:sz="0" w:space="0" w:color="auto"/>
                    <w:bottom w:val="none" w:sz="0" w:space="0" w:color="auto"/>
                    <w:right w:val="none" w:sz="0" w:space="0" w:color="auto"/>
                  </w:divBdr>
                  <w:divsChild>
                    <w:div w:id="1449814577">
                      <w:marLeft w:val="0"/>
                      <w:marRight w:val="0"/>
                      <w:marTop w:val="156"/>
                      <w:marBottom w:val="0"/>
                      <w:divBdr>
                        <w:top w:val="none" w:sz="0" w:space="0" w:color="auto"/>
                        <w:left w:val="none" w:sz="0" w:space="0" w:color="auto"/>
                        <w:bottom w:val="none" w:sz="0" w:space="0" w:color="auto"/>
                        <w:right w:val="single" w:sz="4" w:space="9" w:color="E5E5E5"/>
                      </w:divBdr>
                      <w:divsChild>
                        <w:div w:id="1636250177">
                          <w:marLeft w:val="0"/>
                          <w:marRight w:val="0"/>
                          <w:marTop w:val="0"/>
                          <w:marBottom w:val="0"/>
                          <w:divBdr>
                            <w:top w:val="none" w:sz="0" w:space="0" w:color="auto"/>
                            <w:left w:val="none" w:sz="0" w:space="0" w:color="auto"/>
                            <w:bottom w:val="none" w:sz="0" w:space="0" w:color="auto"/>
                            <w:right w:val="none" w:sz="0" w:space="0" w:color="auto"/>
                          </w:divBdr>
                        </w:div>
                        <w:div w:id="1859735303">
                          <w:marLeft w:val="0"/>
                          <w:marRight w:val="0"/>
                          <w:marTop w:val="0"/>
                          <w:marBottom w:val="0"/>
                          <w:divBdr>
                            <w:top w:val="none" w:sz="0" w:space="0" w:color="auto"/>
                            <w:left w:val="none" w:sz="0" w:space="0" w:color="auto"/>
                            <w:bottom w:val="none" w:sz="0" w:space="0" w:color="auto"/>
                            <w:right w:val="none" w:sz="0" w:space="0" w:color="auto"/>
                          </w:divBdr>
                        </w:div>
                      </w:divsChild>
                    </w:div>
                    <w:div w:id="1730614940">
                      <w:marLeft w:val="0"/>
                      <w:marRight w:val="0"/>
                      <w:marTop w:val="0"/>
                      <w:marBottom w:val="0"/>
                      <w:divBdr>
                        <w:top w:val="none" w:sz="0" w:space="0" w:color="auto"/>
                        <w:left w:val="none" w:sz="0" w:space="0" w:color="auto"/>
                        <w:bottom w:val="single" w:sz="4" w:space="0" w:color="E5E5E5"/>
                        <w:right w:val="none" w:sz="0" w:space="0" w:color="auto"/>
                      </w:divBdr>
                      <w:divsChild>
                        <w:div w:id="555774042">
                          <w:marLeft w:val="0"/>
                          <w:marRight w:val="0"/>
                          <w:marTop w:val="0"/>
                          <w:marBottom w:val="0"/>
                          <w:divBdr>
                            <w:top w:val="none" w:sz="0" w:space="0" w:color="auto"/>
                            <w:left w:val="none" w:sz="0" w:space="0" w:color="auto"/>
                            <w:bottom w:val="none" w:sz="0" w:space="0" w:color="auto"/>
                            <w:right w:val="none" w:sz="0" w:space="0" w:color="auto"/>
                          </w:divBdr>
                        </w:div>
                        <w:div w:id="18702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21987">
      <w:bodyDiv w:val="1"/>
      <w:marLeft w:val="0"/>
      <w:marRight w:val="0"/>
      <w:marTop w:val="0"/>
      <w:marBottom w:val="0"/>
      <w:divBdr>
        <w:top w:val="none" w:sz="0" w:space="0" w:color="auto"/>
        <w:left w:val="none" w:sz="0" w:space="0" w:color="auto"/>
        <w:bottom w:val="none" w:sz="0" w:space="0" w:color="auto"/>
        <w:right w:val="none" w:sz="0" w:space="0" w:color="auto"/>
      </w:divBdr>
    </w:div>
    <w:div w:id="1231699477">
      <w:bodyDiv w:val="1"/>
      <w:marLeft w:val="0"/>
      <w:marRight w:val="0"/>
      <w:marTop w:val="0"/>
      <w:marBottom w:val="0"/>
      <w:divBdr>
        <w:top w:val="none" w:sz="0" w:space="0" w:color="auto"/>
        <w:left w:val="none" w:sz="0" w:space="0" w:color="auto"/>
        <w:bottom w:val="none" w:sz="0" w:space="0" w:color="auto"/>
        <w:right w:val="none" w:sz="0" w:space="0" w:color="auto"/>
      </w:divBdr>
    </w:div>
    <w:div w:id="1231815156">
      <w:bodyDiv w:val="1"/>
      <w:marLeft w:val="0"/>
      <w:marRight w:val="0"/>
      <w:marTop w:val="0"/>
      <w:marBottom w:val="0"/>
      <w:divBdr>
        <w:top w:val="none" w:sz="0" w:space="0" w:color="auto"/>
        <w:left w:val="none" w:sz="0" w:space="0" w:color="auto"/>
        <w:bottom w:val="none" w:sz="0" w:space="0" w:color="auto"/>
        <w:right w:val="none" w:sz="0" w:space="0" w:color="auto"/>
      </w:divBdr>
    </w:div>
    <w:div w:id="1342777224">
      <w:bodyDiv w:val="1"/>
      <w:marLeft w:val="0"/>
      <w:marRight w:val="0"/>
      <w:marTop w:val="0"/>
      <w:marBottom w:val="0"/>
      <w:divBdr>
        <w:top w:val="none" w:sz="0" w:space="0" w:color="auto"/>
        <w:left w:val="none" w:sz="0" w:space="0" w:color="auto"/>
        <w:bottom w:val="none" w:sz="0" w:space="0" w:color="auto"/>
        <w:right w:val="none" w:sz="0" w:space="0" w:color="auto"/>
      </w:divBdr>
    </w:div>
    <w:div w:id="1353148510">
      <w:bodyDiv w:val="1"/>
      <w:marLeft w:val="0"/>
      <w:marRight w:val="0"/>
      <w:marTop w:val="0"/>
      <w:marBottom w:val="0"/>
      <w:divBdr>
        <w:top w:val="none" w:sz="0" w:space="0" w:color="auto"/>
        <w:left w:val="none" w:sz="0" w:space="0" w:color="auto"/>
        <w:bottom w:val="none" w:sz="0" w:space="0" w:color="auto"/>
        <w:right w:val="none" w:sz="0" w:space="0" w:color="auto"/>
      </w:divBdr>
      <w:divsChild>
        <w:div w:id="1759204465">
          <w:marLeft w:val="0"/>
          <w:marRight w:val="0"/>
          <w:marTop w:val="0"/>
          <w:marBottom w:val="0"/>
          <w:divBdr>
            <w:top w:val="none" w:sz="0" w:space="0" w:color="auto"/>
            <w:left w:val="none" w:sz="0" w:space="0" w:color="auto"/>
            <w:bottom w:val="none" w:sz="0" w:space="0" w:color="auto"/>
            <w:right w:val="none" w:sz="0" w:space="0" w:color="auto"/>
          </w:divBdr>
          <w:divsChild>
            <w:div w:id="1622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7815">
      <w:bodyDiv w:val="1"/>
      <w:marLeft w:val="0"/>
      <w:marRight w:val="0"/>
      <w:marTop w:val="0"/>
      <w:marBottom w:val="0"/>
      <w:divBdr>
        <w:top w:val="none" w:sz="0" w:space="0" w:color="auto"/>
        <w:left w:val="none" w:sz="0" w:space="0" w:color="auto"/>
        <w:bottom w:val="none" w:sz="0" w:space="0" w:color="auto"/>
        <w:right w:val="none" w:sz="0" w:space="0" w:color="auto"/>
      </w:divBdr>
      <w:divsChild>
        <w:div w:id="624775645">
          <w:marLeft w:val="0"/>
          <w:marRight w:val="0"/>
          <w:marTop w:val="0"/>
          <w:marBottom w:val="0"/>
          <w:divBdr>
            <w:top w:val="none" w:sz="0" w:space="0" w:color="auto"/>
            <w:left w:val="none" w:sz="0" w:space="0" w:color="auto"/>
            <w:bottom w:val="none" w:sz="0" w:space="0" w:color="auto"/>
            <w:right w:val="none" w:sz="0" w:space="0" w:color="auto"/>
          </w:divBdr>
          <w:divsChild>
            <w:div w:id="17826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8938309">
          <w:marLeft w:val="0"/>
          <w:marRight w:val="0"/>
          <w:marTop w:val="0"/>
          <w:marBottom w:val="0"/>
          <w:divBdr>
            <w:top w:val="none" w:sz="0" w:space="0" w:color="auto"/>
            <w:left w:val="none" w:sz="0" w:space="0" w:color="auto"/>
            <w:bottom w:val="none" w:sz="0" w:space="0" w:color="auto"/>
            <w:right w:val="none" w:sz="0" w:space="0" w:color="auto"/>
          </w:divBdr>
          <w:divsChild>
            <w:div w:id="588466868">
              <w:marLeft w:val="0"/>
              <w:marRight w:val="0"/>
              <w:marTop w:val="0"/>
              <w:marBottom w:val="0"/>
              <w:divBdr>
                <w:top w:val="none" w:sz="0" w:space="0" w:color="auto"/>
                <w:left w:val="none" w:sz="0" w:space="0" w:color="auto"/>
                <w:bottom w:val="none" w:sz="0" w:space="0" w:color="auto"/>
                <w:right w:val="none" w:sz="0" w:space="0" w:color="auto"/>
              </w:divBdr>
              <w:divsChild>
                <w:div w:id="886144747">
                  <w:marLeft w:val="0"/>
                  <w:marRight w:val="0"/>
                  <w:marTop w:val="0"/>
                  <w:marBottom w:val="0"/>
                  <w:divBdr>
                    <w:top w:val="none" w:sz="0" w:space="0" w:color="auto"/>
                    <w:left w:val="none" w:sz="0" w:space="0" w:color="auto"/>
                    <w:bottom w:val="none" w:sz="0" w:space="0" w:color="auto"/>
                    <w:right w:val="none" w:sz="0" w:space="0" w:color="auto"/>
                  </w:divBdr>
                  <w:divsChild>
                    <w:div w:id="382677367">
                      <w:marLeft w:val="0"/>
                      <w:marRight w:val="0"/>
                      <w:marTop w:val="0"/>
                      <w:marBottom w:val="0"/>
                      <w:divBdr>
                        <w:top w:val="none" w:sz="0" w:space="0" w:color="auto"/>
                        <w:left w:val="none" w:sz="0" w:space="0" w:color="auto"/>
                        <w:bottom w:val="none" w:sz="0" w:space="0" w:color="auto"/>
                        <w:right w:val="none" w:sz="0" w:space="0" w:color="auto"/>
                      </w:divBdr>
                      <w:divsChild>
                        <w:div w:id="15228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38790">
      <w:bodyDiv w:val="1"/>
      <w:marLeft w:val="0"/>
      <w:marRight w:val="0"/>
      <w:marTop w:val="0"/>
      <w:marBottom w:val="0"/>
      <w:divBdr>
        <w:top w:val="none" w:sz="0" w:space="0" w:color="auto"/>
        <w:left w:val="none" w:sz="0" w:space="0" w:color="auto"/>
        <w:bottom w:val="none" w:sz="0" w:space="0" w:color="auto"/>
        <w:right w:val="none" w:sz="0" w:space="0" w:color="auto"/>
      </w:divBdr>
    </w:div>
    <w:div w:id="1526820785">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sChild>
        <w:div w:id="24597749">
          <w:marLeft w:val="0"/>
          <w:marRight w:val="0"/>
          <w:marTop w:val="0"/>
          <w:marBottom w:val="0"/>
          <w:divBdr>
            <w:top w:val="none" w:sz="0" w:space="0" w:color="auto"/>
            <w:left w:val="none" w:sz="0" w:space="0" w:color="auto"/>
            <w:bottom w:val="none" w:sz="0" w:space="0" w:color="auto"/>
            <w:right w:val="none" w:sz="0" w:space="0" w:color="auto"/>
          </w:divBdr>
          <w:divsChild>
            <w:div w:id="482358155">
              <w:marLeft w:val="0"/>
              <w:marRight w:val="0"/>
              <w:marTop w:val="0"/>
              <w:marBottom w:val="0"/>
              <w:divBdr>
                <w:top w:val="none" w:sz="0" w:space="0" w:color="auto"/>
                <w:left w:val="none" w:sz="0" w:space="0" w:color="auto"/>
                <w:bottom w:val="none" w:sz="0" w:space="0" w:color="auto"/>
                <w:right w:val="none" w:sz="0" w:space="0" w:color="auto"/>
              </w:divBdr>
              <w:divsChild>
                <w:div w:id="596447951">
                  <w:marLeft w:val="0"/>
                  <w:marRight w:val="0"/>
                  <w:marTop w:val="0"/>
                  <w:marBottom w:val="0"/>
                  <w:divBdr>
                    <w:top w:val="none" w:sz="0" w:space="0" w:color="auto"/>
                    <w:left w:val="none" w:sz="0" w:space="0" w:color="auto"/>
                    <w:bottom w:val="none" w:sz="0" w:space="0" w:color="auto"/>
                    <w:right w:val="none" w:sz="0" w:space="0" w:color="auto"/>
                  </w:divBdr>
                  <w:divsChild>
                    <w:div w:id="256256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203">
      <w:bodyDiv w:val="1"/>
      <w:marLeft w:val="0"/>
      <w:marRight w:val="0"/>
      <w:marTop w:val="0"/>
      <w:marBottom w:val="0"/>
      <w:divBdr>
        <w:top w:val="none" w:sz="0" w:space="0" w:color="auto"/>
        <w:left w:val="none" w:sz="0" w:space="0" w:color="auto"/>
        <w:bottom w:val="none" w:sz="0" w:space="0" w:color="auto"/>
        <w:right w:val="none" w:sz="0" w:space="0" w:color="auto"/>
      </w:divBdr>
    </w:div>
    <w:div w:id="1655455098">
      <w:bodyDiv w:val="1"/>
      <w:marLeft w:val="0"/>
      <w:marRight w:val="0"/>
      <w:marTop w:val="0"/>
      <w:marBottom w:val="0"/>
      <w:divBdr>
        <w:top w:val="none" w:sz="0" w:space="0" w:color="auto"/>
        <w:left w:val="none" w:sz="0" w:space="0" w:color="auto"/>
        <w:bottom w:val="none" w:sz="0" w:space="0" w:color="auto"/>
        <w:right w:val="none" w:sz="0" w:space="0" w:color="auto"/>
      </w:divBdr>
    </w:div>
    <w:div w:id="1705640118">
      <w:bodyDiv w:val="1"/>
      <w:marLeft w:val="0"/>
      <w:marRight w:val="0"/>
      <w:marTop w:val="0"/>
      <w:marBottom w:val="0"/>
      <w:divBdr>
        <w:top w:val="none" w:sz="0" w:space="0" w:color="auto"/>
        <w:left w:val="none" w:sz="0" w:space="0" w:color="auto"/>
        <w:bottom w:val="none" w:sz="0" w:space="0" w:color="auto"/>
        <w:right w:val="none" w:sz="0" w:space="0" w:color="auto"/>
      </w:divBdr>
    </w:div>
    <w:div w:id="1752004499">
      <w:bodyDiv w:val="1"/>
      <w:marLeft w:val="0"/>
      <w:marRight w:val="0"/>
      <w:marTop w:val="0"/>
      <w:marBottom w:val="0"/>
      <w:divBdr>
        <w:top w:val="none" w:sz="0" w:space="0" w:color="auto"/>
        <w:left w:val="none" w:sz="0" w:space="0" w:color="auto"/>
        <w:bottom w:val="none" w:sz="0" w:space="0" w:color="auto"/>
        <w:right w:val="none" w:sz="0" w:space="0" w:color="auto"/>
      </w:divBdr>
    </w:div>
    <w:div w:id="1766461965">
      <w:bodyDiv w:val="1"/>
      <w:marLeft w:val="0"/>
      <w:marRight w:val="0"/>
      <w:marTop w:val="0"/>
      <w:marBottom w:val="0"/>
      <w:divBdr>
        <w:top w:val="none" w:sz="0" w:space="0" w:color="auto"/>
        <w:left w:val="none" w:sz="0" w:space="0" w:color="auto"/>
        <w:bottom w:val="none" w:sz="0" w:space="0" w:color="auto"/>
        <w:right w:val="none" w:sz="0" w:space="0" w:color="auto"/>
      </w:divBdr>
    </w:div>
    <w:div w:id="1813865903">
      <w:bodyDiv w:val="1"/>
      <w:marLeft w:val="0"/>
      <w:marRight w:val="0"/>
      <w:marTop w:val="0"/>
      <w:marBottom w:val="0"/>
      <w:divBdr>
        <w:top w:val="none" w:sz="0" w:space="0" w:color="auto"/>
        <w:left w:val="none" w:sz="0" w:space="0" w:color="auto"/>
        <w:bottom w:val="none" w:sz="0" w:space="0" w:color="auto"/>
        <w:right w:val="none" w:sz="0" w:space="0" w:color="auto"/>
      </w:divBdr>
    </w:div>
    <w:div w:id="18487123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62">
          <w:marLeft w:val="0"/>
          <w:marRight w:val="0"/>
          <w:marTop w:val="0"/>
          <w:marBottom w:val="0"/>
          <w:divBdr>
            <w:top w:val="none" w:sz="0" w:space="0" w:color="auto"/>
            <w:left w:val="none" w:sz="0" w:space="0" w:color="auto"/>
            <w:bottom w:val="none" w:sz="0" w:space="0" w:color="auto"/>
            <w:right w:val="none" w:sz="0" w:space="0" w:color="auto"/>
          </w:divBdr>
          <w:divsChild>
            <w:div w:id="1838570564">
              <w:marLeft w:val="0"/>
              <w:marRight w:val="0"/>
              <w:marTop w:val="0"/>
              <w:marBottom w:val="0"/>
              <w:divBdr>
                <w:top w:val="none" w:sz="0" w:space="0" w:color="auto"/>
                <w:left w:val="none" w:sz="0" w:space="0" w:color="auto"/>
                <w:bottom w:val="none" w:sz="0" w:space="0" w:color="auto"/>
                <w:right w:val="none" w:sz="0" w:space="0" w:color="auto"/>
              </w:divBdr>
              <w:divsChild>
                <w:div w:id="928739255">
                  <w:marLeft w:val="0"/>
                  <w:marRight w:val="0"/>
                  <w:marTop w:val="0"/>
                  <w:marBottom w:val="0"/>
                  <w:divBdr>
                    <w:top w:val="none" w:sz="0" w:space="0" w:color="auto"/>
                    <w:left w:val="none" w:sz="0" w:space="0" w:color="auto"/>
                    <w:bottom w:val="none" w:sz="0" w:space="0" w:color="auto"/>
                    <w:right w:val="none" w:sz="0" w:space="0" w:color="auto"/>
                  </w:divBdr>
                  <w:divsChild>
                    <w:div w:id="214246100">
                      <w:marLeft w:val="0"/>
                      <w:marRight w:val="0"/>
                      <w:marTop w:val="0"/>
                      <w:marBottom w:val="0"/>
                      <w:divBdr>
                        <w:top w:val="none" w:sz="0" w:space="0" w:color="auto"/>
                        <w:left w:val="none" w:sz="0" w:space="0" w:color="auto"/>
                        <w:bottom w:val="none" w:sz="0" w:space="0" w:color="auto"/>
                        <w:right w:val="none" w:sz="0" w:space="0" w:color="auto"/>
                      </w:divBdr>
                      <w:divsChild>
                        <w:div w:id="201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4168">
      <w:bodyDiv w:val="1"/>
      <w:marLeft w:val="0"/>
      <w:marRight w:val="0"/>
      <w:marTop w:val="0"/>
      <w:marBottom w:val="0"/>
      <w:divBdr>
        <w:top w:val="none" w:sz="0" w:space="0" w:color="auto"/>
        <w:left w:val="none" w:sz="0" w:space="0" w:color="auto"/>
        <w:bottom w:val="none" w:sz="0" w:space="0" w:color="auto"/>
        <w:right w:val="none" w:sz="0" w:space="0" w:color="auto"/>
      </w:divBdr>
      <w:divsChild>
        <w:div w:id="1227957060">
          <w:marLeft w:val="0"/>
          <w:marRight w:val="0"/>
          <w:marTop w:val="0"/>
          <w:marBottom w:val="0"/>
          <w:divBdr>
            <w:top w:val="none" w:sz="0" w:space="0" w:color="auto"/>
            <w:left w:val="none" w:sz="0" w:space="0" w:color="auto"/>
            <w:bottom w:val="none" w:sz="0" w:space="0" w:color="auto"/>
            <w:right w:val="none" w:sz="0" w:space="0" w:color="auto"/>
          </w:divBdr>
          <w:divsChild>
            <w:div w:id="62919540">
              <w:marLeft w:val="0"/>
              <w:marRight w:val="0"/>
              <w:marTop w:val="0"/>
              <w:marBottom w:val="0"/>
              <w:divBdr>
                <w:top w:val="none" w:sz="0" w:space="0" w:color="auto"/>
                <w:left w:val="none" w:sz="0" w:space="0" w:color="auto"/>
                <w:bottom w:val="none" w:sz="0" w:space="0" w:color="auto"/>
                <w:right w:val="none" w:sz="0" w:space="0" w:color="auto"/>
              </w:divBdr>
              <w:divsChild>
                <w:div w:id="1863519707">
                  <w:marLeft w:val="0"/>
                  <w:marRight w:val="0"/>
                  <w:marTop w:val="0"/>
                  <w:marBottom w:val="0"/>
                  <w:divBdr>
                    <w:top w:val="none" w:sz="0" w:space="0" w:color="auto"/>
                    <w:left w:val="none" w:sz="0" w:space="0" w:color="auto"/>
                    <w:bottom w:val="none" w:sz="0" w:space="0" w:color="auto"/>
                    <w:right w:val="none" w:sz="0" w:space="0" w:color="auto"/>
                  </w:divBdr>
                  <w:divsChild>
                    <w:div w:id="522282871">
                      <w:marLeft w:val="120"/>
                      <w:marRight w:val="0"/>
                      <w:marTop w:val="0"/>
                      <w:marBottom w:val="150"/>
                      <w:divBdr>
                        <w:top w:val="none" w:sz="0" w:space="0" w:color="auto"/>
                        <w:left w:val="none" w:sz="0" w:space="0" w:color="auto"/>
                        <w:bottom w:val="none" w:sz="0" w:space="0" w:color="auto"/>
                        <w:right w:val="none" w:sz="0" w:space="0" w:color="auto"/>
                      </w:divBdr>
                      <w:divsChild>
                        <w:div w:id="60928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486528">
      <w:bodyDiv w:val="1"/>
      <w:marLeft w:val="0"/>
      <w:marRight w:val="0"/>
      <w:marTop w:val="0"/>
      <w:marBottom w:val="0"/>
      <w:divBdr>
        <w:top w:val="none" w:sz="0" w:space="0" w:color="auto"/>
        <w:left w:val="none" w:sz="0" w:space="0" w:color="auto"/>
        <w:bottom w:val="none" w:sz="0" w:space="0" w:color="auto"/>
        <w:right w:val="none" w:sz="0" w:space="0" w:color="auto"/>
      </w:divBdr>
    </w:div>
    <w:div w:id="1964538251">
      <w:bodyDiv w:val="1"/>
      <w:marLeft w:val="0"/>
      <w:marRight w:val="0"/>
      <w:marTop w:val="0"/>
      <w:marBottom w:val="0"/>
      <w:divBdr>
        <w:top w:val="none" w:sz="0" w:space="0" w:color="auto"/>
        <w:left w:val="none" w:sz="0" w:space="0" w:color="auto"/>
        <w:bottom w:val="none" w:sz="0" w:space="0" w:color="auto"/>
        <w:right w:val="none" w:sz="0" w:space="0" w:color="auto"/>
      </w:divBdr>
    </w:div>
    <w:div w:id="2017875160">
      <w:bodyDiv w:val="1"/>
      <w:marLeft w:val="0"/>
      <w:marRight w:val="0"/>
      <w:marTop w:val="0"/>
      <w:marBottom w:val="0"/>
      <w:divBdr>
        <w:top w:val="none" w:sz="0" w:space="0" w:color="auto"/>
        <w:left w:val="none" w:sz="0" w:space="0" w:color="auto"/>
        <w:bottom w:val="none" w:sz="0" w:space="0" w:color="auto"/>
        <w:right w:val="none" w:sz="0" w:space="0" w:color="auto"/>
      </w:divBdr>
      <w:divsChild>
        <w:div w:id="360132998">
          <w:marLeft w:val="0"/>
          <w:marRight w:val="0"/>
          <w:marTop w:val="0"/>
          <w:marBottom w:val="0"/>
          <w:divBdr>
            <w:top w:val="none" w:sz="0" w:space="0" w:color="auto"/>
            <w:left w:val="none" w:sz="0" w:space="0" w:color="auto"/>
            <w:bottom w:val="none" w:sz="0" w:space="0" w:color="auto"/>
            <w:right w:val="none" w:sz="0" w:space="0" w:color="auto"/>
          </w:divBdr>
          <w:divsChild>
            <w:div w:id="322007195">
              <w:marLeft w:val="0"/>
              <w:marRight w:val="0"/>
              <w:marTop w:val="0"/>
              <w:marBottom w:val="0"/>
              <w:divBdr>
                <w:top w:val="none" w:sz="0" w:space="0" w:color="auto"/>
                <w:left w:val="none" w:sz="0" w:space="0" w:color="auto"/>
                <w:bottom w:val="none" w:sz="0" w:space="0" w:color="auto"/>
                <w:right w:val="none" w:sz="0" w:space="0" w:color="auto"/>
              </w:divBdr>
              <w:divsChild>
                <w:div w:id="306325954">
                  <w:marLeft w:val="0"/>
                  <w:marRight w:val="0"/>
                  <w:marTop w:val="0"/>
                  <w:marBottom w:val="0"/>
                  <w:divBdr>
                    <w:top w:val="none" w:sz="0" w:space="0" w:color="auto"/>
                    <w:left w:val="none" w:sz="0" w:space="0" w:color="auto"/>
                    <w:bottom w:val="none" w:sz="0" w:space="0" w:color="auto"/>
                    <w:right w:val="none" w:sz="0" w:space="0" w:color="auto"/>
                  </w:divBdr>
                  <w:divsChild>
                    <w:div w:id="1151294864">
                      <w:marLeft w:val="0"/>
                      <w:marRight w:val="0"/>
                      <w:marTop w:val="0"/>
                      <w:marBottom w:val="0"/>
                      <w:divBdr>
                        <w:top w:val="none" w:sz="0" w:space="0" w:color="auto"/>
                        <w:left w:val="none" w:sz="0" w:space="0" w:color="auto"/>
                        <w:bottom w:val="none" w:sz="0" w:space="0" w:color="auto"/>
                        <w:right w:val="none" w:sz="0" w:space="0" w:color="auto"/>
                      </w:divBdr>
                      <w:divsChild>
                        <w:div w:id="1892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072">
      <w:bodyDiv w:val="1"/>
      <w:marLeft w:val="0"/>
      <w:marRight w:val="0"/>
      <w:marTop w:val="0"/>
      <w:marBottom w:val="0"/>
      <w:divBdr>
        <w:top w:val="none" w:sz="0" w:space="0" w:color="auto"/>
        <w:left w:val="none" w:sz="0" w:space="0" w:color="auto"/>
        <w:bottom w:val="none" w:sz="0" w:space="0" w:color="auto"/>
        <w:right w:val="none" w:sz="0" w:space="0" w:color="auto"/>
      </w:divBdr>
    </w:div>
    <w:div w:id="2065130730">
      <w:bodyDiv w:val="1"/>
      <w:marLeft w:val="0"/>
      <w:marRight w:val="0"/>
      <w:marTop w:val="0"/>
      <w:marBottom w:val="0"/>
      <w:divBdr>
        <w:top w:val="none" w:sz="0" w:space="0" w:color="auto"/>
        <w:left w:val="none" w:sz="0" w:space="0" w:color="auto"/>
        <w:bottom w:val="none" w:sz="0" w:space="0" w:color="auto"/>
        <w:right w:val="none" w:sz="0" w:space="0" w:color="auto"/>
      </w:divBdr>
    </w:div>
    <w:div w:id="2074110667">
      <w:bodyDiv w:val="1"/>
      <w:marLeft w:val="0"/>
      <w:marRight w:val="0"/>
      <w:marTop w:val="0"/>
      <w:marBottom w:val="0"/>
      <w:divBdr>
        <w:top w:val="none" w:sz="0" w:space="0" w:color="auto"/>
        <w:left w:val="none" w:sz="0" w:space="0" w:color="auto"/>
        <w:bottom w:val="none" w:sz="0" w:space="0" w:color="auto"/>
        <w:right w:val="none" w:sz="0" w:space="0" w:color="auto"/>
      </w:divBdr>
    </w:div>
    <w:div w:id="2110075257">
      <w:bodyDiv w:val="1"/>
      <w:marLeft w:val="0"/>
      <w:marRight w:val="0"/>
      <w:marTop w:val="0"/>
      <w:marBottom w:val="0"/>
      <w:divBdr>
        <w:top w:val="none" w:sz="0" w:space="0" w:color="auto"/>
        <w:left w:val="none" w:sz="0" w:space="0" w:color="auto"/>
        <w:bottom w:val="none" w:sz="0" w:space="0" w:color="auto"/>
        <w:right w:val="none" w:sz="0" w:space="0" w:color="auto"/>
      </w:divBdr>
      <w:divsChild>
        <w:div w:id="1780251160">
          <w:marLeft w:val="0"/>
          <w:marRight w:val="0"/>
          <w:marTop w:val="0"/>
          <w:marBottom w:val="0"/>
          <w:divBdr>
            <w:top w:val="none" w:sz="0" w:space="0" w:color="auto"/>
            <w:left w:val="none" w:sz="0" w:space="0" w:color="auto"/>
            <w:bottom w:val="none" w:sz="0" w:space="0" w:color="auto"/>
            <w:right w:val="none" w:sz="0" w:space="0" w:color="auto"/>
          </w:divBdr>
          <w:divsChild>
            <w:div w:id="18111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itka.jechova@toyota-ce.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76EAC-8B69-409D-9C8D-6E23B84B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5186</Words>
  <Characters>30603</Characters>
  <Application>Microsoft Office Word</Application>
  <DocSecurity>0</DocSecurity>
  <Lines>255</Lines>
  <Paragraphs>71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Toyota Motor Czech spol. s r.o.</Company>
  <LinksUpToDate>false</LinksUpToDate>
  <CharactersWithSpaces>35718</CharactersWithSpaces>
  <SharedDoc>false</SharedDoc>
  <HLinks>
    <vt:vector size="18" baseType="variant">
      <vt:variant>
        <vt:i4>327778</vt:i4>
      </vt:variant>
      <vt:variant>
        <vt:i4>9</vt:i4>
      </vt:variant>
      <vt:variant>
        <vt:i4>0</vt:i4>
      </vt:variant>
      <vt:variant>
        <vt:i4>5</vt:i4>
      </vt:variant>
      <vt:variant>
        <vt:lpwstr>mailto:david.valenta@lexus.cz</vt:lpwstr>
      </vt:variant>
      <vt:variant>
        <vt:lpwstr/>
      </vt:variant>
      <vt:variant>
        <vt:i4>20</vt:i4>
      </vt:variant>
      <vt:variant>
        <vt:i4>6</vt:i4>
      </vt:variant>
      <vt:variant>
        <vt:i4>0</vt:i4>
      </vt:variant>
      <vt:variant>
        <vt:i4>5</vt:i4>
      </vt:variant>
      <vt:variant>
        <vt:lpwstr>http://www.lexus.cz/</vt:lpwstr>
      </vt:variant>
      <vt:variant>
        <vt:lpwstr/>
      </vt:variant>
      <vt:variant>
        <vt:i4>6225986</vt:i4>
      </vt:variant>
      <vt:variant>
        <vt:i4>3</vt:i4>
      </vt:variant>
      <vt:variant>
        <vt:i4>0</vt:i4>
      </vt:variant>
      <vt:variant>
        <vt:i4>5</vt:i4>
      </vt:variant>
      <vt:variant>
        <vt:lpwstr>http://www.lexus-int.com/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Jitka Jechova (TCE)</cp:lastModifiedBy>
  <cp:revision>3</cp:revision>
  <cp:lastPrinted>2018-08-30T18:00:00Z</cp:lastPrinted>
  <dcterms:created xsi:type="dcterms:W3CDTF">2018-09-03T07:35:00Z</dcterms:created>
  <dcterms:modified xsi:type="dcterms:W3CDTF">2018-09-03T15:01:00Z</dcterms:modified>
</cp:coreProperties>
</file>