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34159373"/>
    <w:bookmarkEnd w:id="0"/>
    <w:bookmarkStart w:id="1" w:name="_MON_1201001431"/>
    <w:bookmarkEnd w:id="1"/>
    <w:p w14:paraId="5AC23394" w14:textId="77777777" w:rsidR="00AC3B86" w:rsidRPr="00252F6E" w:rsidRDefault="00F25857" w:rsidP="008213A1">
      <w:pPr>
        <w:rPr>
          <w:rFonts w:ascii="Arial" w:hAnsi="Arial" w:cs="Arial"/>
          <w:color w:val="808080"/>
          <w:sz w:val="72"/>
          <w:szCs w:val="72"/>
        </w:rPr>
      </w:pPr>
      <w:r w:rsidRPr="00252F6E">
        <w:rPr>
          <w:rFonts w:ascii="Nobel-Book" w:hAnsi="Nobel-Book"/>
          <w:color w:val="000000"/>
        </w:rPr>
        <w:object w:dxaOrig="4940" w:dyaOrig="838" w14:anchorId="001FA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pt" o:ole="" fillcolor="window">
            <v:imagedata r:id="rId8" o:title=""/>
          </v:shape>
          <o:OLEObject Type="Embed" ProgID="Word.Picture.8" ShapeID="_x0000_i1025" DrawAspect="Content" ObjectID="_1545724457" r:id="rId9"/>
        </w:object>
      </w:r>
    </w:p>
    <w:p w14:paraId="6741A06F" w14:textId="77777777" w:rsidR="006206B3" w:rsidRDefault="006206B3" w:rsidP="00396F24">
      <w:pPr>
        <w:ind w:left="4248"/>
        <w:jc w:val="right"/>
        <w:rPr>
          <w:rFonts w:ascii="NobelCE Bk" w:hAnsi="NobelCE Bk" w:cs="Arial"/>
          <w:color w:val="808080"/>
          <w:sz w:val="72"/>
          <w:szCs w:val="72"/>
        </w:rPr>
      </w:pPr>
    </w:p>
    <w:p w14:paraId="5BB4C333" w14:textId="77777777" w:rsidR="00CD0E4A" w:rsidRDefault="00CD0E4A" w:rsidP="00396F24">
      <w:pPr>
        <w:ind w:left="4248"/>
        <w:jc w:val="right"/>
        <w:rPr>
          <w:rFonts w:ascii="NobelCE Bk" w:hAnsi="NobelCE Bk" w:cs="Arial"/>
          <w:color w:val="808080"/>
          <w:sz w:val="72"/>
          <w:szCs w:val="72"/>
        </w:rPr>
      </w:pPr>
    </w:p>
    <w:p w14:paraId="40B1658D" w14:textId="77777777" w:rsidR="00AC3B86" w:rsidRPr="00D83903" w:rsidRDefault="00D83903" w:rsidP="00396F24">
      <w:pPr>
        <w:ind w:left="4248"/>
        <w:jc w:val="right"/>
        <w:rPr>
          <w:rFonts w:ascii="NobelCE Bk" w:hAnsi="NobelCE Bk" w:cs="Arial"/>
          <w:b/>
          <w:color w:val="996633"/>
          <w:sz w:val="20"/>
          <w:szCs w:val="20"/>
        </w:rPr>
      </w:pPr>
      <w:r w:rsidRPr="00D83903">
        <w:rPr>
          <w:rFonts w:ascii="NobelCE Bk" w:hAnsi="NobelCE Bk" w:cs="Arial"/>
          <w:b/>
          <w:color w:val="808080"/>
          <w:sz w:val="72"/>
          <w:szCs w:val="72"/>
        </w:rPr>
        <w:t>PRESS KIT</w:t>
      </w:r>
      <w:r w:rsidR="001A2D7C" w:rsidRPr="00D83903">
        <w:rPr>
          <w:rFonts w:ascii="NobelCE Bk" w:hAnsi="NobelCE Bk" w:cs="Arial"/>
          <w:b/>
          <w:color w:val="808080"/>
          <w:sz w:val="72"/>
          <w:szCs w:val="72"/>
        </w:rPr>
        <w:t xml:space="preserve"> </w:t>
      </w:r>
    </w:p>
    <w:p w14:paraId="7091ACE2" w14:textId="77777777" w:rsidR="00396F24" w:rsidRPr="00252F6E" w:rsidRDefault="00396F24" w:rsidP="00396F24">
      <w:pPr>
        <w:rPr>
          <w:rFonts w:ascii="Arial" w:hAnsi="Arial" w:cs="Arial"/>
          <w:color w:val="808080"/>
          <w:sz w:val="20"/>
          <w:szCs w:val="20"/>
        </w:rPr>
      </w:pPr>
    </w:p>
    <w:p w14:paraId="1FA25210" w14:textId="77777777" w:rsidR="00AC3B86" w:rsidRPr="00252F6E" w:rsidRDefault="004D0428" w:rsidP="00396F24">
      <w:pPr>
        <w:jc w:val="right"/>
        <w:rPr>
          <w:rFonts w:ascii="NobelCE Lt" w:hAnsi="NobelCE Lt" w:cs="Arial"/>
        </w:rPr>
      </w:pPr>
      <w:r>
        <w:rPr>
          <w:rFonts w:ascii="NobelCE Lt" w:hAnsi="NobelCE Lt" w:cs="Arial"/>
        </w:rPr>
        <w:t>17</w:t>
      </w:r>
      <w:r w:rsidR="00924F3C">
        <w:rPr>
          <w:rFonts w:ascii="NobelCE Lt" w:hAnsi="NobelCE Lt" w:cs="Arial"/>
        </w:rPr>
        <w:t xml:space="preserve">. </w:t>
      </w:r>
      <w:r w:rsidR="004725D6">
        <w:rPr>
          <w:rFonts w:ascii="NobelCE Lt" w:hAnsi="NobelCE Lt" w:cs="Arial"/>
        </w:rPr>
        <w:t>ledna</w:t>
      </w:r>
      <w:r w:rsidR="00396F24" w:rsidRPr="00252F6E">
        <w:rPr>
          <w:rFonts w:ascii="NobelCE Lt" w:hAnsi="NobelCE Lt" w:cs="Arial"/>
        </w:rPr>
        <w:t xml:space="preserve"> </w:t>
      </w:r>
      <w:r w:rsidR="00AF333C" w:rsidRPr="00252F6E">
        <w:rPr>
          <w:rFonts w:ascii="NobelCE Lt" w:hAnsi="NobelCE Lt" w:cs="Arial"/>
        </w:rPr>
        <w:t>201</w:t>
      </w:r>
      <w:r>
        <w:rPr>
          <w:rFonts w:ascii="NobelCE Lt" w:hAnsi="NobelCE Lt" w:cs="Arial"/>
        </w:rPr>
        <w:t>7</w:t>
      </w:r>
    </w:p>
    <w:p w14:paraId="3133024F" w14:textId="77777777" w:rsidR="00CE1B50" w:rsidRPr="00CE1B50" w:rsidRDefault="00CE1B50" w:rsidP="00A51D2E">
      <w:pPr>
        <w:pStyle w:val="NoSpacing"/>
        <w:rPr>
          <w:rFonts w:ascii="NobelCE Bk" w:hAnsi="NobelCE Bk"/>
          <w:sz w:val="24"/>
          <w:szCs w:val="40"/>
        </w:rPr>
      </w:pPr>
    </w:p>
    <w:p w14:paraId="0CEC6A04" w14:textId="77777777" w:rsidR="00A51D2E" w:rsidRDefault="004725D6" w:rsidP="00A51D2E">
      <w:pPr>
        <w:pStyle w:val="NoSpacing"/>
        <w:rPr>
          <w:rFonts w:ascii="NobelCE Bk" w:hAnsi="NobelCE Bk"/>
          <w:sz w:val="40"/>
          <w:szCs w:val="40"/>
        </w:rPr>
      </w:pPr>
      <w:r>
        <w:rPr>
          <w:rFonts w:ascii="NobelCE Bk" w:hAnsi="NobelCE Bk"/>
          <w:sz w:val="40"/>
          <w:szCs w:val="40"/>
        </w:rPr>
        <w:t>L</w:t>
      </w:r>
      <w:r w:rsidR="004D0428">
        <w:rPr>
          <w:rFonts w:ascii="NobelCE Bk" w:hAnsi="NobelCE Bk"/>
          <w:sz w:val="40"/>
          <w:szCs w:val="40"/>
        </w:rPr>
        <w:t>EXUS IS – pro rok 2017</w:t>
      </w:r>
    </w:p>
    <w:p w14:paraId="64ABE2B5" w14:textId="77777777" w:rsidR="00A51D2E" w:rsidRPr="00CE1B50" w:rsidRDefault="00A51D2E" w:rsidP="00A51D2E">
      <w:pPr>
        <w:jc w:val="center"/>
        <w:rPr>
          <w:rFonts w:ascii="NobelCE Lt" w:hAnsi="NobelCE Lt"/>
        </w:rPr>
      </w:pPr>
    </w:p>
    <w:p w14:paraId="31252FFE" w14:textId="3239E572" w:rsidR="004D0428" w:rsidRDefault="004D0428" w:rsidP="00724CC3">
      <w:pPr>
        <w:jc w:val="both"/>
        <w:rPr>
          <w:rFonts w:ascii="NobelCE Lt" w:hAnsi="NobelCE Lt"/>
        </w:rPr>
      </w:pPr>
      <w:r w:rsidRPr="004D0428">
        <w:rPr>
          <w:rFonts w:ascii="NobelCE Lt" w:hAnsi="NobelCE Lt"/>
        </w:rPr>
        <w:t xml:space="preserve">Po překročení historického milníku </w:t>
      </w:r>
      <w:r w:rsidR="00A21734">
        <w:rPr>
          <w:rFonts w:ascii="NobelCE Lt" w:hAnsi="NobelCE Lt"/>
        </w:rPr>
        <w:t>jednoho</w:t>
      </w:r>
      <w:r w:rsidRPr="004D0428">
        <w:rPr>
          <w:rFonts w:ascii="NobelCE Lt" w:hAnsi="NobelCE Lt"/>
        </w:rPr>
        <w:t xml:space="preserve"> milionu vozů prodaných po celém světě již nikdo nepochybuje o tom, že sedan IS zaujímá v modelové řadě značky Lexus důležitou pozici. Je tudíž příhodné, že změny </w:t>
      </w:r>
      <w:r w:rsidR="00B5639D">
        <w:rPr>
          <w:rFonts w:ascii="NobelCE Lt" w:hAnsi="NobelCE Lt"/>
        </w:rPr>
        <w:br/>
      </w:r>
      <w:r w:rsidRPr="004D0428">
        <w:rPr>
          <w:rFonts w:ascii="NobelCE Lt" w:hAnsi="NobelCE Lt"/>
        </w:rPr>
        <w:t>v rámci modernizace uprostřed životního cyklu třetí generace tohoto modelu nejsou pouze kosmetického rázu</w:t>
      </w:r>
      <w:r w:rsidR="00A21734">
        <w:rPr>
          <w:rFonts w:ascii="NobelCE Lt" w:hAnsi="NobelCE Lt"/>
        </w:rPr>
        <w:t>. P</w:t>
      </w:r>
      <w:r w:rsidRPr="004D0428">
        <w:rPr>
          <w:rFonts w:ascii="NobelCE Lt" w:hAnsi="NobelCE Lt"/>
        </w:rPr>
        <w:t>rovedené úpravy potvrzují snahu konstruktérů dosáhnout nejlepší možné jízdní dynamiky, zde ruku v ruce s kultivovaným designem a kabinou, která je synonymem vysoké kvality řemeslného zpracování, špičkového pohodlí a funkčnosti vetknuté do detailně propracovaného uživatelského rozhraní.</w:t>
      </w:r>
    </w:p>
    <w:p w14:paraId="7AAEEEDF" w14:textId="77777777" w:rsidR="004D0428" w:rsidRPr="004D0428" w:rsidRDefault="004D0428" w:rsidP="00724CC3">
      <w:pPr>
        <w:jc w:val="both"/>
        <w:rPr>
          <w:rFonts w:ascii="NobelCE Lt" w:hAnsi="NobelCE Lt"/>
        </w:rPr>
      </w:pPr>
    </w:p>
    <w:p w14:paraId="240EEBC8" w14:textId="77777777" w:rsidR="004D0428" w:rsidRDefault="00A21734" w:rsidP="00724CC3">
      <w:pPr>
        <w:jc w:val="both"/>
        <w:rPr>
          <w:rFonts w:ascii="NobelCE Lt" w:hAnsi="NobelCE Lt"/>
        </w:rPr>
      </w:pPr>
      <w:r w:rsidRPr="00A21734">
        <w:rPr>
          <w:rFonts w:ascii="NobelCE Lt" w:hAnsi="NobelCE Lt"/>
          <w:i/>
        </w:rPr>
        <w:t>„Než jsme začali pracovat na novém IS, moji návrháři scestovali celý svět, vyptávali se zákazníků a hledali inspiraci. Tato průzkumná fáze byla klíčová, neboť jsme se rozhodli posun</w:t>
      </w:r>
      <w:r>
        <w:rPr>
          <w:rFonts w:ascii="NobelCE Lt" w:hAnsi="NobelCE Lt"/>
          <w:i/>
        </w:rPr>
        <w:t xml:space="preserve">out už </w:t>
      </w:r>
      <w:r w:rsidRPr="00A21734">
        <w:rPr>
          <w:rFonts w:ascii="NobelCE Lt" w:hAnsi="NobelCE Lt"/>
          <w:i/>
        </w:rPr>
        <w:t>tak úspěšný</w:t>
      </w:r>
      <w:r>
        <w:rPr>
          <w:rFonts w:ascii="NobelCE Lt" w:hAnsi="NobelCE Lt"/>
          <w:i/>
        </w:rPr>
        <w:t xml:space="preserve"> model IS na ještě vyšší úroveň,“</w:t>
      </w:r>
      <w:r w:rsidRPr="00A21734">
        <w:rPr>
          <w:rFonts w:ascii="NobelCE Lt" w:hAnsi="NobelCE Lt"/>
          <w:i/>
        </w:rPr>
        <w:t xml:space="preserve"> </w:t>
      </w:r>
      <w:r w:rsidRPr="00A21734">
        <w:rPr>
          <w:rFonts w:ascii="NobelCE Lt" w:hAnsi="NobelCE Lt"/>
        </w:rPr>
        <w:t>říká o</w:t>
      </w:r>
      <w:r w:rsidR="004D0428" w:rsidRPr="00A21734">
        <w:rPr>
          <w:rFonts w:ascii="NobelCE Lt" w:hAnsi="NobelCE Lt"/>
        </w:rPr>
        <w:t xml:space="preserve"> </w:t>
      </w:r>
      <w:r w:rsidR="004D0428" w:rsidRPr="004D0428">
        <w:rPr>
          <w:rFonts w:ascii="NobelCE Lt" w:hAnsi="NobelCE Lt"/>
        </w:rPr>
        <w:t xml:space="preserve">prioritách automobilky Lexus při práci na novém IS hlavní konstruktér Naoki Kobajaši </w:t>
      </w:r>
      <w:r>
        <w:rPr>
          <w:rFonts w:ascii="NobelCE Lt" w:hAnsi="NobelCE Lt"/>
        </w:rPr>
        <w:t xml:space="preserve">a doplňuje: </w:t>
      </w:r>
      <w:r w:rsidR="004D0428" w:rsidRPr="00A21734">
        <w:rPr>
          <w:rFonts w:ascii="NobelCE Lt" w:hAnsi="NobelCE Lt"/>
          <w:i/>
        </w:rPr>
        <w:t>„Po měsících naplněných designovými skicami a práci na počítačích byli naši návrháři připraveni k vymodelování karoserie. Nový Lexus IS si ponechal svůj atletický postoj a dlouhou linii střechy ve stylu kupé, ale propůjčili jsme mu sebejistější výraz. Z nových designových prvků jmenujme markantnější masku chladiče ve tvaru vřetene, zvýrazněnou boční křivku stoupající směrem vzhůru nebo diodové světlomety ztvárněné do podoby šperku. Výsledkem je nejpozoruhodnější IS v dosavadní historii tohoto modelu.“</w:t>
      </w:r>
    </w:p>
    <w:p w14:paraId="6B781A6A" w14:textId="77777777" w:rsidR="004D0428" w:rsidRPr="004D0428" w:rsidRDefault="004D0428" w:rsidP="00724CC3">
      <w:pPr>
        <w:jc w:val="both"/>
        <w:rPr>
          <w:rFonts w:ascii="NobelCE Lt" w:hAnsi="NobelCE Lt"/>
        </w:rPr>
      </w:pPr>
    </w:p>
    <w:p w14:paraId="799A4EA3" w14:textId="77777777" w:rsidR="004D0428" w:rsidRDefault="004D0428" w:rsidP="00724CC3">
      <w:pPr>
        <w:jc w:val="both"/>
        <w:rPr>
          <w:rFonts w:ascii="NobelCE Lt" w:hAnsi="NobelCE Lt"/>
        </w:rPr>
      </w:pPr>
      <w:r w:rsidRPr="004D0428">
        <w:rPr>
          <w:rFonts w:ascii="NobelCE Lt" w:hAnsi="NobelCE Lt"/>
        </w:rPr>
        <w:t>Kobajašiův tým věnoval projektu modernizace uprostřed životního cyklu nevídanou pozornost. Krom</w:t>
      </w:r>
      <w:r w:rsidR="00A21734">
        <w:rPr>
          <w:rFonts w:ascii="NobelCE Lt" w:hAnsi="NobelCE Lt"/>
        </w:rPr>
        <w:t>ě</w:t>
      </w:r>
      <w:r w:rsidRPr="004D0428">
        <w:rPr>
          <w:rFonts w:ascii="NobelCE Lt" w:hAnsi="NobelCE Lt"/>
        </w:rPr>
        <w:t xml:space="preserve"> jiného podrobil IS intenzivnímu testování v reálném provozu i na zkušební dráze, což jen dokazuje vysoké standardy automobilky Lexus v oblasti vývoje. K ještě atraktivnějším jízdním vlastnostem, aniž by však utrpěl komfort cestujících, přispěly nové lehké prvky zavěšení kol a úpravy vinutých pružin, tlumičů a stabilizátorů.</w:t>
      </w:r>
    </w:p>
    <w:p w14:paraId="2FC7C66A" w14:textId="77777777" w:rsidR="004D0428" w:rsidRPr="004D0428" w:rsidRDefault="004D0428" w:rsidP="00724CC3">
      <w:pPr>
        <w:jc w:val="both"/>
        <w:rPr>
          <w:rFonts w:ascii="NobelCE Lt" w:hAnsi="NobelCE Lt"/>
        </w:rPr>
      </w:pPr>
    </w:p>
    <w:p w14:paraId="1E13AC72" w14:textId="77777777" w:rsidR="004D0428" w:rsidRDefault="004D0428" w:rsidP="00724CC3">
      <w:pPr>
        <w:jc w:val="both"/>
        <w:rPr>
          <w:rFonts w:ascii="NobelCE Lt" w:hAnsi="NobelCE Lt"/>
        </w:rPr>
      </w:pPr>
      <w:r w:rsidRPr="004D0428">
        <w:rPr>
          <w:rFonts w:ascii="NobelCE Lt" w:hAnsi="NobelCE Lt"/>
        </w:rPr>
        <w:t>Nový model zákazníkům rovněž přináší výhody bezpečnostního paketu Lexus Safety System+ se širokou škálou vyspělých technologií, které napomáhají zabránit dopravním nehodám, resp. alespoň zmírňovat jejich následky. Před nečekanými riziky nyní řidiče lépe varuje například systém pro sledování mrtvých úhlů nebo systém m</w:t>
      </w:r>
      <w:r w:rsidR="00A21734">
        <w:rPr>
          <w:rFonts w:ascii="NobelCE Lt" w:hAnsi="NobelCE Lt"/>
        </w:rPr>
        <w:t>onitorování provozu za vozidlem. D</w:t>
      </w:r>
      <w:r w:rsidRPr="004D0428">
        <w:rPr>
          <w:rFonts w:ascii="NobelCE Lt" w:hAnsi="NobelCE Lt"/>
        </w:rPr>
        <w:t xml:space="preserve">iodové světlomety zase poskytují delší a širší světelné pole při jízdě v noci. </w:t>
      </w:r>
    </w:p>
    <w:p w14:paraId="73CB6661" w14:textId="77777777" w:rsidR="004D0428" w:rsidRPr="004D0428" w:rsidRDefault="004D0428" w:rsidP="00724CC3">
      <w:pPr>
        <w:jc w:val="both"/>
        <w:rPr>
          <w:rFonts w:ascii="NobelCE Lt" w:hAnsi="NobelCE Lt"/>
        </w:rPr>
      </w:pPr>
    </w:p>
    <w:p w14:paraId="5D2396B1" w14:textId="77777777" w:rsidR="004D0428" w:rsidRDefault="004D0428" w:rsidP="00724CC3">
      <w:pPr>
        <w:jc w:val="both"/>
        <w:rPr>
          <w:rFonts w:ascii="NobelCE Lt" w:hAnsi="NobelCE Lt"/>
        </w:rPr>
      </w:pPr>
      <w:r w:rsidRPr="004D0428">
        <w:rPr>
          <w:rFonts w:ascii="NobelCE Lt" w:hAnsi="NobelCE Lt"/>
        </w:rPr>
        <w:t xml:space="preserve">Důraz na každý detail je zřejmý i v kabině vozu, kde došlo k menším, nicméně důležitým úpravám co do tvaru, rozmístění a vzhledu ovládacích prvků v zájmu vyšší úrovně smysly vnímané kvality a špičkových vlastností uživatelského rozhraní. Nejdůležitější změny zahrnují větší displej s jemným rozlišením o úhlopříčce 10,3" pro multimediální soustavu Lexus Premium Navigation nebo na přání dodávané tmavé dřevěné dekory, vyrobené technologií přesného laserového rytí, které jsme poprvé viděli u nového luxusního SUV </w:t>
      </w:r>
      <w:r w:rsidR="00A21734">
        <w:rPr>
          <w:rFonts w:ascii="NobelCE Lt" w:hAnsi="NobelCE Lt"/>
        </w:rPr>
        <w:t xml:space="preserve">modelu </w:t>
      </w:r>
      <w:r w:rsidRPr="004D0428">
        <w:rPr>
          <w:rFonts w:ascii="NobelCE Lt" w:hAnsi="NobelCE Lt"/>
        </w:rPr>
        <w:t>RX.</w:t>
      </w:r>
    </w:p>
    <w:p w14:paraId="3958DD17" w14:textId="77777777" w:rsidR="004D0428" w:rsidRPr="004D0428" w:rsidRDefault="004D0428" w:rsidP="00724CC3">
      <w:pPr>
        <w:jc w:val="both"/>
        <w:rPr>
          <w:rFonts w:ascii="NobelCE Lt" w:hAnsi="NobelCE Lt"/>
        </w:rPr>
      </w:pPr>
    </w:p>
    <w:p w14:paraId="21269E90" w14:textId="77777777" w:rsidR="004D0428" w:rsidRPr="004D0428" w:rsidRDefault="004D0428" w:rsidP="00724CC3">
      <w:pPr>
        <w:jc w:val="both"/>
        <w:rPr>
          <w:rFonts w:ascii="NobelCE Lt" w:hAnsi="NobelCE Lt"/>
        </w:rPr>
      </w:pPr>
      <w:r w:rsidRPr="004D0428">
        <w:rPr>
          <w:rFonts w:ascii="NobelCE Lt" w:hAnsi="NobelCE Lt"/>
        </w:rPr>
        <w:lastRenderedPageBreak/>
        <w:t>V očích zákazníků pak atraktivitu nového IS ještě zvyšují nové typy litých kol, nové odstíny laku karoserie i provedení interiéru nebo výkonnější audio systém Pioneer Premium Sound s 10 reproduktory. Nabídka osvědčených pohonných jednotek zůstala beze změny: plně hybridní ústrojí pro IS 300h, resp. přeplňovaný benzínový motor 2,0 litru pro IS 200t s osmistupňovou automatickou převodovkou Sport Direct Shift.</w:t>
      </w:r>
    </w:p>
    <w:p w14:paraId="619DC0AB" w14:textId="77777777" w:rsidR="004D0428" w:rsidRDefault="004D0428" w:rsidP="00724CC3">
      <w:pPr>
        <w:jc w:val="both"/>
        <w:rPr>
          <w:rFonts w:ascii="NobelCE Lt" w:hAnsi="NobelCE Lt"/>
        </w:rPr>
      </w:pPr>
    </w:p>
    <w:p w14:paraId="7BF54F76" w14:textId="77777777" w:rsidR="00A21734" w:rsidRPr="004D0428" w:rsidRDefault="00A21734" w:rsidP="00724CC3">
      <w:pPr>
        <w:jc w:val="both"/>
        <w:rPr>
          <w:rFonts w:ascii="NobelCE Lt" w:hAnsi="NobelCE Lt"/>
        </w:rPr>
      </w:pPr>
    </w:p>
    <w:p w14:paraId="0CF65EED" w14:textId="77777777" w:rsidR="004D0428" w:rsidRPr="004D0428" w:rsidRDefault="002949AA" w:rsidP="00724CC3">
      <w:pPr>
        <w:jc w:val="both"/>
        <w:rPr>
          <w:rFonts w:ascii="NobelCE Lt" w:hAnsi="NobelCE Lt"/>
          <w:b/>
          <w:sz w:val="28"/>
        </w:rPr>
      </w:pPr>
      <w:r>
        <w:rPr>
          <w:rFonts w:ascii="NobelCE Lt" w:hAnsi="NobelCE Lt"/>
          <w:b/>
          <w:sz w:val="28"/>
        </w:rPr>
        <w:t>DESIGN EXTERIÉRU A</w:t>
      </w:r>
      <w:r w:rsidR="004D0428" w:rsidRPr="004D0428">
        <w:rPr>
          <w:rFonts w:ascii="NobelCE Lt" w:hAnsi="NobelCE Lt"/>
          <w:b/>
          <w:sz w:val="28"/>
        </w:rPr>
        <w:t xml:space="preserve"> INTERIÉRU</w:t>
      </w:r>
    </w:p>
    <w:p w14:paraId="62A463B7" w14:textId="77777777" w:rsidR="004D0428" w:rsidRPr="004D0428" w:rsidRDefault="004D0428" w:rsidP="00724CC3">
      <w:pPr>
        <w:numPr>
          <w:ilvl w:val="0"/>
          <w:numId w:val="24"/>
        </w:numPr>
        <w:spacing w:after="160"/>
        <w:contextualSpacing/>
        <w:jc w:val="both"/>
        <w:rPr>
          <w:rFonts w:ascii="NobelCE Lt" w:hAnsi="NobelCE Lt"/>
        </w:rPr>
      </w:pPr>
      <w:r w:rsidRPr="004D0428">
        <w:rPr>
          <w:rFonts w:ascii="NobelCE Lt" w:hAnsi="NobelCE Lt"/>
        </w:rPr>
        <w:t>Evoluční design</w:t>
      </w:r>
      <w:r w:rsidR="002949AA">
        <w:rPr>
          <w:rFonts w:ascii="NobelCE Lt" w:hAnsi="NobelCE Lt"/>
        </w:rPr>
        <w:t>ové úpravy IS a markantnější před</w:t>
      </w:r>
      <w:r w:rsidRPr="004D0428">
        <w:rPr>
          <w:rFonts w:ascii="NobelCE Lt" w:hAnsi="NobelCE Lt"/>
        </w:rPr>
        <w:t xml:space="preserve">ní partie </w:t>
      </w:r>
    </w:p>
    <w:p w14:paraId="57925778" w14:textId="77777777" w:rsidR="004D0428" w:rsidRPr="004D0428" w:rsidRDefault="004D0428" w:rsidP="00724CC3">
      <w:pPr>
        <w:numPr>
          <w:ilvl w:val="0"/>
          <w:numId w:val="24"/>
        </w:numPr>
        <w:spacing w:after="160"/>
        <w:contextualSpacing/>
        <w:jc w:val="both"/>
        <w:rPr>
          <w:rFonts w:ascii="NobelCE Lt" w:hAnsi="NobelCE Lt"/>
        </w:rPr>
      </w:pPr>
      <w:r w:rsidRPr="004D0428">
        <w:rPr>
          <w:rFonts w:ascii="NobelCE Lt" w:hAnsi="NobelCE Lt"/>
        </w:rPr>
        <w:t>Nová interpretace charakteristické masky chladiče Lexus ve tvaru vřetene</w:t>
      </w:r>
    </w:p>
    <w:p w14:paraId="24327754" w14:textId="77777777" w:rsidR="004D0428" w:rsidRPr="004D0428" w:rsidRDefault="004D0428" w:rsidP="00724CC3">
      <w:pPr>
        <w:numPr>
          <w:ilvl w:val="0"/>
          <w:numId w:val="24"/>
        </w:numPr>
        <w:spacing w:after="160"/>
        <w:contextualSpacing/>
        <w:jc w:val="both"/>
        <w:rPr>
          <w:rFonts w:ascii="NobelCE Lt" w:hAnsi="NobelCE Lt"/>
        </w:rPr>
      </w:pPr>
      <w:r w:rsidRPr="004D0428">
        <w:rPr>
          <w:rFonts w:ascii="NobelCE Lt" w:hAnsi="NobelCE Lt"/>
        </w:rPr>
        <w:t>Nové typy litých kol</w:t>
      </w:r>
    </w:p>
    <w:p w14:paraId="3F189819" w14:textId="77777777" w:rsidR="004D0428" w:rsidRPr="004D0428" w:rsidRDefault="004D0428" w:rsidP="00724CC3">
      <w:pPr>
        <w:numPr>
          <w:ilvl w:val="0"/>
          <w:numId w:val="24"/>
        </w:numPr>
        <w:spacing w:after="160"/>
        <w:contextualSpacing/>
        <w:jc w:val="both"/>
        <w:rPr>
          <w:rFonts w:ascii="NobelCE Lt" w:hAnsi="NobelCE Lt"/>
        </w:rPr>
      </w:pPr>
      <w:r w:rsidRPr="004D0428">
        <w:rPr>
          <w:rFonts w:ascii="NobelCE Lt" w:hAnsi="NobelCE Lt"/>
        </w:rPr>
        <w:t>Vyšší kvalita v kabině a řemeslné zpracování mistrů výroby Takumi s důrazem na každý detail</w:t>
      </w:r>
    </w:p>
    <w:p w14:paraId="2D8FD4F8" w14:textId="77777777" w:rsidR="004D0428" w:rsidRPr="004D0428" w:rsidRDefault="004D0428" w:rsidP="00724CC3">
      <w:pPr>
        <w:numPr>
          <w:ilvl w:val="0"/>
          <w:numId w:val="24"/>
        </w:numPr>
        <w:spacing w:after="160"/>
        <w:contextualSpacing/>
        <w:jc w:val="both"/>
        <w:rPr>
          <w:rFonts w:ascii="NobelCE Lt" w:hAnsi="NobelCE Lt"/>
        </w:rPr>
      </w:pPr>
      <w:r w:rsidRPr="004D0428">
        <w:rPr>
          <w:rFonts w:ascii="NobelCE Lt" w:hAnsi="NobelCE Lt"/>
        </w:rPr>
        <w:t xml:space="preserve">Větší displej prémiové soustavy navigace Lexus </w:t>
      </w:r>
    </w:p>
    <w:p w14:paraId="01E9F86D" w14:textId="77777777" w:rsidR="004D0428" w:rsidRPr="004D0428" w:rsidRDefault="004D0428" w:rsidP="00724CC3">
      <w:pPr>
        <w:numPr>
          <w:ilvl w:val="0"/>
          <w:numId w:val="24"/>
        </w:numPr>
        <w:spacing w:after="160"/>
        <w:contextualSpacing/>
        <w:jc w:val="both"/>
        <w:rPr>
          <w:rFonts w:ascii="NobelCE Lt" w:hAnsi="NobelCE Lt"/>
        </w:rPr>
      </w:pPr>
      <w:r w:rsidRPr="004D0428">
        <w:rPr>
          <w:rFonts w:ascii="NobelCE Lt" w:hAnsi="NobelCE Lt"/>
        </w:rPr>
        <w:t>Nový audio systém Pioneer Premium Sound s 10 reproduktory</w:t>
      </w:r>
    </w:p>
    <w:p w14:paraId="07EC2845" w14:textId="77777777" w:rsidR="004D0428" w:rsidRPr="004D0428" w:rsidRDefault="004D0428" w:rsidP="00724CC3">
      <w:pPr>
        <w:jc w:val="both"/>
        <w:rPr>
          <w:rFonts w:ascii="NobelCE Lt" w:hAnsi="NobelCE Lt"/>
          <w:b/>
        </w:rPr>
      </w:pPr>
    </w:p>
    <w:p w14:paraId="09D19B2A" w14:textId="77777777" w:rsidR="004D0428" w:rsidRPr="002949AA" w:rsidRDefault="004D0428" w:rsidP="00724CC3">
      <w:pPr>
        <w:jc w:val="both"/>
        <w:rPr>
          <w:rFonts w:ascii="NobelCE Lt" w:hAnsi="NobelCE Lt"/>
          <w:b/>
        </w:rPr>
      </w:pPr>
      <w:r w:rsidRPr="002949AA">
        <w:rPr>
          <w:rFonts w:ascii="NobelCE Lt" w:hAnsi="NobelCE Lt"/>
          <w:b/>
        </w:rPr>
        <w:t>D</w:t>
      </w:r>
      <w:r w:rsidR="002949AA" w:rsidRPr="002949AA">
        <w:rPr>
          <w:rFonts w:ascii="NobelCE Lt" w:hAnsi="NobelCE Lt"/>
          <w:b/>
        </w:rPr>
        <w:t>esign vnějšku vozu</w:t>
      </w:r>
    </w:p>
    <w:p w14:paraId="493A584A" w14:textId="77777777" w:rsidR="004D0428" w:rsidRDefault="004D0428" w:rsidP="00724CC3">
      <w:pPr>
        <w:jc w:val="both"/>
        <w:rPr>
          <w:rFonts w:ascii="NobelCE Lt" w:hAnsi="NobelCE Lt"/>
        </w:rPr>
      </w:pPr>
      <w:r w:rsidRPr="004D0428">
        <w:rPr>
          <w:rFonts w:ascii="NobelCE Lt" w:hAnsi="NobelCE Lt"/>
        </w:rPr>
        <w:t>Stylistické ztvárnění IS současné generace doznalo velké obliby, a tak se Lexus rozhodl ponechat základní exteriérové rysy tohoto modelu bez výraznějších změn. Proměnou nicméně prošla čelní partie nového modelu, kde si povšimneme nových světlometů, větších přívodů vzduchu v nárazníku a nové vývojové varianty vřetenovité masky chladiče Lexus.</w:t>
      </w:r>
    </w:p>
    <w:p w14:paraId="5E59E8C0" w14:textId="77777777" w:rsidR="004D0428" w:rsidRPr="004D0428" w:rsidRDefault="004D0428" w:rsidP="00724CC3">
      <w:pPr>
        <w:jc w:val="both"/>
        <w:rPr>
          <w:rFonts w:ascii="NobelCE Lt" w:hAnsi="NobelCE Lt"/>
        </w:rPr>
      </w:pPr>
    </w:p>
    <w:p w14:paraId="3A42E6D7" w14:textId="77777777" w:rsidR="004D0428" w:rsidRDefault="004D0428" w:rsidP="00724CC3">
      <w:pPr>
        <w:jc w:val="both"/>
        <w:rPr>
          <w:rFonts w:ascii="NobelCE Lt" w:hAnsi="NobelCE Lt"/>
        </w:rPr>
      </w:pPr>
      <w:r w:rsidRPr="004D0428">
        <w:rPr>
          <w:rFonts w:ascii="NobelCE Lt" w:hAnsi="NobelCE Lt"/>
        </w:rPr>
        <w:t>Nově tvarované světlomety</w:t>
      </w:r>
      <w:r w:rsidR="00290E47">
        <w:rPr>
          <w:rFonts w:ascii="NobelCE Lt" w:hAnsi="NobelCE Lt"/>
        </w:rPr>
        <w:t xml:space="preserve">, </w:t>
      </w:r>
      <w:r w:rsidRPr="004D0428">
        <w:rPr>
          <w:rFonts w:ascii="NobelCE Lt" w:hAnsi="NobelCE Lt"/>
        </w:rPr>
        <w:t>nyní pouze s diodovými zdroji</w:t>
      </w:r>
      <w:r w:rsidR="00290E47">
        <w:rPr>
          <w:rFonts w:ascii="NobelCE Lt" w:hAnsi="NobelCE Lt"/>
        </w:rPr>
        <w:t>,</w:t>
      </w:r>
      <w:r w:rsidRPr="004D0428">
        <w:rPr>
          <w:rFonts w:ascii="NobelCE Lt" w:hAnsi="NobelCE Lt"/>
        </w:rPr>
        <w:t xml:space="preserve"> jsou výraznější a více protažené směrem dovnitř, čímž vznikla poutavá forma s poukazem na uspořádání denních světel do tvaru „L“. Nárazník s nenásilně začleněnými otvory sání navazuje na přední blatníky, aby vůz opticky zaujal svým nápadnějším vzhledem.</w:t>
      </w:r>
    </w:p>
    <w:p w14:paraId="339E9ED2" w14:textId="77777777" w:rsidR="004D0428" w:rsidRPr="004D0428" w:rsidRDefault="004D0428" w:rsidP="00724CC3">
      <w:pPr>
        <w:jc w:val="both"/>
        <w:rPr>
          <w:rFonts w:ascii="NobelCE Lt" w:hAnsi="NobelCE Lt"/>
        </w:rPr>
      </w:pPr>
    </w:p>
    <w:p w14:paraId="673FBA86" w14:textId="77777777" w:rsidR="004D0428" w:rsidRDefault="004D0428" w:rsidP="00724CC3">
      <w:pPr>
        <w:jc w:val="both"/>
        <w:rPr>
          <w:rFonts w:ascii="NobelCE Lt" w:hAnsi="NobelCE Lt"/>
        </w:rPr>
      </w:pPr>
      <w:r w:rsidRPr="004D0428">
        <w:rPr>
          <w:rFonts w:ascii="NobelCE Lt" w:hAnsi="NobelCE Lt"/>
        </w:rPr>
        <w:t>Nová vřetenovitá maska chladiče se ohýbá směrem dozadu výše nad zemí, čímž se mění její proporce ve svislém směru v zájmu sportovnějšího pojetí s opticky nižším těžištěm vozu. Nahoře pak maska hladce navazuje na kapotu, jejíž tvary rovněž doznaly změn.</w:t>
      </w:r>
    </w:p>
    <w:p w14:paraId="12E39786" w14:textId="77777777" w:rsidR="004D0428" w:rsidRPr="004D0428" w:rsidRDefault="004D0428" w:rsidP="00724CC3">
      <w:pPr>
        <w:jc w:val="both"/>
        <w:rPr>
          <w:rFonts w:ascii="NobelCE Lt" w:hAnsi="NobelCE Lt"/>
        </w:rPr>
      </w:pPr>
    </w:p>
    <w:p w14:paraId="4038B849" w14:textId="77777777" w:rsidR="004D0428" w:rsidRDefault="004D0428" w:rsidP="00724CC3">
      <w:pPr>
        <w:jc w:val="both"/>
        <w:rPr>
          <w:rFonts w:ascii="NobelCE Lt" w:hAnsi="NobelCE Lt"/>
        </w:rPr>
      </w:pPr>
      <w:r w:rsidRPr="004D0428">
        <w:rPr>
          <w:rFonts w:ascii="NobelCE Lt" w:hAnsi="NobelCE Lt"/>
        </w:rPr>
        <w:t>Profil IS je štíhlejší se zdůrazněním charakteristické křivky směřující podél celého boku vozidla. K elegantnějšímu vzezření napomáhají i různé typy litých kol o velikosti 16, 17 nebo 18". Dva typy kol jsou zcela nové: 17" kola s pěticí zdvojených paprsků a lesklými broušenými povrchy, resp. kola o velikosti 18" s více paprsky.</w:t>
      </w:r>
    </w:p>
    <w:p w14:paraId="5B02A2BB" w14:textId="77777777" w:rsidR="004D0428" w:rsidRPr="004D0428" w:rsidRDefault="004D0428" w:rsidP="00724CC3">
      <w:pPr>
        <w:jc w:val="both"/>
        <w:rPr>
          <w:rFonts w:ascii="NobelCE Lt" w:hAnsi="NobelCE Lt"/>
        </w:rPr>
      </w:pPr>
    </w:p>
    <w:p w14:paraId="0F29D473" w14:textId="77777777" w:rsidR="004D0428" w:rsidRDefault="004D0428" w:rsidP="00724CC3">
      <w:pPr>
        <w:jc w:val="both"/>
        <w:rPr>
          <w:rFonts w:ascii="NobelCE Lt" w:hAnsi="NobelCE Lt"/>
        </w:rPr>
      </w:pPr>
      <w:r w:rsidRPr="004D0428">
        <w:rPr>
          <w:rFonts w:ascii="NobelCE Lt" w:hAnsi="NobelCE Lt"/>
        </w:rPr>
        <w:t>Změny na zádi vozu zahrnují především ztrojené světlovodné LED trubice pod krytem koncových svítilen nebo nové chromové koncovky výfuku lichoběžníkového tvaru, které ještě více poukazují na sportovní charakter vozu.</w:t>
      </w:r>
    </w:p>
    <w:p w14:paraId="52C80490" w14:textId="77777777" w:rsidR="004D0428" w:rsidRPr="004D0428" w:rsidRDefault="004D0428" w:rsidP="00724CC3">
      <w:pPr>
        <w:jc w:val="both"/>
        <w:rPr>
          <w:rFonts w:ascii="NobelCE Lt" w:hAnsi="NobelCE Lt"/>
        </w:rPr>
      </w:pPr>
    </w:p>
    <w:p w14:paraId="5E63D869" w14:textId="77777777" w:rsidR="004D0428" w:rsidRPr="004D0428" w:rsidRDefault="004D0428" w:rsidP="00724CC3">
      <w:pPr>
        <w:jc w:val="both"/>
        <w:rPr>
          <w:rFonts w:ascii="NobelCE Lt" w:hAnsi="NobelCE Lt"/>
        </w:rPr>
      </w:pPr>
      <w:r w:rsidRPr="004D0428">
        <w:rPr>
          <w:rFonts w:ascii="NobelCE Lt" w:hAnsi="NobelCE Lt"/>
        </w:rPr>
        <w:t xml:space="preserve">Paleta odstínů karoserie IS se rozšířila o dva nové laky – temně modrou slídu a grafitově černou. </w:t>
      </w:r>
    </w:p>
    <w:p w14:paraId="377214A7" w14:textId="77777777" w:rsidR="004D0428" w:rsidRPr="004D0428" w:rsidRDefault="004D0428" w:rsidP="00724CC3">
      <w:pPr>
        <w:jc w:val="both"/>
        <w:rPr>
          <w:rFonts w:ascii="NobelCE Lt" w:hAnsi="NobelCE Lt"/>
        </w:rPr>
      </w:pPr>
    </w:p>
    <w:p w14:paraId="2E8F22B6" w14:textId="77777777" w:rsidR="004D0428" w:rsidRPr="00290E47" w:rsidRDefault="004D0428" w:rsidP="00724CC3">
      <w:pPr>
        <w:jc w:val="both"/>
        <w:rPr>
          <w:rFonts w:ascii="NobelCE Lt" w:hAnsi="NobelCE Lt"/>
          <w:b/>
        </w:rPr>
      </w:pPr>
      <w:r w:rsidRPr="00290E47">
        <w:rPr>
          <w:rFonts w:ascii="NobelCE Lt" w:hAnsi="NobelCE Lt"/>
          <w:b/>
        </w:rPr>
        <w:t>V</w:t>
      </w:r>
      <w:r w:rsidR="00290E47" w:rsidRPr="00290E47">
        <w:rPr>
          <w:rFonts w:ascii="NobelCE Lt" w:hAnsi="NobelCE Lt"/>
          <w:b/>
        </w:rPr>
        <w:t>ylepšený design interiéru a ovládacího rozhraní</w:t>
      </w:r>
    </w:p>
    <w:p w14:paraId="44336401" w14:textId="77777777" w:rsidR="004D0428" w:rsidRPr="004D0428" w:rsidRDefault="004D0428" w:rsidP="00724CC3">
      <w:pPr>
        <w:jc w:val="both"/>
        <w:rPr>
          <w:rFonts w:ascii="NobelCE Lt" w:hAnsi="NobelCE Lt"/>
        </w:rPr>
      </w:pPr>
      <w:r w:rsidRPr="004D0428">
        <w:rPr>
          <w:rFonts w:ascii="NobelCE Lt" w:hAnsi="NobelCE Lt"/>
        </w:rPr>
        <w:t xml:space="preserve">Úpravy v kabině nového IS zahrnují řadu pečlivě promyšlených vylepšení, jejichž smyslem bylo posunout kvalitu na pohled i na </w:t>
      </w:r>
      <w:r w:rsidR="00290E47">
        <w:rPr>
          <w:rFonts w:ascii="NobelCE Lt" w:hAnsi="NobelCE Lt"/>
        </w:rPr>
        <w:t>dotek</w:t>
      </w:r>
      <w:r w:rsidRPr="004D0428">
        <w:rPr>
          <w:rFonts w:ascii="NobelCE Lt" w:hAnsi="NobelCE Lt"/>
        </w:rPr>
        <w:t xml:space="preserve"> a současně zlepšit uživatelské rozhraní v podobě displejů a ovládacích prvků. </w:t>
      </w:r>
    </w:p>
    <w:p w14:paraId="02904393" w14:textId="77777777" w:rsidR="004D0428" w:rsidRDefault="004D0428" w:rsidP="00724CC3">
      <w:pPr>
        <w:jc w:val="both"/>
        <w:rPr>
          <w:rFonts w:ascii="NobelCE Lt" w:hAnsi="NobelCE Lt"/>
        </w:rPr>
      </w:pPr>
    </w:p>
    <w:p w14:paraId="737CFD45" w14:textId="77777777" w:rsidR="004D0428" w:rsidRPr="00290E47" w:rsidRDefault="004D0428" w:rsidP="00724CC3">
      <w:pPr>
        <w:jc w:val="both"/>
        <w:rPr>
          <w:rFonts w:ascii="NobelCE Lt" w:hAnsi="NobelCE Lt"/>
          <w:b/>
        </w:rPr>
      </w:pPr>
      <w:r w:rsidRPr="00290E47">
        <w:rPr>
          <w:rFonts w:ascii="NobelCE Lt" w:hAnsi="NobelCE Lt"/>
          <w:b/>
        </w:rPr>
        <w:t>Multimediální soustavy, sdružený ovladač RTI a konektivita</w:t>
      </w:r>
    </w:p>
    <w:p w14:paraId="1D0D39FB" w14:textId="77777777" w:rsidR="004D0428" w:rsidRDefault="004D0428" w:rsidP="00724CC3">
      <w:pPr>
        <w:jc w:val="both"/>
        <w:rPr>
          <w:rFonts w:ascii="NobelCE Lt" w:hAnsi="NobelCE Lt"/>
        </w:rPr>
      </w:pPr>
      <w:r w:rsidRPr="004D0428">
        <w:rPr>
          <w:rFonts w:ascii="NobelCE Lt" w:hAnsi="NobelCE Lt"/>
        </w:rPr>
        <w:t>Obrazovka multimediální soustavy Lexus Premium Navigation na středovém panelu se podstatně zvětšila z dřívějších 7" na 10,3". Nový displej s jemným rozlišením poskytuje větší a čistší obraz</w:t>
      </w:r>
      <w:r w:rsidR="00290E47">
        <w:rPr>
          <w:rFonts w:ascii="NobelCE Lt" w:hAnsi="NobelCE Lt"/>
        </w:rPr>
        <w:t>. D</w:t>
      </w:r>
      <w:r w:rsidRPr="004D0428">
        <w:rPr>
          <w:rFonts w:ascii="NobelCE Lt" w:hAnsi="NobelCE Lt"/>
        </w:rPr>
        <w:t xml:space="preserve">íky režimu zobrazení s děleným displejem je navíc možné současně zprostředkovat různé typy informací, což řidiči usnadňuje sledování hodnot a volby funkcí při minimálním odvádění pozornosti od řízení. </w:t>
      </w:r>
    </w:p>
    <w:p w14:paraId="1F760A9B" w14:textId="77777777" w:rsidR="00CE1B50" w:rsidRPr="004D0428" w:rsidRDefault="00CE1B50" w:rsidP="00724CC3">
      <w:pPr>
        <w:jc w:val="both"/>
        <w:rPr>
          <w:rFonts w:ascii="NobelCE Lt" w:hAnsi="NobelCE Lt"/>
        </w:rPr>
      </w:pPr>
    </w:p>
    <w:p w14:paraId="0E81AD89" w14:textId="77777777" w:rsidR="004D0428" w:rsidRDefault="004D0428" w:rsidP="00724CC3">
      <w:pPr>
        <w:jc w:val="both"/>
        <w:rPr>
          <w:rFonts w:ascii="NobelCE Lt" w:hAnsi="NobelCE Lt"/>
        </w:rPr>
      </w:pPr>
      <w:r w:rsidRPr="004D0428">
        <w:rPr>
          <w:rFonts w:ascii="NobelCE Lt" w:hAnsi="NobelCE Lt"/>
        </w:rPr>
        <w:lastRenderedPageBreak/>
        <w:t xml:space="preserve">Všechny verze nového IS jsou vybaveny multimediálním systémem s konektivitou přes USB, externí vstup Aux-In a technologii Bluetooth. Součástí paketu Lexus Premium Navigation je i nejnovější varianta sdruženého ovladače RTI </w:t>
      </w:r>
      <w:r w:rsidR="00290E47">
        <w:rPr>
          <w:rFonts w:ascii="NobelCE Lt" w:hAnsi="NobelCE Lt"/>
        </w:rPr>
        <w:t>a volitelně i palubní Wi-Fi hot</w:t>
      </w:r>
      <w:r w:rsidRPr="004D0428">
        <w:rPr>
          <w:rFonts w:ascii="NobelCE Lt" w:hAnsi="NobelCE Lt"/>
        </w:rPr>
        <w:t>spot. Rozhraní je možné ovládat hlasovým</w:t>
      </w:r>
      <w:r w:rsidR="00290E47">
        <w:rPr>
          <w:rFonts w:ascii="NobelCE Lt" w:hAnsi="NobelCE Lt"/>
        </w:rPr>
        <w:t>i</w:t>
      </w:r>
      <w:r w:rsidRPr="004D0428">
        <w:rPr>
          <w:rFonts w:ascii="NobelCE Lt" w:hAnsi="NobelCE Lt"/>
        </w:rPr>
        <w:t xml:space="preserve"> příkazy. Sdružený ovladač RTI (Remote Touch Interface) na středovém panelu se rovněž chlubí vylepšeným návrhem rozhraní, nyní s novým postranním tlačítkem „Enter“ pro snazší používání. </w:t>
      </w:r>
    </w:p>
    <w:p w14:paraId="1FEB105A" w14:textId="77777777" w:rsidR="00CE1B50" w:rsidRPr="004D0428" w:rsidRDefault="00CE1B50" w:rsidP="00724CC3">
      <w:pPr>
        <w:jc w:val="both"/>
        <w:rPr>
          <w:rFonts w:ascii="NobelCE Lt" w:hAnsi="NobelCE Lt"/>
        </w:rPr>
      </w:pPr>
    </w:p>
    <w:p w14:paraId="17DF0D49" w14:textId="77777777" w:rsidR="004D0428" w:rsidRDefault="004D0428" w:rsidP="00724CC3">
      <w:pPr>
        <w:jc w:val="both"/>
        <w:rPr>
          <w:rFonts w:ascii="NobelCE Lt" w:hAnsi="NobelCE Lt"/>
        </w:rPr>
      </w:pPr>
      <w:r w:rsidRPr="004D0428">
        <w:rPr>
          <w:rFonts w:ascii="NobelCE Lt" w:hAnsi="NobelCE Lt"/>
        </w:rPr>
        <w:t>Standardní systém zobrazování Lexus Media Display (LMD) se 7" obrazovkou umožňuje procházení obsahu pomocí kruhového ovladače na středovém panelu.</w:t>
      </w:r>
    </w:p>
    <w:p w14:paraId="630D7306" w14:textId="77777777" w:rsidR="004D0428" w:rsidRPr="004D0428" w:rsidRDefault="004D0428" w:rsidP="00724CC3">
      <w:pPr>
        <w:jc w:val="both"/>
        <w:rPr>
          <w:rFonts w:ascii="NobelCE Lt" w:hAnsi="NobelCE Lt"/>
        </w:rPr>
      </w:pPr>
    </w:p>
    <w:p w14:paraId="16028E4A" w14:textId="77777777" w:rsidR="004D0428" w:rsidRPr="00290E47" w:rsidRDefault="004D0428" w:rsidP="00724CC3">
      <w:pPr>
        <w:jc w:val="both"/>
        <w:rPr>
          <w:rFonts w:ascii="NobelCE Lt" w:hAnsi="NobelCE Lt"/>
          <w:b/>
        </w:rPr>
      </w:pPr>
      <w:r w:rsidRPr="00290E47">
        <w:rPr>
          <w:rFonts w:ascii="NobelCE Lt" w:hAnsi="NobelCE Lt"/>
          <w:b/>
        </w:rPr>
        <w:t>Přepracované detaily kabiny, řemeslné zpracování mistrů výroby Takumi</w:t>
      </w:r>
    </w:p>
    <w:p w14:paraId="7B196FF1" w14:textId="77777777" w:rsidR="004D0428" w:rsidRDefault="004D0428" w:rsidP="00724CC3">
      <w:pPr>
        <w:jc w:val="both"/>
        <w:rPr>
          <w:rFonts w:ascii="NobelCE Lt" w:hAnsi="NobelCE Lt"/>
        </w:rPr>
      </w:pPr>
      <w:r w:rsidRPr="004D0428">
        <w:rPr>
          <w:rFonts w:ascii="NobelCE Lt" w:hAnsi="NobelCE Lt"/>
        </w:rPr>
        <w:t>Ovládací panel audio soustavy a klimatizace uprostřed přístrojové desky byl upraven tak, aby dokonale zapadl mezi měkčené postranní části ve výši kolenou řidiče a předního spolujezdce</w:t>
      </w:r>
      <w:r w:rsidR="00290E47">
        <w:rPr>
          <w:rFonts w:ascii="NobelCE Lt" w:hAnsi="NobelCE Lt"/>
        </w:rPr>
        <w:t>. Z</w:t>
      </w:r>
      <w:r w:rsidRPr="004D0428">
        <w:rPr>
          <w:rFonts w:ascii="NobelCE Lt" w:hAnsi="NobelCE Lt"/>
        </w:rPr>
        <w:t>aujme i novou úpravou s vlasovou povrchovou strukturou.</w:t>
      </w:r>
    </w:p>
    <w:p w14:paraId="19E86032" w14:textId="77777777" w:rsidR="004D0428" w:rsidRPr="004D0428" w:rsidRDefault="004D0428" w:rsidP="00724CC3">
      <w:pPr>
        <w:jc w:val="both"/>
        <w:rPr>
          <w:rFonts w:ascii="NobelCE Lt" w:hAnsi="NobelCE Lt"/>
        </w:rPr>
      </w:pPr>
    </w:p>
    <w:p w14:paraId="02BF2A85" w14:textId="77777777" w:rsidR="004D0428" w:rsidRDefault="004D0428" w:rsidP="00724CC3">
      <w:pPr>
        <w:jc w:val="both"/>
        <w:rPr>
          <w:rFonts w:ascii="NobelCE Lt" w:hAnsi="NobelCE Lt"/>
        </w:rPr>
      </w:pPr>
      <w:r w:rsidRPr="004D0428">
        <w:rPr>
          <w:rFonts w:ascii="NobelCE Lt" w:hAnsi="NobelCE Lt"/>
        </w:rPr>
        <w:t>O kvalitě řemeslného zpracování mistrů výroby Takumi, typické pro všechny modely Lexus, vypovídá nové prošívání v horní části kapličky přístrojů před řidičem, zde s akcentem na sportovnější charakter kokpitu, stejně tak jako propracovanější rychloměr a otáčkoměr. Z dalších vylepšení jmenujme nové držáky nápojů, větší kůží čalouněnou a prošívanou opěrku pro dlaň, usnadňující práci se sdruženým ovladačem RTI, nebo nové cejchování kruhových stupnic u palubních analogových hodin uprostřed přístrojové desky.</w:t>
      </w:r>
    </w:p>
    <w:p w14:paraId="7ACEE74F" w14:textId="77777777" w:rsidR="004D0428" w:rsidRPr="004D0428" w:rsidRDefault="004D0428" w:rsidP="00724CC3">
      <w:pPr>
        <w:jc w:val="both"/>
        <w:rPr>
          <w:rFonts w:ascii="NobelCE Lt" w:hAnsi="NobelCE Lt"/>
        </w:rPr>
      </w:pPr>
    </w:p>
    <w:p w14:paraId="6E8CCE57" w14:textId="77777777" w:rsidR="004D0428" w:rsidRPr="00290E47" w:rsidRDefault="004D0428" w:rsidP="00724CC3">
      <w:pPr>
        <w:jc w:val="both"/>
        <w:rPr>
          <w:rFonts w:ascii="NobelCE Lt" w:hAnsi="NobelCE Lt"/>
          <w:b/>
        </w:rPr>
      </w:pPr>
      <w:r w:rsidRPr="00290E47">
        <w:rPr>
          <w:rFonts w:ascii="NobelCE Lt" w:hAnsi="NobelCE Lt"/>
          <w:b/>
        </w:rPr>
        <w:t>Nové tmavé dřevěné dekory vyrobené technologií laserového rytí</w:t>
      </w:r>
    </w:p>
    <w:p w14:paraId="2AD4CE20" w14:textId="77777777" w:rsidR="004D0428" w:rsidRDefault="004D0428" w:rsidP="00724CC3">
      <w:pPr>
        <w:jc w:val="both"/>
        <w:rPr>
          <w:rFonts w:ascii="NobelCE Lt" w:hAnsi="NobelCE Lt"/>
        </w:rPr>
      </w:pPr>
      <w:r w:rsidRPr="004D0428">
        <w:rPr>
          <w:rFonts w:ascii="NobelCE Lt" w:hAnsi="NobelCE Lt"/>
        </w:rPr>
        <w:t xml:space="preserve">Lexus IS si zákazníci poprvé mohou objednat s dekory z tmavého dřeva, vyrobenými technologií laserového rytí. Obkladové prvky, které pro vozy Lexus zajišťují zkušení mistři z divize výroby klavírů společnosti Yamaha, jsou připravovány stejnou technologií, která se používá při výrobě těch nejlepších hudebních nástrojů na světě. </w:t>
      </w:r>
    </w:p>
    <w:p w14:paraId="40F47878" w14:textId="77777777" w:rsidR="004D0428" w:rsidRPr="004D0428" w:rsidRDefault="004D0428" w:rsidP="00724CC3">
      <w:pPr>
        <w:jc w:val="both"/>
        <w:rPr>
          <w:rFonts w:ascii="NobelCE Lt" w:hAnsi="NobelCE Lt"/>
        </w:rPr>
      </w:pPr>
    </w:p>
    <w:p w14:paraId="7DBE5B12" w14:textId="7B73C350" w:rsidR="004D0428" w:rsidRDefault="004D0428" w:rsidP="00724CC3">
      <w:pPr>
        <w:jc w:val="both"/>
        <w:rPr>
          <w:rFonts w:ascii="NobelCE Lt" w:hAnsi="NobelCE Lt"/>
        </w:rPr>
      </w:pPr>
      <w:r w:rsidRPr="004D0428">
        <w:rPr>
          <w:rFonts w:ascii="NobelCE Lt" w:hAnsi="NobelCE Lt"/>
        </w:rPr>
        <w:t xml:space="preserve">Přesným laserovým paprskem se prořezává dřevěná dýha s cílem odhalit podkladovou hliníkovou vrstvu </w:t>
      </w:r>
      <w:r w:rsidR="00B5639D">
        <w:rPr>
          <w:rFonts w:ascii="NobelCE Lt" w:hAnsi="NobelCE Lt"/>
        </w:rPr>
        <w:br/>
      </w:r>
      <w:r w:rsidRPr="004D0428">
        <w:rPr>
          <w:rFonts w:ascii="NobelCE Lt" w:hAnsi="NobelCE Lt"/>
        </w:rPr>
        <w:t xml:space="preserve">a využít markantní kontrast mezi bohatě prokresleným dřevem a od pohledu chladným kovem. Celkový efekt je ještě zvýrazněn ochranným lakem s vysokým leskem. </w:t>
      </w:r>
    </w:p>
    <w:p w14:paraId="0AB8CCAF" w14:textId="77777777" w:rsidR="004D0428" w:rsidRPr="004D0428" w:rsidRDefault="004D0428" w:rsidP="00724CC3">
      <w:pPr>
        <w:jc w:val="both"/>
        <w:rPr>
          <w:rFonts w:ascii="NobelCE Lt" w:hAnsi="NobelCE Lt"/>
        </w:rPr>
      </w:pPr>
    </w:p>
    <w:p w14:paraId="6E9114E3" w14:textId="77777777" w:rsidR="004D0428" w:rsidRPr="001D56FC" w:rsidRDefault="004D0428" w:rsidP="00724CC3">
      <w:pPr>
        <w:jc w:val="both"/>
        <w:rPr>
          <w:rFonts w:ascii="NobelCE Lt" w:hAnsi="NobelCE Lt"/>
          <w:b/>
        </w:rPr>
      </w:pPr>
      <w:r w:rsidRPr="001D56FC">
        <w:rPr>
          <w:rFonts w:ascii="NobelCE Lt" w:hAnsi="NobelCE Lt"/>
          <w:b/>
        </w:rPr>
        <w:t xml:space="preserve">Vylepšený audio systém Pioneer Premium Sound </w:t>
      </w:r>
    </w:p>
    <w:p w14:paraId="4EDB34F6" w14:textId="6806F5B5" w:rsidR="004D0428" w:rsidRDefault="004D0428" w:rsidP="00724CC3">
      <w:pPr>
        <w:jc w:val="both"/>
        <w:rPr>
          <w:rFonts w:ascii="NobelCE Lt" w:hAnsi="NobelCE Lt"/>
        </w:rPr>
      </w:pPr>
      <w:r w:rsidRPr="00A63E1D">
        <w:rPr>
          <w:rFonts w:ascii="NobelCE Lt" w:hAnsi="NobelCE Lt"/>
        </w:rPr>
        <w:t>Audio systém Pioneer Premium Sound pro Lexus IS byl vylepšen</w:t>
      </w:r>
      <w:r w:rsidR="001D56FC" w:rsidRPr="00A63E1D">
        <w:rPr>
          <w:rFonts w:ascii="NobelCE Lt" w:hAnsi="NobelCE Lt"/>
        </w:rPr>
        <w:t>ý</w:t>
      </w:r>
      <w:r w:rsidRPr="00A63E1D">
        <w:rPr>
          <w:rFonts w:ascii="NobelCE Lt" w:hAnsi="NobelCE Lt"/>
        </w:rPr>
        <w:t xml:space="preserve"> dalšími dvěma reproduktory o průměru 9 cm s technologií CST</w:t>
      </w:r>
      <w:r w:rsidRPr="004D0428">
        <w:rPr>
          <w:rFonts w:ascii="NobelCE Lt" w:hAnsi="NobelCE Lt"/>
        </w:rPr>
        <w:t xml:space="preserve"> (Coherent Source Transducer), která po obou stranách přístrojového panelu integruje středotónové a vysokotónové reproduktory. Celá soustava tak zahrnuje 10 </w:t>
      </w:r>
      <w:r w:rsidR="00993D76">
        <w:rPr>
          <w:rFonts w:ascii="NobelCE Lt" w:hAnsi="NobelCE Lt"/>
        </w:rPr>
        <w:t>reproduktorů</w:t>
      </w:r>
      <w:r w:rsidRPr="004D0428">
        <w:rPr>
          <w:rFonts w:ascii="NobelCE Lt" w:hAnsi="NobelCE Lt"/>
        </w:rPr>
        <w:t xml:space="preserve">, což zaručuje ještě vyšší kvalitu reprodukce zvuku. </w:t>
      </w:r>
    </w:p>
    <w:p w14:paraId="4A8B9BCE" w14:textId="77777777" w:rsidR="004D0428" w:rsidRPr="004D0428" w:rsidRDefault="004D0428" w:rsidP="00724CC3">
      <w:pPr>
        <w:jc w:val="both"/>
        <w:rPr>
          <w:rFonts w:ascii="NobelCE Lt" w:hAnsi="NobelCE Lt"/>
        </w:rPr>
      </w:pPr>
    </w:p>
    <w:p w14:paraId="5F3A2D41" w14:textId="2318C07C" w:rsidR="004D0428" w:rsidRDefault="004D0428" w:rsidP="00724CC3">
      <w:pPr>
        <w:jc w:val="both"/>
        <w:rPr>
          <w:rFonts w:ascii="NobelCE Lt" w:hAnsi="NobelCE Lt"/>
        </w:rPr>
      </w:pPr>
      <w:r w:rsidRPr="004D0428">
        <w:rPr>
          <w:rFonts w:ascii="NobelCE Lt" w:hAnsi="NobelCE Lt"/>
        </w:rPr>
        <w:t>Audio systém zahrnuje plně digitální osmikanálový zesilovač třídy D, schopný reprodukovat zvuk prakticky s nulovým zkreslením a minimálními ztrátami napětí. Přirozená dynamika zvuku a bohaté harmoni</w:t>
      </w:r>
      <w:r w:rsidR="00993D76">
        <w:rPr>
          <w:rFonts w:ascii="NobelCE Lt" w:hAnsi="NobelCE Lt"/>
        </w:rPr>
        <w:t>e</w:t>
      </w:r>
      <w:r w:rsidRPr="004D0428">
        <w:rPr>
          <w:rFonts w:ascii="NobelCE Lt" w:hAnsi="NobelCE Lt"/>
        </w:rPr>
        <w:t xml:space="preserve"> generované velmi přesným zesilovačem jsou pak věrně reprodukovány pomocí soustavy </w:t>
      </w:r>
      <w:r w:rsidR="00B5639D">
        <w:rPr>
          <w:rFonts w:ascii="NobelCE Lt" w:hAnsi="NobelCE Lt"/>
        </w:rPr>
        <w:br/>
      </w:r>
      <w:r w:rsidRPr="004D0428">
        <w:rPr>
          <w:rFonts w:ascii="NobelCE Lt" w:hAnsi="NobelCE Lt"/>
        </w:rPr>
        <w:t>s 10 reproduktory, včetně vysokotónového měniče o průměru 55 mm a širokým rozsahem.</w:t>
      </w:r>
      <w:r w:rsidR="00A63E1D">
        <w:rPr>
          <w:rFonts w:ascii="NobelCE Lt" w:hAnsi="NobelCE Lt"/>
        </w:rPr>
        <w:t xml:space="preserve"> </w:t>
      </w:r>
      <w:r w:rsidRPr="004D0428">
        <w:rPr>
          <w:rFonts w:ascii="NobelCE Lt" w:hAnsi="NobelCE Lt"/>
        </w:rPr>
        <w:t>Soustava nabízí i tuner AM/FM s receiverem DAB, přehrávač DVD/CD a podporu připojení přes Bluetooth.</w:t>
      </w:r>
    </w:p>
    <w:p w14:paraId="55E712EB" w14:textId="77777777" w:rsidR="004D0428" w:rsidRPr="004D0428" w:rsidRDefault="004D0428" w:rsidP="00724CC3">
      <w:pPr>
        <w:jc w:val="both"/>
        <w:rPr>
          <w:rFonts w:ascii="NobelCE Lt" w:hAnsi="NobelCE Lt"/>
        </w:rPr>
      </w:pPr>
    </w:p>
    <w:p w14:paraId="1CCDA853" w14:textId="77777777" w:rsidR="004D0428" w:rsidRPr="00A63E1D" w:rsidRDefault="004D0428" w:rsidP="00724CC3">
      <w:pPr>
        <w:jc w:val="both"/>
        <w:rPr>
          <w:rFonts w:ascii="NobelCE Lt" w:hAnsi="NobelCE Lt"/>
          <w:b/>
        </w:rPr>
      </w:pPr>
      <w:r w:rsidRPr="00A63E1D">
        <w:rPr>
          <w:rFonts w:ascii="NobelCE Lt" w:hAnsi="NobelCE Lt"/>
          <w:b/>
        </w:rPr>
        <w:t>Prémiová soustava Mark Levinson® s prostorovým ozvučením a 15 reproduktory</w:t>
      </w:r>
    </w:p>
    <w:p w14:paraId="18BF41A9" w14:textId="1B48A9A2" w:rsidR="004D0428" w:rsidRDefault="004D0428" w:rsidP="00724CC3">
      <w:pPr>
        <w:jc w:val="both"/>
        <w:rPr>
          <w:rFonts w:ascii="NobelCE Lt" w:hAnsi="NobelCE Lt"/>
        </w:rPr>
      </w:pPr>
      <w:r w:rsidRPr="004D0428">
        <w:rPr>
          <w:rFonts w:ascii="NobelCE Lt" w:hAnsi="NobelCE Lt"/>
        </w:rPr>
        <w:t>Ozvučení kabiny IS v kvalitě pravého koncertního sálu dokáže nabídnout volitelně dodávaná prémiová soustava Mark Levinson s prostorovým ozvučením a 15 reproduktory. Audio paket, navržený speciálně pro kabinu IS, zprostředkuje digitální prostorové ozvučení v konfiguraci 5.1 a reproduktory s podporou technologie GreenEdge</w:t>
      </w:r>
      <w:r w:rsidRPr="004D0428">
        <w:rPr>
          <w:rFonts w:ascii="NobelCE Lt" w:hAnsi="NobelCE Lt"/>
          <w:vertAlign w:val="superscript"/>
        </w:rPr>
        <w:t>TM</w:t>
      </w:r>
      <w:r w:rsidRPr="004D0428">
        <w:rPr>
          <w:rFonts w:ascii="NobelCE Lt" w:hAnsi="NobelCE Lt"/>
        </w:rPr>
        <w:t xml:space="preserve">, která umožňuje produkovat dvakrát intenzivnější zvuk než </w:t>
      </w:r>
      <w:r w:rsidR="00747BCA">
        <w:rPr>
          <w:rFonts w:ascii="NobelCE Lt" w:hAnsi="NobelCE Lt"/>
        </w:rPr>
        <w:t xml:space="preserve">klasické reproduktory </w:t>
      </w:r>
      <w:r w:rsidRPr="004D0428">
        <w:rPr>
          <w:rFonts w:ascii="NobelCE Lt" w:hAnsi="NobelCE Lt"/>
        </w:rPr>
        <w:t xml:space="preserve">při stejné spotřebě energie. Systém 'Auto Volume' automaticky přizpůsobuje hlasitost podle konkrétního interpreta nebo nahrávky, aby byla zaručena maximální kvalita reprodukce zvuku. </w:t>
      </w:r>
    </w:p>
    <w:p w14:paraId="7C46AB23" w14:textId="2FB55000" w:rsidR="004D0428" w:rsidRDefault="004D0428" w:rsidP="00724CC3">
      <w:pPr>
        <w:jc w:val="both"/>
        <w:rPr>
          <w:rFonts w:ascii="NobelCE Lt" w:hAnsi="NobelCE Lt"/>
        </w:rPr>
      </w:pPr>
    </w:p>
    <w:p w14:paraId="59CAEC89" w14:textId="77777777" w:rsidR="00A63E1D" w:rsidRPr="004D0428" w:rsidRDefault="00A63E1D" w:rsidP="00724CC3">
      <w:pPr>
        <w:jc w:val="both"/>
        <w:rPr>
          <w:rFonts w:ascii="NobelCE Lt" w:hAnsi="NobelCE Lt"/>
        </w:rPr>
      </w:pPr>
    </w:p>
    <w:p w14:paraId="3E204724" w14:textId="77777777" w:rsidR="004D0428" w:rsidRPr="00A63E1D" w:rsidRDefault="004D0428" w:rsidP="00724CC3">
      <w:pPr>
        <w:jc w:val="both"/>
        <w:rPr>
          <w:rFonts w:ascii="NobelCE Lt" w:hAnsi="NobelCE Lt"/>
          <w:b/>
        </w:rPr>
      </w:pPr>
      <w:r w:rsidRPr="00A63E1D">
        <w:rPr>
          <w:rFonts w:ascii="NobelCE Lt" w:hAnsi="NobelCE Lt"/>
          <w:b/>
        </w:rPr>
        <w:lastRenderedPageBreak/>
        <w:t>Nově nabízené barvy interiéru</w:t>
      </w:r>
    </w:p>
    <w:p w14:paraId="7755F96E" w14:textId="079D2898" w:rsidR="004D0428" w:rsidRDefault="004D0428" w:rsidP="00724CC3">
      <w:pPr>
        <w:jc w:val="both"/>
        <w:rPr>
          <w:rFonts w:ascii="NobelCE Lt" w:hAnsi="NobelCE Lt"/>
        </w:rPr>
      </w:pPr>
      <w:r w:rsidRPr="004D0428">
        <w:rPr>
          <w:rFonts w:ascii="NobelCE Lt" w:hAnsi="NobelCE Lt"/>
        </w:rPr>
        <w:t xml:space="preserve">Pro vybrané trhy se nabídka barevných schémat interiéru rozšířila o dva nové odstíny – černou Nuance (výhradně pro vozy s výbavou Sport) a hnědou Noble. Dříve nabízená barevná schémata Moonstone </w:t>
      </w:r>
      <w:r w:rsidR="00B5639D">
        <w:rPr>
          <w:rFonts w:ascii="NobelCE Lt" w:hAnsi="NobelCE Lt"/>
        </w:rPr>
        <w:br/>
      </w:r>
      <w:r w:rsidRPr="004D0428">
        <w:rPr>
          <w:rFonts w:ascii="NobelCE Lt" w:hAnsi="NobelCE Lt"/>
        </w:rPr>
        <w:t>a Ivory byla kromě toho nahrazena provedením Sandstone</w:t>
      </w:r>
      <w:r w:rsidR="00A63E1D">
        <w:rPr>
          <w:rFonts w:ascii="NobelCE Lt" w:hAnsi="NobelCE Lt"/>
        </w:rPr>
        <w:t>. Tento n</w:t>
      </w:r>
      <w:r w:rsidRPr="004D0428">
        <w:rPr>
          <w:rFonts w:ascii="NobelCE Lt" w:hAnsi="NobelCE Lt"/>
        </w:rPr>
        <w:t xml:space="preserve">ový světlý odstín spojuje eleganci slonoviny s modernějším světlým tónem. </w:t>
      </w:r>
    </w:p>
    <w:p w14:paraId="384EEA7F" w14:textId="77777777" w:rsidR="004D0428" w:rsidRPr="004D0428" w:rsidRDefault="004D0428" w:rsidP="00724CC3">
      <w:pPr>
        <w:jc w:val="both"/>
        <w:rPr>
          <w:rFonts w:ascii="NobelCE Lt" w:hAnsi="NobelCE Lt"/>
        </w:rPr>
      </w:pPr>
    </w:p>
    <w:p w14:paraId="4686D597" w14:textId="7838F981" w:rsidR="004D0428" w:rsidRPr="00A63E1D" w:rsidRDefault="004D0428" w:rsidP="00724CC3">
      <w:pPr>
        <w:jc w:val="both"/>
        <w:rPr>
          <w:rFonts w:ascii="NobelCE Lt" w:hAnsi="NobelCE Lt"/>
          <w:b/>
        </w:rPr>
      </w:pPr>
      <w:r w:rsidRPr="00A63E1D">
        <w:rPr>
          <w:rFonts w:ascii="NobelCE Lt" w:hAnsi="NobelCE Lt"/>
          <w:b/>
        </w:rPr>
        <w:t>IS</w:t>
      </w:r>
      <w:r w:rsidR="00A63E1D" w:rsidRPr="00A63E1D">
        <w:rPr>
          <w:rFonts w:ascii="NobelCE Lt" w:hAnsi="NobelCE Lt"/>
          <w:b/>
        </w:rPr>
        <w:t xml:space="preserve"> ve výbavě</w:t>
      </w:r>
      <w:r w:rsidRPr="00A63E1D">
        <w:rPr>
          <w:rFonts w:ascii="NobelCE Lt" w:hAnsi="NobelCE Lt"/>
          <w:b/>
        </w:rPr>
        <w:t xml:space="preserve"> F SPORT</w:t>
      </w:r>
    </w:p>
    <w:p w14:paraId="3DBCD853" w14:textId="48B028C9" w:rsidR="004D0428" w:rsidRDefault="004D0428" w:rsidP="00724CC3">
      <w:pPr>
        <w:jc w:val="both"/>
        <w:rPr>
          <w:rFonts w:ascii="NobelCE Lt" w:hAnsi="NobelCE Lt"/>
        </w:rPr>
      </w:pPr>
      <w:r w:rsidRPr="004D0428">
        <w:rPr>
          <w:rFonts w:ascii="NobelCE Lt" w:hAnsi="NobelCE Lt"/>
        </w:rPr>
        <w:t>Nový Lexus IS je možné objednávat v úpravě F Sport, a to v komb</w:t>
      </w:r>
      <w:r w:rsidR="00A63E1D">
        <w:rPr>
          <w:rFonts w:ascii="NobelCE Lt" w:hAnsi="NobelCE Lt"/>
        </w:rPr>
        <w:t>inaci s verzí IS 300h i IS 200t. Ú</w:t>
      </w:r>
      <w:r w:rsidRPr="004D0428">
        <w:rPr>
          <w:rFonts w:ascii="NobelCE Lt" w:hAnsi="NobelCE Lt"/>
        </w:rPr>
        <w:t xml:space="preserve">prava F Sport dodává modelu sportovnější rozměr po stránce stylistického ztvárnění i jízdních schopností. </w:t>
      </w:r>
    </w:p>
    <w:p w14:paraId="10C3B329" w14:textId="77777777" w:rsidR="00CE1B50" w:rsidRPr="004D0428" w:rsidRDefault="00CE1B50" w:rsidP="00724CC3">
      <w:pPr>
        <w:jc w:val="both"/>
        <w:rPr>
          <w:rFonts w:ascii="NobelCE Lt" w:hAnsi="NobelCE Lt"/>
        </w:rPr>
      </w:pPr>
    </w:p>
    <w:p w14:paraId="3EBCD88D" w14:textId="3D57452B" w:rsidR="004D0428" w:rsidRDefault="004D0428" w:rsidP="00724CC3">
      <w:pPr>
        <w:jc w:val="both"/>
        <w:rPr>
          <w:rFonts w:ascii="NobelCE Lt" w:hAnsi="NobelCE Lt"/>
        </w:rPr>
      </w:pPr>
      <w:r w:rsidRPr="004D0428">
        <w:rPr>
          <w:rFonts w:ascii="NobelCE Lt" w:hAnsi="NobelCE Lt"/>
        </w:rPr>
        <w:t>Z pohledu designu jsou modely v úpravě F Sport opticky ještě výraznější díky nové vřetenovité masce chladiče s povrchovou úpravou v matném chromu a jedinečným prostorovým rastrem v podobě motivu F. Ve spodní části masky jsou rovněž začleně</w:t>
      </w:r>
      <w:r w:rsidR="00A63E1D">
        <w:rPr>
          <w:rFonts w:ascii="NobelCE Lt" w:hAnsi="NobelCE Lt"/>
        </w:rPr>
        <w:t>ny funkční kanály chlazení brzd. T</w:t>
      </w:r>
      <w:r w:rsidRPr="004D0428">
        <w:rPr>
          <w:rFonts w:ascii="NobelCE Lt" w:hAnsi="NobelCE Lt"/>
        </w:rPr>
        <w:t xml:space="preserve">y stylisticky navazují na boční dekory karoserie a jsou navrženy tak, aby vylepšovaly aerodynamiku vozu. Ve standardní výbavě je nový typ větších 18" litých kol s více paprsky. </w:t>
      </w:r>
    </w:p>
    <w:p w14:paraId="6DCC7CF3" w14:textId="77777777" w:rsidR="004D0428" w:rsidRPr="004D0428" w:rsidRDefault="004D0428" w:rsidP="00724CC3">
      <w:pPr>
        <w:jc w:val="both"/>
        <w:rPr>
          <w:rFonts w:ascii="NobelCE Lt" w:hAnsi="NobelCE Lt"/>
        </w:rPr>
      </w:pPr>
    </w:p>
    <w:p w14:paraId="58E26D6A" w14:textId="332B1700" w:rsidR="004D0428" w:rsidRDefault="004D0428" w:rsidP="00724CC3">
      <w:pPr>
        <w:jc w:val="both"/>
        <w:rPr>
          <w:rFonts w:ascii="NobelCE Lt" w:hAnsi="NobelCE Lt"/>
        </w:rPr>
      </w:pPr>
      <w:r w:rsidRPr="004D0428">
        <w:rPr>
          <w:rFonts w:ascii="NobelCE Lt" w:hAnsi="NobelCE Lt"/>
        </w:rPr>
        <w:t xml:space="preserve">Z vylepšení kabiny jmenujme tříramenný volant v provedení F Sport, sportovní přední sedadla se skvělou oporou, přístroje inspirované supersportem LFA, hliníkové pedály nebo jedinečné broušené dekory </w:t>
      </w:r>
      <w:r w:rsidR="00B5639D">
        <w:rPr>
          <w:rFonts w:ascii="NobelCE Lt" w:hAnsi="NobelCE Lt"/>
        </w:rPr>
        <w:br/>
      </w:r>
      <w:r w:rsidRPr="004D0428">
        <w:rPr>
          <w:rFonts w:ascii="NobelCE Lt" w:hAnsi="NobelCE Lt"/>
        </w:rPr>
        <w:t xml:space="preserve">ve stylu Naguri se vzorem hliníku. Adaptivní variabilní odpružení a speciálně naladěné řízení pak zajišťuje, aby handling vozu odpovídal očekáváním, která tato varianta evokuje svým nápadným vzhledem. </w:t>
      </w:r>
    </w:p>
    <w:p w14:paraId="018C4E28" w14:textId="77777777" w:rsidR="004D0428" w:rsidRDefault="004D0428" w:rsidP="00724CC3">
      <w:pPr>
        <w:jc w:val="both"/>
        <w:rPr>
          <w:rFonts w:ascii="NobelCE Lt" w:hAnsi="NobelCE Lt"/>
        </w:rPr>
      </w:pPr>
    </w:p>
    <w:p w14:paraId="7E9F156A" w14:textId="77777777" w:rsidR="004D0428" w:rsidRDefault="004D0428" w:rsidP="00724CC3">
      <w:pPr>
        <w:jc w:val="both"/>
        <w:rPr>
          <w:rFonts w:ascii="NobelCE Lt" w:hAnsi="NobelCE Lt"/>
          <w:b/>
          <w:sz w:val="28"/>
        </w:rPr>
      </w:pPr>
    </w:p>
    <w:p w14:paraId="38058F40" w14:textId="729D5F48" w:rsidR="004D0428" w:rsidRPr="004D0428" w:rsidRDefault="0004115C" w:rsidP="00724CC3">
      <w:pPr>
        <w:jc w:val="both"/>
        <w:rPr>
          <w:rFonts w:ascii="NobelCE Lt" w:hAnsi="NobelCE Lt"/>
          <w:b/>
          <w:sz w:val="28"/>
        </w:rPr>
      </w:pPr>
      <w:r>
        <w:rPr>
          <w:rFonts w:ascii="NobelCE Lt" w:hAnsi="NobelCE Lt"/>
          <w:b/>
          <w:sz w:val="28"/>
        </w:rPr>
        <w:t>JÍZDNÍ SCHOPNOSTI</w:t>
      </w:r>
    </w:p>
    <w:p w14:paraId="4855667D" w14:textId="77777777" w:rsidR="004D0428" w:rsidRPr="004D0428" w:rsidRDefault="004D0428" w:rsidP="00724CC3">
      <w:pPr>
        <w:numPr>
          <w:ilvl w:val="0"/>
          <w:numId w:val="25"/>
        </w:numPr>
        <w:spacing w:after="160"/>
        <w:contextualSpacing/>
        <w:jc w:val="both"/>
        <w:rPr>
          <w:rFonts w:ascii="NobelCE Lt" w:hAnsi="NobelCE Lt"/>
        </w:rPr>
      </w:pPr>
      <w:r w:rsidRPr="004D0428">
        <w:rPr>
          <w:rFonts w:ascii="NobelCE Lt" w:hAnsi="NobelCE Lt"/>
        </w:rPr>
        <w:t>Nová aerodynamika IS a stovky hodin strávené testováním v aerodynamickém tunelu</w:t>
      </w:r>
    </w:p>
    <w:p w14:paraId="0F4993E4" w14:textId="77777777" w:rsidR="004D0428" w:rsidRPr="004D0428" w:rsidRDefault="004D0428" w:rsidP="00724CC3">
      <w:pPr>
        <w:numPr>
          <w:ilvl w:val="0"/>
          <w:numId w:val="25"/>
        </w:numPr>
        <w:spacing w:after="160"/>
        <w:contextualSpacing/>
        <w:jc w:val="both"/>
        <w:rPr>
          <w:rFonts w:ascii="NobelCE Lt" w:hAnsi="NobelCE Lt"/>
        </w:rPr>
      </w:pPr>
      <w:r w:rsidRPr="004D0428">
        <w:rPr>
          <w:rFonts w:ascii="NobelCE Lt" w:hAnsi="NobelCE Lt"/>
        </w:rPr>
        <w:t xml:space="preserve">Nové lehké a velmi tuhé hliníkové komponenty soustavy zavěšení kol </w:t>
      </w:r>
    </w:p>
    <w:p w14:paraId="14BB5A70" w14:textId="77777777" w:rsidR="004D0428" w:rsidRPr="004D0428" w:rsidRDefault="004D0428" w:rsidP="00724CC3">
      <w:pPr>
        <w:numPr>
          <w:ilvl w:val="0"/>
          <w:numId w:val="25"/>
        </w:numPr>
        <w:spacing w:after="160"/>
        <w:contextualSpacing/>
        <w:jc w:val="both"/>
        <w:rPr>
          <w:rFonts w:ascii="NobelCE Lt" w:hAnsi="NobelCE Lt"/>
        </w:rPr>
      </w:pPr>
      <w:r w:rsidRPr="004D0428">
        <w:rPr>
          <w:rFonts w:ascii="NobelCE Lt" w:hAnsi="NobelCE Lt"/>
        </w:rPr>
        <w:t>Přepracované vinuté pružiny a tlumiče, nové zadní stabilizátory</w:t>
      </w:r>
    </w:p>
    <w:p w14:paraId="72892E89" w14:textId="77777777" w:rsidR="004D0428" w:rsidRPr="004D0428" w:rsidRDefault="004D0428" w:rsidP="00724CC3">
      <w:pPr>
        <w:numPr>
          <w:ilvl w:val="0"/>
          <w:numId w:val="25"/>
        </w:numPr>
        <w:spacing w:after="160"/>
        <w:contextualSpacing/>
        <w:jc w:val="both"/>
        <w:rPr>
          <w:rFonts w:ascii="NobelCE Lt" w:hAnsi="NobelCE Lt"/>
        </w:rPr>
      </w:pPr>
      <w:r w:rsidRPr="004D0428">
        <w:rPr>
          <w:rFonts w:ascii="NobelCE Lt" w:hAnsi="NobelCE Lt"/>
        </w:rPr>
        <w:t>Jízdní schopnosti odladěné na nejnáročnějších trasách v Japonsku</w:t>
      </w:r>
    </w:p>
    <w:p w14:paraId="13CB3249" w14:textId="77777777" w:rsidR="004D0428" w:rsidRPr="004D0428" w:rsidRDefault="004D0428" w:rsidP="00724CC3">
      <w:pPr>
        <w:jc w:val="both"/>
        <w:rPr>
          <w:rFonts w:ascii="NobelCE Lt" w:hAnsi="NobelCE Lt"/>
        </w:rPr>
      </w:pPr>
    </w:p>
    <w:p w14:paraId="7554DF60" w14:textId="558F662A" w:rsidR="004D0428" w:rsidRPr="0004115C" w:rsidRDefault="004D0428" w:rsidP="00724CC3">
      <w:pPr>
        <w:jc w:val="both"/>
        <w:rPr>
          <w:rFonts w:ascii="NobelCE Lt" w:hAnsi="NobelCE Lt"/>
          <w:b/>
        </w:rPr>
      </w:pPr>
      <w:r w:rsidRPr="0004115C">
        <w:rPr>
          <w:rFonts w:ascii="NobelCE Lt" w:hAnsi="NobelCE Lt"/>
          <w:b/>
        </w:rPr>
        <w:t>Z</w:t>
      </w:r>
      <w:r w:rsidR="0004115C" w:rsidRPr="0004115C">
        <w:rPr>
          <w:rFonts w:ascii="NobelCE Lt" w:hAnsi="NobelCE Lt"/>
          <w:b/>
        </w:rPr>
        <w:t>aměřeno na špičkovou aerodynamiku</w:t>
      </w:r>
    </w:p>
    <w:p w14:paraId="540A634E" w14:textId="43C1F17D" w:rsidR="004D0428" w:rsidRDefault="004D0428" w:rsidP="00724CC3">
      <w:pPr>
        <w:jc w:val="both"/>
        <w:rPr>
          <w:rFonts w:ascii="NobelCE Lt" w:hAnsi="NobelCE Lt"/>
        </w:rPr>
      </w:pPr>
      <w:r w:rsidRPr="004D0428">
        <w:rPr>
          <w:rFonts w:ascii="NobelCE Lt" w:hAnsi="NobelCE Lt"/>
        </w:rPr>
        <w:t>Konstruktéři automobilky Lexus se ze všech sil snažili o to, aby nový IS dos</w:t>
      </w:r>
      <w:r w:rsidR="0004115C">
        <w:rPr>
          <w:rFonts w:ascii="NobelCE Lt" w:hAnsi="NobelCE Lt"/>
        </w:rPr>
        <w:t>áhl těch nejlepších vlastností. N</w:t>
      </w:r>
      <w:r w:rsidRPr="004D0428">
        <w:rPr>
          <w:rFonts w:ascii="NobelCE Lt" w:hAnsi="NobelCE Lt"/>
        </w:rPr>
        <w:t>apříklad aerodynamika vozu je výsledkem stovek hodin testování v aerodynamickém tunelu o délce 260 metrů, schopném vyvolat větrný proud až o síle hurikánu. Díky tomu bylo možné přistoupit k mnoha drobným úpravám – až po ty úplně nejmenší, jako</w:t>
      </w:r>
      <w:r w:rsidR="0004115C">
        <w:rPr>
          <w:rFonts w:ascii="NobelCE Lt" w:hAnsi="NobelCE Lt"/>
        </w:rPr>
        <w:t>u</w:t>
      </w:r>
      <w:r w:rsidRPr="004D0428">
        <w:rPr>
          <w:rFonts w:ascii="NobelCE Lt" w:hAnsi="NobelCE Lt"/>
        </w:rPr>
        <w:t xml:space="preserve"> je například doplnění plošky z hliníkové pásky za zadním nárazníkem k vyhlazení proudu vzduchu. </w:t>
      </w:r>
    </w:p>
    <w:p w14:paraId="2D9083E0" w14:textId="77777777" w:rsidR="004D0428" w:rsidRPr="004D0428" w:rsidRDefault="004D0428" w:rsidP="00724CC3">
      <w:pPr>
        <w:jc w:val="both"/>
        <w:rPr>
          <w:rFonts w:ascii="NobelCE Lt" w:hAnsi="NobelCE Lt"/>
        </w:rPr>
      </w:pPr>
    </w:p>
    <w:p w14:paraId="1C1FE85E" w14:textId="50D839DC" w:rsidR="004D0428" w:rsidRPr="0004115C" w:rsidRDefault="004D0428" w:rsidP="00724CC3">
      <w:pPr>
        <w:jc w:val="both"/>
        <w:rPr>
          <w:rFonts w:ascii="NobelCE Lt" w:hAnsi="NobelCE Lt"/>
          <w:i/>
        </w:rPr>
      </w:pPr>
      <w:r w:rsidRPr="0004115C">
        <w:rPr>
          <w:rFonts w:ascii="NobelCE Lt" w:hAnsi="NobelCE Lt"/>
          <w:i/>
        </w:rPr>
        <w:t>„Při rychlosti jízdy 100 km/h má odpor vzduchu na výkon vozu velký vliv. Aerodynamika má dopady na spotřebu paliva a jízdní chování dokonce i při jízdách po městě. Zvolili jsme poměrně obtížnou cestu, avšak jejím výsledkem je jeden z nejkul</w:t>
      </w:r>
      <w:r w:rsidR="0004115C">
        <w:rPr>
          <w:rFonts w:ascii="NobelCE Lt" w:hAnsi="NobelCE Lt"/>
          <w:i/>
        </w:rPr>
        <w:t>tivovanějších sedanů v historii,</w:t>
      </w:r>
      <w:r w:rsidRPr="0004115C">
        <w:rPr>
          <w:rFonts w:ascii="NobelCE Lt" w:hAnsi="NobelCE Lt"/>
          <w:i/>
        </w:rPr>
        <w:t>“</w:t>
      </w:r>
      <w:r w:rsidR="0004115C" w:rsidRPr="0004115C">
        <w:rPr>
          <w:rFonts w:ascii="NobelCE Lt" w:hAnsi="NobelCE Lt"/>
        </w:rPr>
        <w:t xml:space="preserve"> </w:t>
      </w:r>
      <w:r w:rsidR="0004115C">
        <w:rPr>
          <w:rFonts w:ascii="NobelCE Lt" w:hAnsi="NobelCE Lt"/>
        </w:rPr>
        <w:t>říká</w:t>
      </w:r>
      <w:r w:rsidR="0004115C" w:rsidRPr="004D0428">
        <w:rPr>
          <w:rFonts w:ascii="NobelCE Lt" w:hAnsi="NobelCE Lt"/>
        </w:rPr>
        <w:t xml:space="preserve"> hlavní konstruktér Naoki Kobajaši</w:t>
      </w:r>
      <w:r w:rsidR="0004115C">
        <w:rPr>
          <w:rFonts w:ascii="NobelCE Lt" w:hAnsi="NobelCE Lt"/>
        </w:rPr>
        <w:t>.</w:t>
      </w:r>
    </w:p>
    <w:p w14:paraId="0F221646" w14:textId="77777777" w:rsidR="004D0428" w:rsidRPr="004D0428" w:rsidRDefault="004D0428" w:rsidP="00724CC3">
      <w:pPr>
        <w:jc w:val="both"/>
        <w:rPr>
          <w:rFonts w:ascii="NobelCE Lt" w:hAnsi="NobelCE Lt"/>
        </w:rPr>
      </w:pPr>
    </w:p>
    <w:p w14:paraId="29BD30C8" w14:textId="77777777" w:rsidR="004D0428" w:rsidRPr="0004115C" w:rsidRDefault="004D0428" w:rsidP="00724CC3">
      <w:pPr>
        <w:jc w:val="both"/>
        <w:rPr>
          <w:rFonts w:ascii="NobelCE Lt" w:hAnsi="NobelCE Lt"/>
          <w:b/>
        </w:rPr>
      </w:pPr>
      <w:r w:rsidRPr="0004115C">
        <w:rPr>
          <w:rFonts w:ascii="NobelCE Lt" w:hAnsi="NobelCE Lt"/>
          <w:b/>
        </w:rPr>
        <w:t>Přepracovaná soustava zavěšení kol a řízení pro lepší dynamické vlastnosti</w:t>
      </w:r>
    </w:p>
    <w:p w14:paraId="5A0528B8" w14:textId="77777777" w:rsidR="004D0428" w:rsidRDefault="004D0428" w:rsidP="00724CC3">
      <w:pPr>
        <w:jc w:val="both"/>
        <w:rPr>
          <w:rFonts w:ascii="NobelCE Lt" w:hAnsi="NobelCE Lt"/>
        </w:rPr>
      </w:pPr>
      <w:r w:rsidRPr="004D0428">
        <w:rPr>
          <w:rFonts w:ascii="NobelCE Lt" w:hAnsi="NobelCE Lt"/>
        </w:rPr>
        <w:t>K lepším dynamickým vlastnostem modelu IS přispěly přesně navržené úpravy soustavy zavěšení předních i zadních kol a systému řízení.</w:t>
      </w:r>
    </w:p>
    <w:p w14:paraId="12F8004D" w14:textId="77777777" w:rsidR="004D0428" w:rsidRPr="004D0428" w:rsidRDefault="004D0428" w:rsidP="00724CC3">
      <w:pPr>
        <w:jc w:val="both"/>
        <w:rPr>
          <w:rFonts w:ascii="NobelCE Lt" w:hAnsi="NobelCE Lt"/>
        </w:rPr>
      </w:pPr>
    </w:p>
    <w:p w14:paraId="4F303B33" w14:textId="1230844B" w:rsidR="004D0428" w:rsidRDefault="004D0428" w:rsidP="00724CC3">
      <w:pPr>
        <w:jc w:val="both"/>
        <w:rPr>
          <w:rFonts w:ascii="NobelCE Lt" w:hAnsi="NobelCE Lt"/>
        </w:rPr>
      </w:pPr>
      <w:r w:rsidRPr="004D0428">
        <w:rPr>
          <w:rFonts w:ascii="NobelCE Lt" w:hAnsi="NobelCE Lt"/>
        </w:rPr>
        <w:t>Přední dvojité lichoběžníkové zavěšení používá novou sestavu spodních ramen z kovaného hliníku, vykazující o 49 procent vyšší tuhost než nahrazované ocelové prvky. Výhodou je i nové pouzdro č. 1, jehož tuhost vzrostla o 29 procent. Uplatněním hliníkových komponent</w:t>
      </w:r>
      <w:r w:rsidR="0004115C">
        <w:rPr>
          <w:rFonts w:ascii="NobelCE Lt" w:hAnsi="NobelCE Lt"/>
        </w:rPr>
        <w:t>ů</w:t>
      </w:r>
      <w:r w:rsidRPr="004D0428">
        <w:rPr>
          <w:rFonts w:ascii="NobelCE Lt" w:hAnsi="NobelCE Lt"/>
        </w:rPr>
        <w:t xml:space="preserve"> se konstruktérům automobilky Lexus podařilo zvýšit tuhost bez zbytečného nárůstu hmotnosti.</w:t>
      </w:r>
    </w:p>
    <w:p w14:paraId="085BFA55" w14:textId="77777777" w:rsidR="004D0428" w:rsidRPr="004D0428" w:rsidRDefault="004D0428" w:rsidP="00724CC3">
      <w:pPr>
        <w:jc w:val="both"/>
        <w:rPr>
          <w:rFonts w:ascii="NobelCE Lt" w:hAnsi="NobelCE Lt"/>
        </w:rPr>
      </w:pPr>
    </w:p>
    <w:p w14:paraId="4B9F4A72" w14:textId="77777777" w:rsidR="004D0428" w:rsidRDefault="004D0428" w:rsidP="00724CC3">
      <w:pPr>
        <w:jc w:val="both"/>
        <w:rPr>
          <w:rFonts w:ascii="NobelCE Lt" w:hAnsi="NobelCE Lt"/>
        </w:rPr>
      </w:pPr>
      <w:r w:rsidRPr="004D0428">
        <w:rPr>
          <w:rFonts w:ascii="NobelCE Lt" w:hAnsi="NobelCE Lt"/>
        </w:rPr>
        <w:t xml:space="preserve">Uvedené prvky přinášejí výrazně lepší reakce řízení za ustálené jízdy. Zavěšení předních kol dále používá nové horní úchyty zavěšení, pružiny s odlišnou tuhostí a nové komponenty tlumičů, které jsou navíc jinak seřízeny v zájmu lepší stáčivé odezvy vozidla. </w:t>
      </w:r>
    </w:p>
    <w:p w14:paraId="38F7E0C4" w14:textId="77777777" w:rsidR="004D0428" w:rsidRPr="004D0428" w:rsidRDefault="004D0428" w:rsidP="00724CC3">
      <w:pPr>
        <w:jc w:val="both"/>
        <w:rPr>
          <w:rFonts w:ascii="NobelCE Lt" w:hAnsi="NobelCE Lt"/>
        </w:rPr>
      </w:pPr>
    </w:p>
    <w:p w14:paraId="18768184" w14:textId="7CEF2CFF" w:rsidR="004D0428" w:rsidRDefault="004D0428" w:rsidP="00724CC3">
      <w:pPr>
        <w:jc w:val="both"/>
        <w:rPr>
          <w:rFonts w:ascii="NobelCE Lt" w:hAnsi="NobelCE Lt"/>
        </w:rPr>
      </w:pPr>
      <w:r w:rsidRPr="004D0428">
        <w:rPr>
          <w:rFonts w:ascii="NobelCE Lt" w:hAnsi="NobelCE Lt"/>
        </w:rPr>
        <w:t>U zadního víceprvkového zavěšení najdeme nové pouzdro č. 1 horního ramene, nový stabilizátor a nové komponenty odlišně seřízených tlumičů.</w:t>
      </w:r>
      <w:r w:rsidR="00CE1B50">
        <w:rPr>
          <w:rFonts w:ascii="NobelCE Lt" w:hAnsi="NobelCE Lt"/>
        </w:rPr>
        <w:t xml:space="preserve"> </w:t>
      </w:r>
      <w:r w:rsidRPr="004D0428">
        <w:rPr>
          <w:rFonts w:ascii="NobelCE Lt" w:hAnsi="NobelCE Lt"/>
        </w:rPr>
        <w:t>Díky provedeným úpravám tlumičů lze zajistit dostatečné tlumení i za velmi pomalé jízdy, což přispívá k vyšší úrovni stability a jízdního pohodlí.</w:t>
      </w:r>
      <w:r w:rsidR="00CE1B50">
        <w:rPr>
          <w:rFonts w:ascii="NobelCE Lt" w:hAnsi="NobelCE Lt"/>
        </w:rPr>
        <w:t xml:space="preserve"> </w:t>
      </w:r>
      <w:r w:rsidRPr="004D0428">
        <w:rPr>
          <w:rFonts w:ascii="NobelCE Lt" w:hAnsi="NobelCE Lt"/>
        </w:rPr>
        <w:t>Přehodnocení se týkalo</w:t>
      </w:r>
      <w:r w:rsidR="00B5639D">
        <w:rPr>
          <w:rFonts w:ascii="NobelCE Lt" w:hAnsi="NobelCE Lt"/>
        </w:rPr>
        <w:br/>
      </w:r>
      <w:r w:rsidRPr="004D0428">
        <w:rPr>
          <w:rFonts w:ascii="NobelCE Lt" w:hAnsi="NobelCE Lt"/>
        </w:rPr>
        <w:t>i nastavení elektrického posilovače řízení a elektronické řídicí jednotky (ECU) v zájmu co nejlepší kontroly při řízení.</w:t>
      </w:r>
    </w:p>
    <w:p w14:paraId="15537547" w14:textId="77777777" w:rsidR="004D0428" w:rsidRPr="004D0428" w:rsidRDefault="004D0428" w:rsidP="00724CC3">
      <w:pPr>
        <w:jc w:val="both"/>
        <w:rPr>
          <w:rFonts w:ascii="NobelCE Lt" w:hAnsi="NobelCE Lt"/>
        </w:rPr>
      </w:pPr>
    </w:p>
    <w:p w14:paraId="3DC6F3D8" w14:textId="7E9E4006" w:rsidR="004D0428" w:rsidRDefault="004D0428" w:rsidP="00724CC3">
      <w:pPr>
        <w:jc w:val="both"/>
        <w:rPr>
          <w:rFonts w:ascii="NobelCE Lt" w:hAnsi="NobelCE Lt"/>
        </w:rPr>
      </w:pPr>
      <w:r w:rsidRPr="004D0428">
        <w:rPr>
          <w:rFonts w:ascii="NobelCE Lt" w:hAnsi="NobelCE Lt"/>
        </w:rPr>
        <w:t xml:space="preserve">Výsledkem komplexních opatření u všech provedení IS (vč. verze F SPORT) je zlepšení kvality jízdy, kontroly pohybů karoserie, záběru zadních kol a stability v přímém směru, stejně tak jako lepší odezvy </w:t>
      </w:r>
      <w:r w:rsidR="00B5639D">
        <w:rPr>
          <w:rFonts w:ascii="NobelCE Lt" w:hAnsi="NobelCE Lt"/>
        </w:rPr>
        <w:br/>
      </w:r>
      <w:r w:rsidRPr="004D0428">
        <w:rPr>
          <w:rFonts w:ascii="NobelCE Lt" w:hAnsi="NobelCE Lt"/>
        </w:rPr>
        <w:t>a zpětné vazby řízení.</w:t>
      </w:r>
    </w:p>
    <w:p w14:paraId="14857126" w14:textId="77777777" w:rsidR="004D0428" w:rsidRPr="004D0428" w:rsidRDefault="004D0428" w:rsidP="00724CC3">
      <w:pPr>
        <w:jc w:val="both"/>
        <w:rPr>
          <w:rFonts w:ascii="NobelCE Lt" w:hAnsi="NobelCE Lt"/>
        </w:rPr>
      </w:pPr>
    </w:p>
    <w:p w14:paraId="5E5283D0" w14:textId="77777777" w:rsidR="004D0428" w:rsidRDefault="004D0428" w:rsidP="00724CC3">
      <w:pPr>
        <w:jc w:val="both"/>
        <w:rPr>
          <w:rFonts w:ascii="NobelCE Lt" w:hAnsi="NobelCE Lt"/>
        </w:rPr>
      </w:pPr>
      <w:r w:rsidRPr="004D0428">
        <w:rPr>
          <w:rFonts w:ascii="NobelCE Lt" w:hAnsi="NobelCE Lt"/>
        </w:rPr>
        <w:t xml:space="preserve">Ještě před schválením úprav jízdní dynamiky pro sériovou výrobu proběhlo přísné hodnocení nového IS na základě komplexních testů v provozu i na zkušební dráze s cílem stanovit, kde provést finální odladění v zájmu co nejlepších dopadů na dynamiku vozidla. </w:t>
      </w:r>
    </w:p>
    <w:p w14:paraId="1E97A791" w14:textId="77777777" w:rsidR="004D0428" w:rsidRPr="004D0428" w:rsidRDefault="004D0428" w:rsidP="00724CC3">
      <w:pPr>
        <w:jc w:val="both"/>
        <w:rPr>
          <w:rFonts w:ascii="NobelCE Lt" w:hAnsi="NobelCE Lt"/>
        </w:rPr>
      </w:pPr>
    </w:p>
    <w:p w14:paraId="3B0439D2" w14:textId="77777777" w:rsidR="004D0428" w:rsidRPr="0004115C" w:rsidRDefault="004D0428" w:rsidP="00724CC3">
      <w:pPr>
        <w:jc w:val="both"/>
        <w:rPr>
          <w:rFonts w:ascii="NobelCE Lt" w:hAnsi="NobelCE Lt"/>
          <w:b/>
        </w:rPr>
      </w:pPr>
      <w:r w:rsidRPr="0004115C">
        <w:rPr>
          <w:rFonts w:ascii="NobelCE Lt" w:hAnsi="NobelCE Lt"/>
          <w:b/>
        </w:rPr>
        <w:t>Integrované řízení dynamiky vozidla (VDIM)</w:t>
      </w:r>
    </w:p>
    <w:p w14:paraId="2C2B0675" w14:textId="77777777" w:rsidR="004D0428" w:rsidRDefault="004D0428" w:rsidP="00724CC3">
      <w:pPr>
        <w:jc w:val="both"/>
        <w:rPr>
          <w:rFonts w:ascii="NobelCE Lt" w:hAnsi="NobelCE Lt"/>
        </w:rPr>
      </w:pPr>
      <w:r w:rsidRPr="004D0428">
        <w:rPr>
          <w:rFonts w:ascii="NobelCE Lt" w:hAnsi="NobelCE Lt"/>
        </w:rPr>
        <w:t>Všechny verze modelu IS jsou vybaveny jedinečným systémem integrovaného řízení dynamiky vozidla (VDIM), jenž zlepšuje jízdní schopnosti, řízení trakce a stabilitu. Využívá nejrůznější stavové údaje ze senzorů po celém vozidle ke koordinovanému řízení činnosti systémů ABS, EBD, řízení trakce a systému kontroly stability vozu (VSC) s elektrickým posilovačem řízení (EPS).</w:t>
      </w:r>
    </w:p>
    <w:p w14:paraId="09A36FD4" w14:textId="77777777" w:rsidR="004D0428" w:rsidRPr="004D0428" w:rsidRDefault="004D0428" w:rsidP="00724CC3">
      <w:pPr>
        <w:jc w:val="both"/>
        <w:rPr>
          <w:rFonts w:ascii="NobelCE Lt" w:hAnsi="NobelCE Lt"/>
        </w:rPr>
      </w:pPr>
    </w:p>
    <w:p w14:paraId="5E05C9C4" w14:textId="13BC0314" w:rsidR="004D0428" w:rsidRDefault="004D0428" w:rsidP="00724CC3">
      <w:pPr>
        <w:jc w:val="both"/>
        <w:rPr>
          <w:rFonts w:ascii="NobelCE Lt" w:hAnsi="NobelCE Lt"/>
        </w:rPr>
      </w:pPr>
      <w:r w:rsidRPr="004D0428">
        <w:rPr>
          <w:rFonts w:ascii="NobelCE Lt" w:hAnsi="NobelCE Lt"/>
        </w:rPr>
        <w:t xml:space="preserve">VDIM zajišťuje integrované řízení všech aspektů souvisejících s pohybem vozidla, včetně točivého momentu elektromotoru, soustavy brzd a řízení. Optimalizuje tak aktivaci systémů řízení brzdové soustavy, stability </w:t>
      </w:r>
      <w:r w:rsidR="0004115C">
        <w:rPr>
          <w:rFonts w:ascii="NobelCE Lt" w:hAnsi="NobelCE Lt"/>
        </w:rPr>
        <w:t>a trakce, ale současně je schop</w:t>
      </w:r>
      <w:r w:rsidRPr="004D0428">
        <w:rPr>
          <w:rFonts w:ascii="NobelCE Lt" w:hAnsi="NobelCE Lt"/>
        </w:rPr>
        <w:t>n</w:t>
      </w:r>
      <w:r w:rsidR="0004115C">
        <w:rPr>
          <w:rFonts w:ascii="NobelCE Lt" w:hAnsi="NobelCE Lt"/>
        </w:rPr>
        <w:t>ý</w:t>
      </w:r>
      <w:r w:rsidRPr="004D0428">
        <w:rPr>
          <w:rFonts w:ascii="NobelCE Lt" w:hAnsi="NobelCE Lt"/>
        </w:rPr>
        <w:t xml:space="preserve"> dále zlepšit celkové kinetické vlastnosti vozidla.</w:t>
      </w:r>
    </w:p>
    <w:p w14:paraId="1F1A556C" w14:textId="77777777" w:rsidR="00CE1B50" w:rsidRPr="004D0428" w:rsidRDefault="00CE1B50" w:rsidP="00724CC3">
      <w:pPr>
        <w:jc w:val="both"/>
        <w:rPr>
          <w:rFonts w:ascii="NobelCE Lt" w:hAnsi="NobelCE Lt"/>
        </w:rPr>
      </w:pPr>
    </w:p>
    <w:p w14:paraId="504BD551" w14:textId="682899E2" w:rsidR="004D0428" w:rsidRDefault="004D0428" w:rsidP="00724CC3">
      <w:pPr>
        <w:jc w:val="both"/>
        <w:rPr>
          <w:rFonts w:ascii="NobelCE Lt" w:hAnsi="NobelCE Lt"/>
        </w:rPr>
      </w:pPr>
      <w:r w:rsidRPr="004D0428">
        <w:rPr>
          <w:rFonts w:ascii="NobelCE Lt" w:hAnsi="NobelCE Lt"/>
        </w:rPr>
        <w:t xml:space="preserve">Zatímco tradiční řídicí systémy se zapojují až těsně po dosažení kritické hranice, systém VDIM se průběžně zapojuje ještě předtím, než je takové hranice dosaženo. </w:t>
      </w:r>
      <w:r w:rsidR="0004115C">
        <w:rPr>
          <w:rFonts w:ascii="NobelCE Lt" w:hAnsi="NobelCE Lt"/>
        </w:rPr>
        <w:t>Díky tomu</w:t>
      </w:r>
      <w:r w:rsidRPr="004D0428">
        <w:rPr>
          <w:rFonts w:ascii="NobelCE Lt" w:hAnsi="NobelCE Lt"/>
        </w:rPr>
        <w:t xml:space="preserve"> se posouvají dynamické hranice IS, jehož chování na limitu je čitelnější, k čemuž přispívá méně nápadné zasahování řídicích systémů vozidla. Celkový dojem z řízení je tak pro majitele příjemnější.</w:t>
      </w:r>
    </w:p>
    <w:p w14:paraId="08437067" w14:textId="77777777" w:rsidR="004D0428" w:rsidRPr="004D0428" w:rsidRDefault="004D0428" w:rsidP="00724CC3">
      <w:pPr>
        <w:jc w:val="both"/>
        <w:rPr>
          <w:rFonts w:ascii="NobelCE Lt" w:hAnsi="NobelCE Lt"/>
        </w:rPr>
      </w:pPr>
    </w:p>
    <w:p w14:paraId="1E3BC915" w14:textId="77777777" w:rsidR="004D0428" w:rsidRDefault="004D0428" w:rsidP="00724CC3">
      <w:pPr>
        <w:jc w:val="both"/>
        <w:rPr>
          <w:rFonts w:ascii="NobelCE Lt" w:hAnsi="NobelCE Lt"/>
        </w:rPr>
      </w:pPr>
      <w:r w:rsidRPr="004D0428">
        <w:rPr>
          <w:rFonts w:ascii="NobelCE Lt" w:hAnsi="NobelCE Lt"/>
        </w:rPr>
        <w:t xml:space="preserve">Například při brzdění v zatáčce může ztráta adheze zadní pneumatiky vyvolat </w:t>
      </w:r>
      <w:r w:rsidRPr="0004115C">
        <w:rPr>
          <w:rFonts w:ascii="NobelCE Lt" w:hAnsi="NobelCE Lt"/>
        </w:rPr>
        <w:t>přetáčivost</w:t>
      </w:r>
      <w:r w:rsidRPr="004D0428">
        <w:rPr>
          <w:rFonts w:ascii="NobelCE Lt" w:hAnsi="NobelCE Lt"/>
        </w:rPr>
        <w:t>. Díky funkci elektronického rozdělování brzdné síly (EBD) v součinnosti s lineárními akčními členy brzdové soustavy je možné nebezpečnou situaci řešit ještě před dosažením limitu vozidla. VDIM vhodným způsobem rozděluje brzdnou sílu na jednotlivá kola, dbá na stabilitu jízdy a preventivně omezuje tendenci k protáčení kol, což se zároveň odráží v příkladném fungování brzdové soustavy vozidla.</w:t>
      </w:r>
    </w:p>
    <w:p w14:paraId="769DDDCD" w14:textId="77777777" w:rsidR="004D0428" w:rsidRPr="004D0428" w:rsidRDefault="004D0428" w:rsidP="00724CC3">
      <w:pPr>
        <w:jc w:val="both"/>
        <w:rPr>
          <w:rFonts w:ascii="NobelCE Lt" w:hAnsi="NobelCE Lt"/>
        </w:rPr>
      </w:pPr>
    </w:p>
    <w:p w14:paraId="21530400" w14:textId="6A4FE83E" w:rsidR="004D0428" w:rsidRDefault="004D0428" w:rsidP="00724CC3">
      <w:pPr>
        <w:jc w:val="both"/>
        <w:rPr>
          <w:rFonts w:ascii="NobelCE Lt" w:hAnsi="NobelCE Lt"/>
        </w:rPr>
      </w:pPr>
      <w:r w:rsidRPr="004D0428">
        <w:rPr>
          <w:rFonts w:ascii="NobelCE Lt" w:hAnsi="NobelCE Lt"/>
        </w:rPr>
        <w:t xml:space="preserve">Při ještě prudším brzdění v zatáčce může zablokování předních kol a ztráta záběru způsobit nedotáčivost. Systém VDIM zde opět nezávislým řízením brzdné síly u všech čtyř kol prostřednictvím systému EBD napomáhá zabránit zablokování předních kol, a opět tak dosáhnout jízdní stability. Nabízí touto cestou hladkou kontrolu nad řízením až do okamžiku zapojení tradičních systémů ABS a VSC (stabilizační systém). </w:t>
      </w:r>
    </w:p>
    <w:p w14:paraId="168D78CE" w14:textId="77777777" w:rsidR="0004115C" w:rsidRPr="004D0428" w:rsidRDefault="0004115C" w:rsidP="00724CC3">
      <w:pPr>
        <w:jc w:val="both"/>
        <w:rPr>
          <w:rFonts w:ascii="NobelCE Lt" w:hAnsi="NobelCE Lt"/>
        </w:rPr>
      </w:pPr>
    </w:p>
    <w:p w14:paraId="08CD37AA" w14:textId="78A4709A" w:rsidR="004D0428" w:rsidRDefault="004D0428" w:rsidP="00724CC3">
      <w:pPr>
        <w:jc w:val="both"/>
        <w:rPr>
          <w:rFonts w:ascii="NobelCE Lt" w:hAnsi="NobelCE Lt"/>
        </w:rPr>
      </w:pPr>
      <w:r w:rsidRPr="004D0428">
        <w:rPr>
          <w:rFonts w:ascii="NobelCE Lt" w:hAnsi="NobelCE Lt"/>
        </w:rPr>
        <w:t xml:space="preserve">Prostřednictvím akčního členu elektrického posilovače řízení pak VDIM dokáže rozšířit funkčnost stabilizačního systému (VSC) tím, že omezuje táhnutí řízení přecházející do volantu při brzdění na površích s rozdílnou trakcí. Kromě toho aktivně upravuje moment řízení během nedotáčivosti i přetáčivosti, a tak pomáhá řidiči optimálně natáčet předními koly a udržovat stabilitu jízdy s minimem pokynů od volantu. </w:t>
      </w:r>
    </w:p>
    <w:p w14:paraId="5780CDAA" w14:textId="035EC735" w:rsidR="0004115C" w:rsidRDefault="0004115C" w:rsidP="00724CC3">
      <w:pPr>
        <w:jc w:val="both"/>
        <w:rPr>
          <w:rFonts w:ascii="NobelCE Lt" w:hAnsi="NobelCE Lt"/>
        </w:rPr>
      </w:pPr>
    </w:p>
    <w:p w14:paraId="660CE490" w14:textId="17A95DE1" w:rsidR="0004115C" w:rsidRDefault="0004115C" w:rsidP="00724CC3">
      <w:pPr>
        <w:jc w:val="both"/>
        <w:rPr>
          <w:rFonts w:ascii="NobelCE Lt" w:hAnsi="NobelCE Lt"/>
        </w:rPr>
      </w:pPr>
    </w:p>
    <w:p w14:paraId="578333FD" w14:textId="77777777" w:rsidR="0004115C" w:rsidRPr="004D0428" w:rsidRDefault="0004115C" w:rsidP="00724CC3">
      <w:pPr>
        <w:jc w:val="both"/>
        <w:rPr>
          <w:rFonts w:ascii="NobelCE Lt" w:hAnsi="NobelCE Lt"/>
        </w:rPr>
      </w:pPr>
    </w:p>
    <w:p w14:paraId="43DD290F" w14:textId="77777777" w:rsidR="004D0428" w:rsidRPr="004D0428" w:rsidRDefault="004D0428" w:rsidP="00724CC3">
      <w:pPr>
        <w:jc w:val="both"/>
        <w:rPr>
          <w:rFonts w:ascii="NobelCE Lt" w:hAnsi="NobelCE Lt"/>
          <w:b/>
          <w:sz w:val="28"/>
        </w:rPr>
      </w:pPr>
    </w:p>
    <w:p w14:paraId="31078A61" w14:textId="77777777" w:rsidR="00060B02" w:rsidRDefault="00060B02">
      <w:pPr>
        <w:rPr>
          <w:rFonts w:ascii="NobelCE Lt" w:hAnsi="NobelCE Lt"/>
          <w:b/>
          <w:sz w:val="28"/>
        </w:rPr>
      </w:pPr>
      <w:r>
        <w:rPr>
          <w:rFonts w:ascii="NobelCE Lt" w:hAnsi="NobelCE Lt"/>
          <w:b/>
          <w:sz w:val="28"/>
        </w:rPr>
        <w:br w:type="page"/>
      </w:r>
    </w:p>
    <w:p w14:paraId="167CF60D" w14:textId="0D3B2503" w:rsidR="004D0428" w:rsidRPr="004D0428" w:rsidRDefault="004D0428" w:rsidP="00724CC3">
      <w:pPr>
        <w:jc w:val="both"/>
        <w:rPr>
          <w:rFonts w:ascii="NobelCE Lt" w:hAnsi="NobelCE Lt"/>
          <w:b/>
          <w:sz w:val="28"/>
        </w:rPr>
      </w:pPr>
      <w:r w:rsidRPr="004D0428">
        <w:rPr>
          <w:rFonts w:ascii="NobelCE Lt" w:hAnsi="NobelCE Lt"/>
          <w:b/>
          <w:sz w:val="28"/>
        </w:rPr>
        <w:lastRenderedPageBreak/>
        <w:t>POHONNÉ JEDNOTKY</w:t>
      </w:r>
    </w:p>
    <w:p w14:paraId="52F7FCC8" w14:textId="77777777" w:rsidR="004D0428" w:rsidRPr="004D0428" w:rsidRDefault="004D0428" w:rsidP="00724CC3">
      <w:pPr>
        <w:numPr>
          <w:ilvl w:val="0"/>
          <w:numId w:val="26"/>
        </w:numPr>
        <w:spacing w:after="160"/>
        <w:contextualSpacing/>
        <w:jc w:val="both"/>
        <w:rPr>
          <w:rFonts w:ascii="NobelCE Lt" w:hAnsi="NobelCE Lt"/>
        </w:rPr>
      </w:pPr>
      <w:r w:rsidRPr="004D0428">
        <w:rPr>
          <w:rFonts w:ascii="NobelCE Lt" w:hAnsi="NobelCE Lt"/>
        </w:rPr>
        <w:t>Osvědčené plně hybridní ústrojí nebo přeplňovaná benzínová jednotka pro nový Lexus IS</w:t>
      </w:r>
    </w:p>
    <w:p w14:paraId="0EA95701" w14:textId="77777777" w:rsidR="004D0428" w:rsidRPr="004D0428" w:rsidRDefault="004D0428" w:rsidP="00724CC3">
      <w:pPr>
        <w:numPr>
          <w:ilvl w:val="0"/>
          <w:numId w:val="26"/>
        </w:numPr>
        <w:spacing w:after="160"/>
        <w:contextualSpacing/>
        <w:jc w:val="both"/>
        <w:rPr>
          <w:rFonts w:ascii="NobelCE Lt" w:hAnsi="NobelCE Lt"/>
        </w:rPr>
      </w:pPr>
      <w:r w:rsidRPr="004D0428">
        <w:rPr>
          <w:rFonts w:ascii="NobelCE Lt" w:hAnsi="NobelCE Lt"/>
        </w:rPr>
        <w:t>IS 300h: hladce pracující a úsporný plně hybridní systém, zahrnující benzínový motor 2,5 litru s Atkinsonovým cyklem, kompaktní výkonný elektromotor a elektronickou převodovku s plynule měnitelným převodem</w:t>
      </w:r>
    </w:p>
    <w:p w14:paraId="117B8CBF" w14:textId="77777777" w:rsidR="004D0428" w:rsidRPr="004D0428" w:rsidRDefault="004D0428" w:rsidP="00724CC3">
      <w:pPr>
        <w:numPr>
          <w:ilvl w:val="0"/>
          <w:numId w:val="26"/>
        </w:numPr>
        <w:spacing w:after="160"/>
        <w:contextualSpacing/>
        <w:jc w:val="both"/>
        <w:rPr>
          <w:rFonts w:ascii="NobelCE Lt" w:hAnsi="NobelCE Lt"/>
        </w:rPr>
      </w:pPr>
      <w:r w:rsidRPr="004D0428">
        <w:rPr>
          <w:rFonts w:ascii="NobelCE Lt" w:hAnsi="NobelCE Lt"/>
        </w:rPr>
        <w:t xml:space="preserve">IS 200t: přeplňovaný benzínový motor 2,0 litru v kombinaci s osmistupňovou automatickou převodovkou Sport Direct Shift (stejnou jako ve sportovním kupé RC F) </w:t>
      </w:r>
    </w:p>
    <w:p w14:paraId="4BD32486" w14:textId="77777777" w:rsidR="004D0428" w:rsidRPr="004D0428" w:rsidRDefault="004D0428" w:rsidP="00724CC3">
      <w:pPr>
        <w:numPr>
          <w:ilvl w:val="0"/>
          <w:numId w:val="26"/>
        </w:numPr>
        <w:spacing w:after="160"/>
        <w:contextualSpacing/>
        <w:jc w:val="both"/>
        <w:rPr>
          <w:rFonts w:ascii="NobelCE Lt" w:hAnsi="NobelCE Lt"/>
        </w:rPr>
      </w:pPr>
      <w:r w:rsidRPr="004D0428">
        <w:rPr>
          <w:rFonts w:ascii="NobelCE Lt" w:hAnsi="NobelCE Lt"/>
        </w:rPr>
        <w:t>Systém jízdních režimů Drive Mode Select s novou uživatelskou funkcí „customise“</w:t>
      </w:r>
    </w:p>
    <w:p w14:paraId="7E2CF7CD" w14:textId="77777777" w:rsidR="004D0428" w:rsidRPr="004D0428" w:rsidRDefault="004D0428" w:rsidP="00724CC3">
      <w:pPr>
        <w:jc w:val="both"/>
        <w:rPr>
          <w:rFonts w:ascii="NobelCE Lt" w:hAnsi="NobelCE Lt"/>
        </w:rPr>
      </w:pPr>
    </w:p>
    <w:p w14:paraId="1E2B6C7C" w14:textId="77777777" w:rsidR="004D0428" w:rsidRPr="004D0428" w:rsidRDefault="004D0428" w:rsidP="00724CC3">
      <w:pPr>
        <w:jc w:val="both"/>
        <w:rPr>
          <w:rFonts w:ascii="NobelCE Lt" w:hAnsi="NobelCE Lt"/>
        </w:rPr>
      </w:pPr>
      <w:r w:rsidRPr="004D0428">
        <w:rPr>
          <w:rFonts w:ascii="NobelCE Lt" w:hAnsi="NobelCE Lt"/>
        </w:rPr>
        <w:t>Nový Lexus IS i nadále nabízí osvědčené pohonné jednotky, jmenovitě plně hybridní ústrojí s benzínovým motorem pro IS 300h, resp. přeplňovaný benzínový motor 2,0 litru pro IS 200t.</w:t>
      </w:r>
    </w:p>
    <w:p w14:paraId="02ED9204" w14:textId="77777777" w:rsidR="004D0428" w:rsidRPr="004D0428" w:rsidRDefault="004D0428" w:rsidP="00724CC3">
      <w:pPr>
        <w:jc w:val="both"/>
        <w:rPr>
          <w:rFonts w:ascii="NobelCE Lt" w:hAnsi="NobelCE Lt"/>
        </w:rPr>
      </w:pPr>
    </w:p>
    <w:p w14:paraId="6F074312" w14:textId="236BFF08" w:rsidR="004D0428" w:rsidRPr="00284427" w:rsidRDefault="004D0428" w:rsidP="00724CC3">
      <w:pPr>
        <w:jc w:val="both"/>
        <w:rPr>
          <w:rFonts w:ascii="NobelCE Lt" w:hAnsi="NobelCE Lt"/>
          <w:b/>
        </w:rPr>
      </w:pPr>
      <w:r w:rsidRPr="00284427">
        <w:rPr>
          <w:rFonts w:ascii="NobelCE Lt" w:hAnsi="NobelCE Lt"/>
          <w:b/>
        </w:rPr>
        <w:t xml:space="preserve">IS 300h </w:t>
      </w:r>
      <w:r w:rsidR="00284427" w:rsidRPr="00284427">
        <w:rPr>
          <w:rFonts w:ascii="NobelCE Lt" w:hAnsi="NobelCE Lt"/>
          <w:b/>
        </w:rPr>
        <w:t xml:space="preserve">s plně hybridním pohonem </w:t>
      </w:r>
    </w:p>
    <w:p w14:paraId="04A4FC69" w14:textId="7D67DF62" w:rsidR="004D0428" w:rsidRDefault="004D0428" w:rsidP="00724CC3">
      <w:pPr>
        <w:jc w:val="both"/>
        <w:rPr>
          <w:rFonts w:ascii="NobelCE Lt" w:hAnsi="NobelCE Lt"/>
        </w:rPr>
      </w:pPr>
      <w:r w:rsidRPr="004D0428">
        <w:rPr>
          <w:rFonts w:ascii="NobelCE Lt" w:hAnsi="NobelCE Lt"/>
        </w:rPr>
        <w:t>Plně hybridní IS 300h, reprezentující výraznou většinu evropských prodejů modelu IS, nabízí mimořádně hladký chod a nízkou spotřebu při zachování příjemných vlastností, pro které si tento model zákazníci tak oblíbili. Plně hybridní soustava spojuje zážehový čtyřválec 2,5 litru používající Atkinsonův cyklus s kompaktním výkonným elektromotorem pro hladké a agilní jízdní schopnosti, na nichž má podíl</w:t>
      </w:r>
      <w:r w:rsidR="00B5639D">
        <w:rPr>
          <w:rFonts w:ascii="NobelCE Lt" w:hAnsi="NobelCE Lt"/>
        </w:rPr>
        <w:br/>
      </w:r>
      <w:r w:rsidRPr="004D0428">
        <w:rPr>
          <w:rFonts w:ascii="NobelCE Lt" w:hAnsi="NobelCE Lt"/>
        </w:rPr>
        <w:t>i inteligentní proměnné časování ventilů Dual VVT-i, technologie vstřikování paliva Lexus D-4S a vysoce účinný systém recirkulace výfukových plynů.</w:t>
      </w:r>
    </w:p>
    <w:p w14:paraId="4873FDB8" w14:textId="77777777" w:rsidR="004D0428" w:rsidRPr="004D0428" w:rsidRDefault="004D0428" w:rsidP="00724CC3">
      <w:pPr>
        <w:jc w:val="both"/>
        <w:rPr>
          <w:rFonts w:ascii="NobelCE Lt" w:hAnsi="NobelCE Lt"/>
        </w:rPr>
      </w:pPr>
    </w:p>
    <w:p w14:paraId="24D950D0" w14:textId="0CF32F3E" w:rsidR="004D0428" w:rsidRDefault="004D0428" w:rsidP="00724CC3">
      <w:pPr>
        <w:jc w:val="both"/>
        <w:rPr>
          <w:rFonts w:ascii="NobelCE Lt" w:hAnsi="NobelCE Lt"/>
        </w:rPr>
      </w:pPr>
      <w:r w:rsidRPr="004D0428">
        <w:rPr>
          <w:rFonts w:ascii="NobelCE Lt" w:hAnsi="NobelCE Lt"/>
        </w:rPr>
        <w:t>Pohonná jednotka spolupracuje s elektronickou bezestupňovou převodovkou (</w:t>
      </w:r>
      <w:r w:rsidR="00F07C60">
        <w:rPr>
          <w:rFonts w:ascii="NobelCE Lt" w:hAnsi="NobelCE Lt"/>
        </w:rPr>
        <w:t>e</w:t>
      </w:r>
      <w:r w:rsidRPr="004D0428">
        <w:rPr>
          <w:rFonts w:ascii="NobelCE Lt" w:hAnsi="NobelCE Lt"/>
        </w:rPr>
        <w:t xml:space="preserve">-CVT) a možností sekvenčního řazení pomocí páček na volantu. </w:t>
      </w:r>
    </w:p>
    <w:p w14:paraId="3FFE14A7" w14:textId="77777777" w:rsidR="004D0428" w:rsidRPr="004D0428" w:rsidRDefault="004D0428" w:rsidP="00724CC3">
      <w:pPr>
        <w:jc w:val="both"/>
        <w:rPr>
          <w:rFonts w:ascii="NobelCE Lt" w:hAnsi="NobelCE Lt"/>
        </w:rPr>
      </w:pPr>
    </w:p>
    <w:p w14:paraId="116B2363" w14:textId="77777777" w:rsidR="004D0428" w:rsidRPr="004D0428" w:rsidRDefault="004D0428" w:rsidP="00724CC3">
      <w:pPr>
        <w:jc w:val="both"/>
        <w:rPr>
          <w:rFonts w:ascii="NobelCE Lt" w:hAnsi="NobelCE Lt"/>
        </w:rPr>
      </w:pPr>
      <w:r w:rsidRPr="004D0428">
        <w:rPr>
          <w:rFonts w:ascii="NobelCE Lt" w:hAnsi="NobelCE Lt"/>
        </w:rPr>
        <w:t xml:space="preserve">Vyspělá konstrukce pohonu Lexus Hybrid Drive přináší bezkonkurenčně nízké emise a spotřebu paliva, kdy normované hodnoty emisí v kombinovaném cyklu začínají na pouhých 97 g/km a spotřeba paliva na 4,3 l/100 km. To ještě zvyšuje atraktivitu tohoto modelu na trzích, kde ekologické parametry a náklady na vlastnictví vozidla hrají v rozhodování zákazníků klíčovou roli. </w:t>
      </w:r>
    </w:p>
    <w:p w14:paraId="563942D6" w14:textId="77777777" w:rsidR="004D0428" w:rsidRPr="004D0428" w:rsidRDefault="004D0428" w:rsidP="00724CC3">
      <w:pPr>
        <w:jc w:val="both"/>
        <w:rPr>
          <w:rFonts w:ascii="NobelCE Lt" w:hAnsi="NobelCE Lt"/>
        </w:rPr>
      </w:pPr>
    </w:p>
    <w:p w14:paraId="6DC5FC95" w14:textId="27909116" w:rsidR="004D0428" w:rsidRPr="00752766" w:rsidRDefault="004D0428" w:rsidP="00724CC3">
      <w:pPr>
        <w:jc w:val="both"/>
        <w:rPr>
          <w:rFonts w:ascii="NobelCE Lt" w:hAnsi="NobelCE Lt"/>
          <w:b/>
        </w:rPr>
      </w:pPr>
      <w:r w:rsidRPr="00752766">
        <w:rPr>
          <w:rFonts w:ascii="NobelCE Lt" w:hAnsi="NobelCE Lt"/>
          <w:b/>
        </w:rPr>
        <w:t xml:space="preserve">IS 200t </w:t>
      </w:r>
      <w:r w:rsidR="00752766" w:rsidRPr="00752766">
        <w:rPr>
          <w:rFonts w:ascii="NobelCE Lt" w:hAnsi="NobelCE Lt"/>
          <w:b/>
        </w:rPr>
        <w:t>s přeplňovaným benzínovým motorem</w:t>
      </w:r>
    </w:p>
    <w:p w14:paraId="5F77CF19" w14:textId="14771C6A" w:rsidR="004D0428" w:rsidRDefault="004D0428" w:rsidP="00724CC3">
      <w:pPr>
        <w:jc w:val="both"/>
        <w:rPr>
          <w:rFonts w:ascii="NobelCE Lt" w:hAnsi="NobelCE Lt"/>
        </w:rPr>
      </w:pPr>
      <w:r w:rsidRPr="004D0428">
        <w:rPr>
          <w:rFonts w:ascii="NobelCE Lt" w:hAnsi="NobelCE Lt"/>
        </w:rPr>
        <w:t>Variantu IS 200t pohání přeplňovaný benzínový čtyřválec 2,0 litru s turbodmychadlem Twin Scroll. Ten je spojen</w:t>
      </w:r>
      <w:r w:rsidR="00752766">
        <w:rPr>
          <w:rFonts w:ascii="NobelCE Lt" w:hAnsi="NobelCE Lt"/>
        </w:rPr>
        <w:t>ý</w:t>
      </w:r>
      <w:r w:rsidRPr="004D0428">
        <w:rPr>
          <w:rFonts w:ascii="NobelCE Lt" w:hAnsi="NobelCE Lt"/>
        </w:rPr>
        <w:t xml:space="preserve"> s hladce fungující automatickou 8st. převodovkou s přímým sportovním řazením, původně vyvinutou automobilkou Lexus pro vysoce výkonnou variantu IS F, v současnosti používanou</w:t>
      </w:r>
      <w:r w:rsidR="00B5639D">
        <w:rPr>
          <w:rFonts w:ascii="NobelCE Lt" w:hAnsi="NobelCE Lt"/>
        </w:rPr>
        <w:br/>
      </w:r>
      <w:r w:rsidRPr="004D0428">
        <w:rPr>
          <w:rFonts w:ascii="NobelCE Lt" w:hAnsi="NobelCE Lt"/>
        </w:rPr>
        <w:t xml:space="preserve">i ve sportovním kupé RC F. </w:t>
      </w:r>
    </w:p>
    <w:p w14:paraId="1250CC60" w14:textId="77777777" w:rsidR="004D0428" w:rsidRPr="004D0428" w:rsidRDefault="004D0428" w:rsidP="00724CC3">
      <w:pPr>
        <w:jc w:val="both"/>
        <w:rPr>
          <w:rFonts w:ascii="NobelCE Lt" w:hAnsi="NobelCE Lt"/>
        </w:rPr>
      </w:pPr>
    </w:p>
    <w:p w14:paraId="40BD2DA1" w14:textId="4B685CFB" w:rsidR="004D0428" w:rsidRDefault="004D0428" w:rsidP="00724CC3">
      <w:pPr>
        <w:jc w:val="both"/>
        <w:rPr>
          <w:rFonts w:ascii="NobelCE Lt" w:hAnsi="NobelCE Lt"/>
        </w:rPr>
      </w:pPr>
      <w:r w:rsidRPr="004D0428">
        <w:rPr>
          <w:rFonts w:ascii="NobelCE Lt" w:hAnsi="NobelCE Lt"/>
        </w:rPr>
        <w:t>Motor využívá řadu pokrokových technologií, včetně systému přímého vstřikování paliva D-4ST a systému časování ventilů (s krokovým elektromotorem), jenž dovoluje přepínat mezi Ottovým a Atkinsonovým cyklem změnou úhlu otevírání sacích ventilů. Jednotka kombinuje vysokotlakou palivovou soustavu pro vstřikování přímo do válců s nízkotlakou soustavou pro vstřikování do sacích kanálů. Nejvyšší výkon činí 180 kW (245 k) při 5800 ot/min a maximum točivého momentu je 350 Nm při 1650 až 4400 ot/min.</w:t>
      </w:r>
    </w:p>
    <w:p w14:paraId="348C6084" w14:textId="77777777" w:rsidR="004D0428" w:rsidRPr="00752766" w:rsidRDefault="004D0428" w:rsidP="00724CC3">
      <w:pPr>
        <w:jc w:val="both"/>
        <w:rPr>
          <w:rFonts w:ascii="NobelCE Lt" w:hAnsi="NobelCE Lt"/>
          <w:b/>
        </w:rPr>
      </w:pPr>
    </w:p>
    <w:p w14:paraId="085F786E" w14:textId="0799428D" w:rsidR="004D0428" w:rsidRPr="00752766" w:rsidRDefault="004D0428" w:rsidP="00724CC3">
      <w:pPr>
        <w:jc w:val="both"/>
        <w:rPr>
          <w:rFonts w:ascii="NobelCE Lt" w:hAnsi="NobelCE Lt"/>
          <w:b/>
        </w:rPr>
      </w:pPr>
      <w:r w:rsidRPr="00752766">
        <w:rPr>
          <w:rFonts w:ascii="NobelCE Lt" w:hAnsi="NobelCE Lt"/>
          <w:b/>
        </w:rPr>
        <w:t>S</w:t>
      </w:r>
      <w:r w:rsidR="00752766" w:rsidRPr="00752766">
        <w:rPr>
          <w:rFonts w:ascii="NobelCE Lt" w:hAnsi="NobelCE Lt"/>
          <w:b/>
        </w:rPr>
        <w:t xml:space="preserve">ystém jízdních režimů </w:t>
      </w:r>
      <w:r w:rsidRPr="00752766">
        <w:rPr>
          <w:rFonts w:ascii="NobelCE Lt" w:hAnsi="NobelCE Lt"/>
          <w:b/>
        </w:rPr>
        <w:t>D</w:t>
      </w:r>
      <w:r w:rsidR="00752766" w:rsidRPr="00752766">
        <w:rPr>
          <w:rFonts w:ascii="NobelCE Lt" w:hAnsi="NobelCE Lt"/>
          <w:b/>
        </w:rPr>
        <w:t xml:space="preserve">rive Mode Select s novou funkcí </w:t>
      </w:r>
      <w:r w:rsidRPr="00752766">
        <w:rPr>
          <w:rFonts w:ascii="NobelCE Lt" w:hAnsi="NobelCE Lt"/>
          <w:b/>
        </w:rPr>
        <w:t>„C</w:t>
      </w:r>
      <w:r w:rsidR="00752766" w:rsidRPr="00752766">
        <w:rPr>
          <w:rFonts w:ascii="NobelCE Lt" w:hAnsi="NobelCE Lt"/>
          <w:b/>
        </w:rPr>
        <w:t>ustomise</w:t>
      </w:r>
      <w:r w:rsidRPr="00752766">
        <w:rPr>
          <w:rFonts w:ascii="NobelCE Lt" w:hAnsi="NobelCE Lt"/>
          <w:b/>
        </w:rPr>
        <w:t>“</w:t>
      </w:r>
    </w:p>
    <w:p w14:paraId="519BCA95" w14:textId="1A1FB87C" w:rsidR="004D0428" w:rsidRDefault="004D0428" w:rsidP="00724CC3">
      <w:pPr>
        <w:jc w:val="both"/>
        <w:rPr>
          <w:rFonts w:ascii="NobelCE Lt" w:hAnsi="NobelCE Lt"/>
        </w:rPr>
      </w:pPr>
      <w:r w:rsidRPr="004D0428">
        <w:rPr>
          <w:rFonts w:ascii="NobelCE Lt" w:hAnsi="NobelCE Lt"/>
        </w:rPr>
        <w:t>Systém Drive Mode Select v modelu IS nabízí až pět jízdních režimů volitelných řidičem pomocí otočného ovladače na středovém panelu: Eco, Normal, Sport, resp. u verzí se systémem AVS navíc ještě Sport S</w:t>
      </w:r>
      <w:r w:rsidR="00B5639D">
        <w:rPr>
          <w:rFonts w:ascii="NobelCE Lt" w:hAnsi="NobelCE Lt"/>
        </w:rPr>
        <w:br/>
      </w:r>
      <w:r w:rsidRPr="004D0428">
        <w:rPr>
          <w:rFonts w:ascii="NobelCE Lt" w:hAnsi="NobelCE Lt"/>
        </w:rPr>
        <w:t>a Sport S+. Nový Lexus IS dále rozšiřuje možnosti tohoto systému o novou volbu „customise“, která řidiči dovoluje uzpůsobit si nastavení podvozku, odezvy škrticí klapky a fungování klimatizace podle osobních zvyklostí. Spínače nacházející se ihned pod otočným ovladačem slouží k aktivaci plně elektrického režimu EV (pouze hybridní IS 300h) a Snow (pro jízdu ve sněhu).</w:t>
      </w:r>
    </w:p>
    <w:p w14:paraId="60B79FED" w14:textId="1D9ABD05" w:rsidR="00CE1B50" w:rsidRDefault="00CE1B50" w:rsidP="00724CC3">
      <w:pPr>
        <w:jc w:val="both"/>
        <w:rPr>
          <w:rFonts w:ascii="NobelCE Lt" w:hAnsi="NobelCE Lt"/>
        </w:rPr>
      </w:pPr>
    </w:p>
    <w:p w14:paraId="54521938" w14:textId="77777777" w:rsidR="00752766" w:rsidRDefault="00752766" w:rsidP="00724CC3">
      <w:pPr>
        <w:jc w:val="both"/>
        <w:rPr>
          <w:rFonts w:ascii="NobelCE Lt" w:hAnsi="NobelCE Lt"/>
        </w:rPr>
      </w:pPr>
    </w:p>
    <w:p w14:paraId="7F7F3337" w14:textId="77777777" w:rsidR="00CE1B50" w:rsidRPr="004D0428" w:rsidRDefault="00CE1B50" w:rsidP="00724CC3">
      <w:pPr>
        <w:jc w:val="both"/>
        <w:rPr>
          <w:rFonts w:ascii="NobelCE Lt" w:hAnsi="NobelCE Lt"/>
        </w:rPr>
      </w:pPr>
    </w:p>
    <w:p w14:paraId="0976CDF8" w14:textId="77777777" w:rsidR="00060B02" w:rsidRDefault="00060B02">
      <w:pPr>
        <w:rPr>
          <w:rFonts w:ascii="NobelCE Lt" w:hAnsi="NobelCE Lt"/>
          <w:b/>
          <w:sz w:val="28"/>
        </w:rPr>
      </w:pPr>
      <w:r>
        <w:rPr>
          <w:rFonts w:ascii="NobelCE Lt" w:hAnsi="NobelCE Lt"/>
          <w:b/>
          <w:sz w:val="28"/>
        </w:rPr>
        <w:br w:type="page"/>
      </w:r>
    </w:p>
    <w:p w14:paraId="4DDCC94E" w14:textId="09547E1D" w:rsidR="004D0428" w:rsidRPr="004D0428" w:rsidRDefault="004D0428" w:rsidP="00724CC3">
      <w:pPr>
        <w:jc w:val="both"/>
        <w:rPr>
          <w:rFonts w:ascii="NobelCE Lt" w:hAnsi="NobelCE Lt"/>
          <w:b/>
          <w:sz w:val="28"/>
        </w:rPr>
      </w:pPr>
      <w:r w:rsidRPr="004D0428">
        <w:rPr>
          <w:rFonts w:ascii="NobelCE Lt" w:hAnsi="NobelCE Lt"/>
          <w:b/>
          <w:sz w:val="28"/>
        </w:rPr>
        <w:lastRenderedPageBreak/>
        <w:t xml:space="preserve">BEZPEČNOSTNÍ TECHNOLOGIE NA VRCHOLU TŘÍDY </w:t>
      </w:r>
    </w:p>
    <w:p w14:paraId="2A2386C9" w14:textId="77777777" w:rsidR="004D0428" w:rsidRPr="004D0428" w:rsidRDefault="004D0428" w:rsidP="00724CC3">
      <w:pPr>
        <w:numPr>
          <w:ilvl w:val="0"/>
          <w:numId w:val="27"/>
        </w:numPr>
        <w:spacing w:after="160"/>
        <w:contextualSpacing/>
        <w:jc w:val="both"/>
        <w:rPr>
          <w:rFonts w:ascii="NobelCE Lt" w:hAnsi="NobelCE Lt"/>
        </w:rPr>
      </w:pPr>
      <w:r w:rsidRPr="004D0428">
        <w:rPr>
          <w:rFonts w:ascii="NobelCE Lt" w:hAnsi="NobelCE Lt"/>
        </w:rPr>
        <w:t>Zvýšená úroveň ochrany pro nový IS díky paketu Lexus Safety System+</w:t>
      </w:r>
    </w:p>
    <w:p w14:paraId="2FF69181" w14:textId="77777777" w:rsidR="004D0428" w:rsidRPr="004D0428" w:rsidRDefault="004D0428" w:rsidP="00724CC3">
      <w:pPr>
        <w:numPr>
          <w:ilvl w:val="0"/>
          <w:numId w:val="27"/>
        </w:numPr>
        <w:spacing w:after="160"/>
        <w:contextualSpacing/>
        <w:jc w:val="both"/>
        <w:rPr>
          <w:rFonts w:ascii="NobelCE Lt" w:hAnsi="NobelCE Lt"/>
        </w:rPr>
      </w:pPr>
      <w:r w:rsidRPr="004D0428">
        <w:rPr>
          <w:rFonts w:ascii="NobelCE Lt" w:hAnsi="NobelCE Lt"/>
        </w:rPr>
        <w:t>Paket technologií s bezpečnostním systémem pro předcházení kolizím, adaptivním tempomatem, systémem pro hlídání jízdních pruhů a automatickým přepínáním dálkových světel</w:t>
      </w:r>
    </w:p>
    <w:p w14:paraId="2138DC74" w14:textId="77777777" w:rsidR="004D0428" w:rsidRPr="004D0428" w:rsidRDefault="004D0428" w:rsidP="00724CC3">
      <w:pPr>
        <w:numPr>
          <w:ilvl w:val="0"/>
          <w:numId w:val="27"/>
        </w:numPr>
        <w:spacing w:after="160"/>
        <w:contextualSpacing/>
        <w:jc w:val="both"/>
        <w:rPr>
          <w:rFonts w:ascii="NobelCE Lt" w:hAnsi="NobelCE Lt"/>
        </w:rPr>
      </w:pPr>
      <w:r w:rsidRPr="004D0428">
        <w:rPr>
          <w:rFonts w:ascii="NobelCE Lt" w:hAnsi="NobelCE Lt"/>
        </w:rPr>
        <w:t xml:space="preserve">Nejvyšší pětihvězdičkové ohodnocení v testech organizace Euro NCAP </w:t>
      </w:r>
    </w:p>
    <w:p w14:paraId="1D6E18C6" w14:textId="77777777" w:rsidR="004D0428" w:rsidRPr="004D0428" w:rsidRDefault="004D0428" w:rsidP="00724CC3">
      <w:pPr>
        <w:numPr>
          <w:ilvl w:val="0"/>
          <w:numId w:val="27"/>
        </w:numPr>
        <w:spacing w:after="160"/>
        <w:contextualSpacing/>
        <w:jc w:val="both"/>
        <w:rPr>
          <w:rFonts w:ascii="NobelCE Lt" w:hAnsi="NobelCE Lt"/>
        </w:rPr>
      </w:pPr>
      <w:r w:rsidRPr="004D0428">
        <w:rPr>
          <w:rFonts w:ascii="NobelCE Lt" w:hAnsi="NobelCE Lt"/>
        </w:rPr>
        <w:t>Komplexní opatření ke zvýšení pasivní bezpečnosti a ochrany chodců, včetně vyskakovací kapoty</w:t>
      </w:r>
    </w:p>
    <w:p w14:paraId="23B9141C" w14:textId="63EBF95C" w:rsidR="004D0428" w:rsidRPr="004D0428" w:rsidRDefault="004D0428" w:rsidP="00724CC3">
      <w:pPr>
        <w:numPr>
          <w:ilvl w:val="0"/>
          <w:numId w:val="27"/>
        </w:numPr>
        <w:spacing w:after="160"/>
        <w:contextualSpacing/>
        <w:jc w:val="both"/>
        <w:rPr>
          <w:rFonts w:ascii="NobelCE Lt" w:hAnsi="NobelCE Lt"/>
        </w:rPr>
      </w:pPr>
      <w:r w:rsidRPr="004D0428">
        <w:rPr>
          <w:rFonts w:ascii="NobelCE Lt" w:hAnsi="NobelCE Lt"/>
        </w:rPr>
        <w:t xml:space="preserve">Plně diodové světlomety pro </w:t>
      </w:r>
      <w:r w:rsidR="009A12C2">
        <w:rPr>
          <w:rFonts w:ascii="NobelCE Lt" w:hAnsi="NobelCE Lt"/>
        </w:rPr>
        <w:t xml:space="preserve">lepší </w:t>
      </w:r>
      <w:r w:rsidRPr="004D0428">
        <w:rPr>
          <w:rFonts w:ascii="NobelCE Lt" w:hAnsi="NobelCE Lt"/>
        </w:rPr>
        <w:t>světelné pole před vozidlem</w:t>
      </w:r>
    </w:p>
    <w:p w14:paraId="0E454826" w14:textId="77777777" w:rsidR="004D0428" w:rsidRPr="004D0428" w:rsidRDefault="004D0428" w:rsidP="00724CC3">
      <w:pPr>
        <w:jc w:val="both"/>
        <w:rPr>
          <w:rFonts w:ascii="NobelCE Lt" w:hAnsi="NobelCE Lt"/>
        </w:rPr>
      </w:pPr>
    </w:p>
    <w:p w14:paraId="12ED8258" w14:textId="762DBEE4" w:rsidR="004D0428" w:rsidRPr="009A12C2" w:rsidRDefault="004D0428" w:rsidP="00724CC3">
      <w:pPr>
        <w:jc w:val="both"/>
        <w:rPr>
          <w:rFonts w:ascii="NobelCE Lt" w:hAnsi="NobelCE Lt"/>
          <w:b/>
        </w:rPr>
      </w:pPr>
      <w:r w:rsidRPr="009A12C2">
        <w:rPr>
          <w:rFonts w:ascii="NobelCE Lt" w:hAnsi="NobelCE Lt"/>
          <w:b/>
        </w:rPr>
        <w:t>L</w:t>
      </w:r>
      <w:r w:rsidR="009A12C2" w:rsidRPr="009A12C2">
        <w:rPr>
          <w:rFonts w:ascii="NobelCE Lt" w:hAnsi="NobelCE Lt"/>
          <w:b/>
        </w:rPr>
        <w:t>exus Safety System</w:t>
      </w:r>
      <w:r w:rsidRPr="009A12C2">
        <w:rPr>
          <w:rFonts w:ascii="NobelCE Lt" w:hAnsi="NobelCE Lt"/>
          <w:b/>
        </w:rPr>
        <w:t>+</w:t>
      </w:r>
    </w:p>
    <w:p w14:paraId="3CAE27B6" w14:textId="77777777" w:rsidR="004D0428" w:rsidRDefault="004D0428" w:rsidP="00724CC3">
      <w:pPr>
        <w:jc w:val="both"/>
        <w:rPr>
          <w:rFonts w:ascii="NobelCE Lt" w:hAnsi="NobelCE Lt"/>
        </w:rPr>
      </w:pPr>
      <w:r w:rsidRPr="004D0428">
        <w:rPr>
          <w:rFonts w:ascii="NobelCE Lt" w:hAnsi="NobelCE Lt"/>
        </w:rPr>
        <w:t xml:space="preserve">V souladu se zasazením automobilky Lexus nabízet většímu počtu zákazníků nejmodernější technologie za atraktivní cenu byla bezpečnostní výbava nového IS rozšířena o paket technologií aktivní bezpečnosti Lexus Safety System+, jehož smyslem je napomoci předcházet nehodám za nejrůznějších dopravních situací, resp. alespoň zmírňovat jejich následky. </w:t>
      </w:r>
    </w:p>
    <w:p w14:paraId="00363E5F" w14:textId="77777777" w:rsidR="004D0428" w:rsidRPr="004D0428" w:rsidRDefault="004D0428" w:rsidP="00724CC3">
      <w:pPr>
        <w:jc w:val="both"/>
        <w:rPr>
          <w:rFonts w:ascii="NobelCE Lt" w:hAnsi="NobelCE Lt"/>
        </w:rPr>
      </w:pPr>
    </w:p>
    <w:p w14:paraId="3C038067" w14:textId="77777777" w:rsidR="004D0428" w:rsidRPr="009A12C2" w:rsidRDefault="004D0428" w:rsidP="00724CC3">
      <w:pPr>
        <w:jc w:val="both"/>
        <w:rPr>
          <w:rFonts w:ascii="NobelCE Lt" w:hAnsi="NobelCE Lt"/>
          <w:b/>
        </w:rPr>
      </w:pPr>
      <w:r w:rsidRPr="009A12C2">
        <w:rPr>
          <w:rFonts w:ascii="NobelCE Lt" w:hAnsi="NobelCE Lt"/>
          <w:b/>
        </w:rPr>
        <w:t>Bezpečnostní systém pro předcházení kolizím</w:t>
      </w:r>
    </w:p>
    <w:p w14:paraId="1E8AA4E6" w14:textId="1B85A13A" w:rsidR="004D0428" w:rsidRDefault="004D0428" w:rsidP="00724CC3">
      <w:pPr>
        <w:jc w:val="both"/>
        <w:rPr>
          <w:rFonts w:ascii="NobelCE Lt" w:hAnsi="NobelCE Lt"/>
        </w:rPr>
      </w:pPr>
      <w:r w:rsidRPr="004D0428">
        <w:rPr>
          <w:rFonts w:ascii="NobelCE Lt" w:hAnsi="NobelCE Lt"/>
        </w:rPr>
        <w:t xml:space="preserve">Nový Lexus IS je vybaven bezpečnostním systémem pro předcházení kolizím (PCS), který svými zásahy může řidiči pomoci vyhnout se nehodě, případně zmírnit její následky, a to i </w:t>
      </w:r>
      <w:r w:rsidR="009A12C2">
        <w:rPr>
          <w:rFonts w:ascii="NobelCE Lt" w:hAnsi="NobelCE Lt"/>
        </w:rPr>
        <w:t xml:space="preserve">při vysokých rychlostech jízdy. </w:t>
      </w:r>
      <w:r w:rsidRPr="004D0428">
        <w:rPr>
          <w:rFonts w:ascii="NobelCE Lt" w:hAnsi="NobelCE Lt"/>
        </w:rPr>
        <w:t>Součástí PCS je kamera za čelním sklem a milimetrový radar na přídi vozidla, sledující vozovku vpředu s cílem rozpoznat případné překážky, a to nejen v přímém směru, ale i při průjezdu zatáčkou. Systém PCS vypočítává údaje ze senzorů (např. na základě rychlosti vozidla, úhlu natočení kol a rychlosti stáčení) s cílem stanovit riziko nárazu do vozidla jedoucího vpředu. Pokud je takové riziko vyhodnoceno jako vysoké, aktivuje se varovná zvuková signalizace a rozsvítí příkaz „B</w:t>
      </w:r>
      <w:r w:rsidR="009A12C2">
        <w:rPr>
          <w:rFonts w:ascii="NobelCE Lt" w:hAnsi="NobelCE Lt"/>
        </w:rPr>
        <w:t>rake</w:t>
      </w:r>
      <w:r w:rsidRPr="004D0428">
        <w:rPr>
          <w:rFonts w:ascii="NobelCE Lt" w:hAnsi="NobelCE Lt"/>
        </w:rPr>
        <w:t>“ (</w:t>
      </w:r>
      <w:r w:rsidR="009A12C2">
        <w:rPr>
          <w:rFonts w:ascii="NobelCE Lt" w:hAnsi="NobelCE Lt"/>
        </w:rPr>
        <w:t>brzdit</w:t>
      </w:r>
      <w:r w:rsidRPr="004D0428">
        <w:rPr>
          <w:rFonts w:ascii="NobelCE Lt" w:hAnsi="NobelCE Lt"/>
        </w:rPr>
        <w:t xml:space="preserve">) na multi-informačním displeji, aby řidič ihned zareagoval. </w:t>
      </w:r>
    </w:p>
    <w:p w14:paraId="47E4C88C" w14:textId="77777777" w:rsidR="004D0428" w:rsidRPr="004D0428" w:rsidRDefault="004D0428" w:rsidP="00724CC3">
      <w:pPr>
        <w:jc w:val="both"/>
        <w:rPr>
          <w:rFonts w:ascii="NobelCE Lt" w:hAnsi="NobelCE Lt"/>
        </w:rPr>
      </w:pPr>
    </w:p>
    <w:p w14:paraId="2EEE7728" w14:textId="77777777" w:rsidR="004D0428" w:rsidRDefault="004D0428" w:rsidP="00724CC3">
      <w:pPr>
        <w:jc w:val="both"/>
        <w:rPr>
          <w:rFonts w:ascii="NobelCE Lt" w:hAnsi="NobelCE Lt"/>
        </w:rPr>
      </w:pPr>
      <w:r w:rsidRPr="004D0428">
        <w:rPr>
          <w:rFonts w:ascii="NobelCE Lt" w:hAnsi="NobelCE Lt"/>
        </w:rPr>
        <w:t>Jakmile řidič začne brzdit, aktivuje se systém nouzového brzdění, který zvyšuje brzdný účinek celé soustavy. Systém dokáže zpomalit až o 60 km/h ve snaze zmírnit následky střetu, případně vůz úplně zastavit ještě před nárazem. Pokud řidič ani přes upozornění nereaguje a brzdový pedál nesešlápne, automaticky se aktivuje nouzové brzdění kvůli snížení rychlosti vozidla. Součástí bezpečnostního systému pro předcházení kolizím je i systém na ochranu chodců. Pokud je před vozem rozpoznán chodec a vůz se pohybuje rychlostí od 30 do 80 km/h, aktivuje se automatické brzdění.</w:t>
      </w:r>
    </w:p>
    <w:p w14:paraId="0D5DFA46" w14:textId="77777777" w:rsidR="004D0428" w:rsidRPr="004D0428" w:rsidRDefault="004D0428" w:rsidP="00724CC3">
      <w:pPr>
        <w:jc w:val="both"/>
        <w:rPr>
          <w:rFonts w:ascii="NobelCE Lt" w:hAnsi="NobelCE Lt"/>
        </w:rPr>
      </w:pPr>
    </w:p>
    <w:p w14:paraId="69570081" w14:textId="77777777" w:rsidR="004D0428" w:rsidRPr="009A12C2" w:rsidRDefault="004D0428" w:rsidP="00724CC3">
      <w:pPr>
        <w:jc w:val="both"/>
        <w:rPr>
          <w:rFonts w:ascii="NobelCE Lt" w:hAnsi="NobelCE Lt"/>
          <w:b/>
        </w:rPr>
      </w:pPr>
      <w:r w:rsidRPr="009A12C2">
        <w:rPr>
          <w:rFonts w:ascii="NobelCE Lt" w:hAnsi="NobelCE Lt"/>
          <w:b/>
        </w:rPr>
        <w:t>Adaptivní tempomat</w:t>
      </w:r>
    </w:p>
    <w:p w14:paraId="3AD383A5" w14:textId="53713DDF" w:rsidR="004D0428" w:rsidRDefault="004D0428" w:rsidP="00724CC3">
      <w:pPr>
        <w:jc w:val="both"/>
        <w:rPr>
          <w:rFonts w:ascii="NobelCE Lt" w:hAnsi="NobelCE Lt"/>
        </w:rPr>
      </w:pPr>
      <w:r w:rsidRPr="004D0428">
        <w:rPr>
          <w:rFonts w:ascii="NobelCE Lt" w:hAnsi="NobelCE Lt"/>
        </w:rPr>
        <w:t xml:space="preserve">Radar systému PCS je zároveň využíván adaptivním tempomatem, jenž pomáhá řidiči udržovat bezpečný odstup za vozidlem jedoucím vpředu. Po uvolnění vozovky se IS opět sám hladce rozjede na přednastavenou rychlost. Systém podporuje dva různé režimy – kontrola stálé rychlosti vozidla (funguje stejným způsobem jako běžný tempomat), resp. kontrola vzdálenosti mezi vozidly. Řidič sám rozhoduje </w:t>
      </w:r>
      <w:r w:rsidR="00B5639D">
        <w:rPr>
          <w:rFonts w:ascii="NobelCE Lt" w:hAnsi="NobelCE Lt"/>
        </w:rPr>
        <w:br/>
      </w:r>
      <w:r w:rsidRPr="004D0428">
        <w:rPr>
          <w:rFonts w:ascii="NobelCE Lt" w:hAnsi="NobelCE Lt"/>
        </w:rPr>
        <w:t>o tom, zda se má mezi vozidly udržovat rozestup dlouhý, střední, nebo jen krátký</w:t>
      </w:r>
      <w:r w:rsidR="009A12C2">
        <w:rPr>
          <w:rFonts w:ascii="NobelCE Lt" w:hAnsi="NobelCE Lt"/>
        </w:rPr>
        <w:t>. N</w:t>
      </w:r>
      <w:r w:rsidRPr="004D0428">
        <w:rPr>
          <w:rFonts w:ascii="NobelCE Lt" w:hAnsi="NobelCE Lt"/>
        </w:rPr>
        <w:t xml:space="preserve">astavení systému </w:t>
      </w:r>
      <w:r w:rsidR="00B5639D">
        <w:rPr>
          <w:rFonts w:ascii="NobelCE Lt" w:hAnsi="NobelCE Lt"/>
        </w:rPr>
        <w:br/>
      </w:r>
      <w:r w:rsidRPr="004D0428">
        <w:rPr>
          <w:rFonts w:ascii="NobelCE Lt" w:hAnsi="NobelCE Lt"/>
        </w:rPr>
        <w:t>se zobrazuje na multi-informačním displeji.</w:t>
      </w:r>
    </w:p>
    <w:p w14:paraId="5F6E1A4B" w14:textId="77777777" w:rsidR="004D0428" w:rsidRPr="004D0428" w:rsidRDefault="004D0428" w:rsidP="00724CC3">
      <w:pPr>
        <w:jc w:val="both"/>
        <w:rPr>
          <w:rFonts w:ascii="NobelCE Lt" w:hAnsi="NobelCE Lt"/>
        </w:rPr>
      </w:pPr>
    </w:p>
    <w:p w14:paraId="1DF3A8C8" w14:textId="65896168" w:rsidR="004D0428" w:rsidRPr="009A12C2" w:rsidRDefault="004D0428" w:rsidP="00724CC3">
      <w:pPr>
        <w:jc w:val="both"/>
        <w:rPr>
          <w:rFonts w:ascii="NobelCE Lt" w:hAnsi="NobelCE Lt"/>
          <w:b/>
        </w:rPr>
      </w:pPr>
      <w:r w:rsidRPr="009A12C2">
        <w:rPr>
          <w:rFonts w:ascii="NobelCE Lt" w:hAnsi="NobelCE Lt"/>
          <w:b/>
        </w:rPr>
        <w:t xml:space="preserve">Systém </w:t>
      </w:r>
      <w:r w:rsidR="00C5530D">
        <w:rPr>
          <w:rFonts w:ascii="NobelCE Lt" w:hAnsi="NobelCE Lt"/>
          <w:b/>
        </w:rPr>
        <w:t>varování při opuštění jízdního pruhu</w:t>
      </w:r>
    </w:p>
    <w:p w14:paraId="279ECBF6" w14:textId="1D2D05AE" w:rsidR="004D0428" w:rsidRDefault="004D0428" w:rsidP="00724CC3">
      <w:pPr>
        <w:jc w:val="both"/>
        <w:rPr>
          <w:rFonts w:ascii="NobelCE Lt" w:hAnsi="NobelCE Lt"/>
        </w:rPr>
      </w:pPr>
      <w:r w:rsidRPr="004D0428">
        <w:rPr>
          <w:rFonts w:ascii="NobelCE Lt" w:hAnsi="NobelCE Lt"/>
        </w:rPr>
        <w:t xml:space="preserve">Součástí paketu Lexus Safety System+ je i systém </w:t>
      </w:r>
      <w:r w:rsidR="00C5530D">
        <w:rPr>
          <w:rFonts w:ascii="NobelCE Lt" w:hAnsi="NobelCE Lt"/>
        </w:rPr>
        <w:t>varování při opuštění jízdního pruhu</w:t>
      </w:r>
      <w:r w:rsidRPr="004D0428">
        <w:rPr>
          <w:rFonts w:ascii="NobelCE Lt" w:hAnsi="NobelCE Lt"/>
        </w:rPr>
        <w:t xml:space="preserve"> (LDA), který používá kameru zabudovanou za zpětným zrcátkem ke sledování stopy vozidla mezi vodorovnými pruhy </w:t>
      </w:r>
      <w:r w:rsidR="00B5639D">
        <w:rPr>
          <w:rFonts w:ascii="NobelCE Lt" w:hAnsi="NobelCE Lt"/>
        </w:rPr>
        <w:br/>
      </w:r>
      <w:r w:rsidRPr="004D0428">
        <w:rPr>
          <w:rFonts w:ascii="NobelCE Lt" w:hAnsi="NobelCE Lt"/>
        </w:rPr>
        <w:t xml:space="preserve">na vozovce. Pokud zaznamená, že se vůz chystá vybočit z příslušného jízdního pruhu, aniž by řidič použil směrový ukazatel, systém na tuto skutečnost upozorní akustickým signálem a rovněž zobrazí varování na multi-informačním displeji, aby řidič navedl IS zpět do správného pruhu. </w:t>
      </w:r>
    </w:p>
    <w:p w14:paraId="120364E7" w14:textId="77777777" w:rsidR="004D0428" w:rsidRPr="004D0428" w:rsidRDefault="004D0428" w:rsidP="00724CC3">
      <w:pPr>
        <w:jc w:val="both"/>
        <w:rPr>
          <w:rFonts w:ascii="NobelCE Lt" w:hAnsi="NobelCE Lt"/>
        </w:rPr>
      </w:pPr>
    </w:p>
    <w:p w14:paraId="27429ECD" w14:textId="77777777" w:rsidR="004D0428" w:rsidRPr="009D2EA3" w:rsidRDefault="004D0428" w:rsidP="00724CC3">
      <w:pPr>
        <w:jc w:val="both"/>
        <w:rPr>
          <w:rFonts w:ascii="NobelCE Lt" w:hAnsi="NobelCE Lt"/>
          <w:b/>
        </w:rPr>
      </w:pPr>
      <w:r w:rsidRPr="009D2EA3">
        <w:rPr>
          <w:rFonts w:ascii="NobelCE Lt" w:hAnsi="NobelCE Lt"/>
          <w:b/>
        </w:rPr>
        <w:t xml:space="preserve">Automatické přepínání dálkových světel </w:t>
      </w:r>
    </w:p>
    <w:p w14:paraId="41D2F0BE" w14:textId="77777777" w:rsidR="004D0428" w:rsidRDefault="004D0428" w:rsidP="00724CC3">
      <w:pPr>
        <w:jc w:val="both"/>
        <w:rPr>
          <w:rFonts w:ascii="NobelCE Lt" w:hAnsi="NobelCE Lt"/>
        </w:rPr>
      </w:pPr>
      <w:r w:rsidRPr="004D0428">
        <w:rPr>
          <w:rFonts w:ascii="NobelCE Lt" w:hAnsi="NobelCE Lt"/>
        </w:rPr>
        <w:t xml:space="preserve">Funkce automatického přepínání dálkových světel (AHB) modelu IS napomáhá k co nejlepší viditelnosti v noci tím, že automaticky přepíná na potkávací světla v okamžiku, kdy kamera zaznamená vůz jedoucí vpředu ve stejném pruhu nebo vozidlo přijíždějící v protisměru. Přínosem je maximálně bezpečné </w:t>
      </w:r>
      <w:r w:rsidRPr="004D0428">
        <w:rPr>
          <w:rFonts w:ascii="NobelCE Lt" w:hAnsi="NobelCE Lt"/>
        </w:rPr>
        <w:lastRenderedPageBreak/>
        <w:t>používání dálkových světel, tedy i lepší výhled řidiče v noci bez rizika oslňování ostatních účastníků silničního provozu.</w:t>
      </w:r>
    </w:p>
    <w:p w14:paraId="546A93CC" w14:textId="77777777" w:rsidR="004D0428" w:rsidRPr="004D0428" w:rsidRDefault="004D0428" w:rsidP="00724CC3">
      <w:pPr>
        <w:jc w:val="both"/>
        <w:rPr>
          <w:rFonts w:ascii="NobelCE Lt" w:hAnsi="NobelCE Lt"/>
        </w:rPr>
      </w:pPr>
    </w:p>
    <w:p w14:paraId="17B4CCBB" w14:textId="77777777" w:rsidR="004D0428" w:rsidRPr="009D2EA3" w:rsidRDefault="004D0428" w:rsidP="00724CC3">
      <w:pPr>
        <w:jc w:val="both"/>
        <w:rPr>
          <w:rFonts w:ascii="NobelCE Lt" w:hAnsi="NobelCE Lt"/>
          <w:b/>
        </w:rPr>
      </w:pPr>
      <w:r w:rsidRPr="009D2EA3">
        <w:rPr>
          <w:rFonts w:ascii="NobelCE Lt" w:hAnsi="NobelCE Lt"/>
          <w:b/>
        </w:rPr>
        <w:t>Systém rozpoznávání dopravních značek</w:t>
      </w:r>
    </w:p>
    <w:p w14:paraId="0E1EF0B0" w14:textId="77777777" w:rsidR="004D0428" w:rsidRPr="004D0428" w:rsidRDefault="004D0428" w:rsidP="00724CC3">
      <w:pPr>
        <w:jc w:val="both"/>
        <w:rPr>
          <w:rFonts w:ascii="NobelCE Lt" w:hAnsi="NobelCE Lt"/>
        </w:rPr>
      </w:pPr>
      <w:r w:rsidRPr="004D0428">
        <w:rPr>
          <w:rFonts w:ascii="NobelCE Lt" w:hAnsi="NobelCE Lt"/>
        </w:rPr>
        <w:t xml:space="preserve">Systém rozpoznávání dopravních značek (RSA) v novém IS sleduje dopravní značení pomocí kamery za čelním sklem a poskytuje řidiči příslušné údaje na multi-informačním displeji. Systém RSA dokáže rozpoznat dopravní značky, které jsou v souladu s vídeňskou Úmluvou o silničním provozu (včetně elektroluminiscenčního a blikajícího značení). </w:t>
      </w:r>
    </w:p>
    <w:p w14:paraId="54043FBE" w14:textId="77777777" w:rsidR="004D0428" w:rsidRPr="004D0428" w:rsidRDefault="004D0428" w:rsidP="00724CC3">
      <w:pPr>
        <w:jc w:val="both"/>
        <w:rPr>
          <w:rFonts w:ascii="NobelCE Lt" w:hAnsi="NobelCE Lt"/>
        </w:rPr>
      </w:pPr>
    </w:p>
    <w:p w14:paraId="420E3184" w14:textId="6B28957B" w:rsidR="004D0428" w:rsidRPr="00F547B0" w:rsidRDefault="004D0428" w:rsidP="00724CC3">
      <w:pPr>
        <w:jc w:val="both"/>
        <w:rPr>
          <w:rFonts w:ascii="NobelCE Lt" w:hAnsi="NobelCE Lt"/>
          <w:b/>
        </w:rPr>
      </w:pPr>
      <w:r w:rsidRPr="00F547B0">
        <w:rPr>
          <w:rFonts w:ascii="NobelCE Lt" w:hAnsi="NobelCE Lt"/>
          <w:b/>
        </w:rPr>
        <w:t>D</w:t>
      </w:r>
      <w:r w:rsidR="00F547B0" w:rsidRPr="00F547B0">
        <w:rPr>
          <w:rFonts w:ascii="NobelCE Lt" w:hAnsi="NobelCE Lt"/>
          <w:b/>
        </w:rPr>
        <w:t>alší vyspělé bezpečnostní prvky</w:t>
      </w:r>
    </w:p>
    <w:p w14:paraId="358E7875" w14:textId="3B9D517E" w:rsidR="004D0428" w:rsidRDefault="004D0428" w:rsidP="00724CC3">
      <w:pPr>
        <w:jc w:val="both"/>
        <w:rPr>
          <w:rFonts w:ascii="NobelCE Lt" w:hAnsi="NobelCE Lt"/>
        </w:rPr>
      </w:pPr>
      <w:r w:rsidRPr="004D0428">
        <w:rPr>
          <w:rFonts w:ascii="NobelCE Lt" w:hAnsi="NobelCE Lt"/>
        </w:rPr>
        <w:t xml:space="preserve">Nový Lexus IS nekončí u bezpečnostních technologií z paketu Lexus Safety System+ a využívá i další vyspělé systémy ke zvýšení bezpečnosti a </w:t>
      </w:r>
      <w:r w:rsidR="00696658">
        <w:rPr>
          <w:rFonts w:ascii="NobelCE Lt" w:hAnsi="NobelCE Lt"/>
        </w:rPr>
        <w:t xml:space="preserve">pro lepší kontrolu </w:t>
      </w:r>
      <w:r w:rsidRPr="004D0428">
        <w:rPr>
          <w:rFonts w:ascii="NobelCE Lt" w:hAnsi="NobelCE Lt"/>
        </w:rPr>
        <w:t>vozidl</w:t>
      </w:r>
      <w:r w:rsidR="00696658">
        <w:rPr>
          <w:rFonts w:ascii="NobelCE Lt" w:hAnsi="NobelCE Lt"/>
        </w:rPr>
        <w:t>a</w:t>
      </w:r>
      <w:r w:rsidRPr="004D0428">
        <w:rPr>
          <w:rFonts w:ascii="NobelCE Lt" w:hAnsi="NobelCE Lt"/>
        </w:rPr>
        <w:t>. K bezpečnému manévrování slouží řidiči systém pro sledování mrtvých úhlů a systém monitorování provozu za vozidlem (RCTA)</w:t>
      </w:r>
      <w:r w:rsidR="00365ACD">
        <w:rPr>
          <w:rFonts w:ascii="NobelCE Lt" w:hAnsi="NobelCE Lt"/>
        </w:rPr>
        <w:t>. V</w:t>
      </w:r>
      <w:r w:rsidRPr="004D0428">
        <w:rPr>
          <w:rFonts w:ascii="NobelCE Lt" w:hAnsi="NobelCE Lt"/>
        </w:rPr>
        <w:t>šechny verze modelu IS jsou vybaveny systémem kontroly tlaku v pneumatikách s identifikací kola. Integrované řízení dynamiky vozidla (VDIM) i nyní optimálně koordinuje fungování soustavy brzd, řízení trakce a řízení stability s elektrickým posilovačem řízení.</w:t>
      </w:r>
    </w:p>
    <w:p w14:paraId="35B002BC" w14:textId="77777777" w:rsidR="004D0428" w:rsidRPr="004D0428" w:rsidRDefault="004D0428" w:rsidP="00724CC3">
      <w:pPr>
        <w:jc w:val="both"/>
        <w:rPr>
          <w:rFonts w:ascii="NobelCE Lt" w:hAnsi="NobelCE Lt"/>
        </w:rPr>
      </w:pPr>
    </w:p>
    <w:p w14:paraId="3C65C528" w14:textId="19C50607" w:rsidR="004D0428" w:rsidRPr="00365ACD" w:rsidRDefault="004D0428" w:rsidP="00724CC3">
      <w:pPr>
        <w:jc w:val="both"/>
        <w:rPr>
          <w:rFonts w:ascii="NobelCE Lt" w:hAnsi="NobelCE Lt"/>
          <w:b/>
        </w:rPr>
      </w:pPr>
      <w:r w:rsidRPr="00365ACD">
        <w:rPr>
          <w:rFonts w:ascii="NobelCE Lt" w:hAnsi="NobelCE Lt"/>
          <w:b/>
        </w:rPr>
        <w:t>Systém pro sledování</w:t>
      </w:r>
      <w:r w:rsidR="00C5530D">
        <w:rPr>
          <w:rFonts w:ascii="NobelCE Lt" w:hAnsi="NobelCE Lt"/>
          <w:b/>
        </w:rPr>
        <w:t xml:space="preserve"> slepých </w:t>
      </w:r>
      <w:r w:rsidRPr="00365ACD">
        <w:rPr>
          <w:rFonts w:ascii="NobelCE Lt" w:hAnsi="NobelCE Lt"/>
          <w:b/>
        </w:rPr>
        <w:t>úhlů (BSM) a systém monitorování provozu za vozidlem (RCTA)</w:t>
      </w:r>
    </w:p>
    <w:p w14:paraId="274967B9" w14:textId="1AD03F6C" w:rsidR="004D0428" w:rsidRDefault="004D0428" w:rsidP="00724CC3">
      <w:pPr>
        <w:jc w:val="both"/>
        <w:rPr>
          <w:rFonts w:ascii="NobelCE Lt" w:hAnsi="NobelCE Lt"/>
        </w:rPr>
      </w:pPr>
      <w:r w:rsidRPr="004D0428">
        <w:rPr>
          <w:rFonts w:ascii="NobelCE Lt" w:hAnsi="NobelCE Lt"/>
        </w:rPr>
        <w:t>Pro nový Lexus IS je v nabídce i systém pro sledování mrtvých úhlů, jenž prostřednictvím radarových senzorů na zádi vozu rozpoznává vozidla jedoucí ve vedlejších jízdních pruzích a mimo zorné pole řidiče ve zpětných zrcátkách. Řidič je na přítomnost vozidel v mrtvém úhlu výhledu upozorněn rozsvícením varovné kontrolky v příslušném vnějším zpětném zrcátku. Pokud se v mrtvém úhlu nachází jiné vozidlo</w:t>
      </w:r>
      <w:r w:rsidR="00B5639D">
        <w:rPr>
          <w:rFonts w:ascii="NobelCE Lt" w:hAnsi="NobelCE Lt"/>
        </w:rPr>
        <w:br/>
      </w:r>
      <w:r w:rsidRPr="004D0428">
        <w:rPr>
          <w:rFonts w:ascii="NobelCE Lt" w:hAnsi="NobelCE Lt"/>
        </w:rPr>
        <w:t xml:space="preserve">a řidič dá znamení o změně směru jízdy, varovná kontrolka ve zpětném zrcátku se rozbliká. </w:t>
      </w:r>
    </w:p>
    <w:p w14:paraId="461CF607" w14:textId="77777777" w:rsidR="004D0428" w:rsidRPr="004D0428" w:rsidRDefault="004D0428" w:rsidP="00724CC3">
      <w:pPr>
        <w:jc w:val="both"/>
        <w:rPr>
          <w:rFonts w:ascii="NobelCE Lt" w:hAnsi="NobelCE Lt"/>
        </w:rPr>
      </w:pPr>
    </w:p>
    <w:p w14:paraId="601751DE" w14:textId="707DFDC1" w:rsidR="004D0428" w:rsidRDefault="004D0428" w:rsidP="00724CC3">
      <w:pPr>
        <w:jc w:val="both"/>
        <w:rPr>
          <w:rFonts w:ascii="NobelCE Lt" w:hAnsi="NobelCE Lt"/>
        </w:rPr>
      </w:pPr>
      <w:r w:rsidRPr="004D0428">
        <w:rPr>
          <w:rFonts w:ascii="NobelCE Lt" w:hAnsi="NobelCE Lt"/>
        </w:rPr>
        <w:t>Tentýž radar slouží i systému monitorování provozu za vozidlem (RCTA). Ten sleduje vozidla vzadu přijíždějící ze strany v situacích, kdy se řidič chystá couvat z parkovacího místa</w:t>
      </w:r>
      <w:r w:rsidR="00365ACD">
        <w:rPr>
          <w:rFonts w:ascii="NobelCE Lt" w:hAnsi="NobelCE Lt"/>
        </w:rPr>
        <w:t>. P</w:t>
      </w:r>
      <w:r w:rsidRPr="004D0428">
        <w:rPr>
          <w:rFonts w:ascii="NobelCE Lt" w:hAnsi="NobelCE Lt"/>
        </w:rPr>
        <w:t>okud systém rozpozná nebezpečí, ihned řidiče upozorní rozsvícením varovné kontrolky v příslušném zpětném zrcátku a aktivací varovné zvukové signalizace.</w:t>
      </w:r>
    </w:p>
    <w:p w14:paraId="79AC9DFE" w14:textId="77777777" w:rsidR="004D0428" w:rsidRPr="004D0428" w:rsidRDefault="004D0428" w:rsidP="00724CC3">
      <w:pPr>
        <w:jc w:val="both"/>
        <w:rPr>
          <w:rFonts w:ascii="NobelCE Lt" w:hAnsi="NobelCE Lt"/>
        </w:rPr>
      </w:pPr>
    </w:p>
    <w:p w14:paraId="6E360C23" w14:textId="77777777" w:rsidR="004D0428" w:rsidRPr="00365ACD" w:rsidRDefault="004D0428" w:rsidP="00724CC3">
      <w:pPr>
        <w:jc w:val="both"/>
        <w:rPr>
          <w:rFonts w:ascii="NobelCE Lt" w:hAnsi="NobelCE Lt"/>
          <w:b/>
        </w:rPr>
      </w:pPr>
      <w:r w:rsidRPr="00365ACD">
        <w:rPr>
          <w:rFonts w:ascii="NobelCE Lt" w:hAnsi="NobelCE Lt"/>
          <w:b/>
        </w:rPr>
        <w:t xml:space="preserve">Systém kontroly tlaku v pneumatikách s identifikací kola </w:t>
      </w:r>
    </w:p>
    <w:p w14:paraId="2A7C8617" w14:textId="30101BBE" w:rsidR="004D0428" w:rsidRDefault="004D0428" w:rsidP="00724CC3">
      <w:pPr>
        <w:jc w:val="both"/>
        <w:rPr>
          <w:rFonts w:ascii="NobelCE Lt" w:hAnsi="NobelCE Lt"/>
        </w:rPr>
      </w:pPr>
      <w:r w:rsidRPr="004D0428">
        <w:rPr>
          <w:rFonts w:ascii="NobelCE Lt" w:hAnsi="NobelCE Lt"/>
        </w:rPr>
        <w:t>Systém kontroly tlaku v pneumatikách s identifikací kola (AL-TPWS) pracuje s daty od senzorů zabudovaných do ventilků jednotlivých kol a zobrazuje hodnoty tlaku vzduchu v pneumatikách prostřednictvím displeje v kapličce přístrojů před řidičem. Je-li detekováno podhuštění, tlak vzduchu příslušné pneumatiky se na displeji zobrazí žlutě, aby byl řidič na riziko upozorněn. Kvalita poskytovaných informací je tím pádem vyšší, neboť u běžných systémů s varovnou kontrolkou se řidič nedozví, která z pneumatik je podhuštěná.</w:t>
      </w:r>
    </w:p>
    <w:p w14:paraId="75050BC1" w14:textId="77777777" w:rsidR="00F53090" w:rsidRPr="004D0428" w:rsidRDefault="00F53090" w:rsidP="00724CC3">
      <w:pPr>
        <w:jc w:val="both"/>
        <w:rPr>
          <w:rFonts w:ascii="NobelCE Lt" w:hAnsi="NobelCE Lt"/>
        </w:rPr>
      </w:pPr>
    </w:p>
    <w:p w14:paraId="0630DF13" w14:textId="421DC6E9" w:rsidR="004D0428" w:rsidRPr="004D0428" w:rsidRDefault="004D0428" w:rsidP="00724CC3">
      <w:pPr>
        <w:jc w:val="both"/>
        <w:rPr>
          <w:rFonts w:ascii="NobelCE Lt" w:hAnsi="NobelCE Lt"/>
        </w:rPr>
      </w:pPr>
      <w:r w:rsidRPr="004D0428">
        <w:rPr>
          <w:rFonts w:ascii="NobelCE Lt" w:hAnsi="NobelCE Lt"/>
        </w:rPr>
        <w:t xml:space="preserve">Systém se spouští v okamžiku aktivace zapalování, a tak řidič může zkontrolovat tlak v pneumatikách ještě před vyjetím. Dodržování doporučeného tlaku nahuštění pneumatik přispívá k bezpečnějšímu cestování </w:t>
      </w:r>
      <w:r w:rsidR="00B5639D">
        <w:rPr>
          <w:rFonts w:ascii="NobelCE Lt" w:hAnsi="NobelCE Lt"/>
        </w:rPr>
        <w:br/>
      </w:r>
      <w:r w:rsidRPr="004D0428">
        <w:rPr>
          <w:rFonts w:ascii="NobelCE Lt" w:hAnsi="NobelCE Lt"/>
        </w:rPr>
        <w:t xml:space="preserve">a nižší spotřebě paliva. </w:t>
      </w:r>
    </w:p>
    <w:p w14:paraId="1BEA90A8" w14:textId="77777777" w:rsidR="004D0428" w:rsidRPr="004D0428" w:rsidRDefault="004D0428" w:rsidP="00724CC3">
      <w:pPr>
        <w:jc w:val="both"/>
        <w:rPr>
          <w:rFonts w:ascii="NobelCE Lt" w:hAnsi="NobelCE Lt"/>
        </w:rPr>
      </w:pPr>
    </w:p>
    <w:p w14:paraId="10BC2BB7" w14:textId="5A544594" w:rsidR="004D0428" w:rsidRPr="001B0747" w:rsidRDefault="004D0428" w:rsidP="00724CC3">
      <w:pPr>
        <w:jc w:val="both"/>
        <w:rPr>
          <w:rFonts w:ascii="NobelCE Lt" w:hAnsi="NobelCE Lt"/>
          <w:b/>
        </w:rPr>
      </w:pPr>
      <w:r w:rsidRPr="001B0747">
        <w:rPr>
          <w:rFonts w:ascii="NobelCE Lt" w:hAnsi="NobelCE Lt"/>
          <w:b/>
        </w:rPr>
        <w:t>P</w:t>
      </w:r>
      <w:r w:rsidR="001B0747">
        <w:rPr>
          <w:rFonts w:ascii="NobelCE Lt" w:hAnsi="NobelCE Lt"/>
          <w:b/>
        </w:rPr>
        <w:t>asivní bez</w:t>
      </w:r>
      <w:r w:rsidR="001B0747" w:rsidRPr="001B0747">
        <w:rPr>
          <w:rFonts w:ascii="NobelCE Lt" w:hAnsi="NobelCE Lt"/>
          <w:b/>
        </w:rPr>
        <w:t>p</w:t>
      </w:r>
      <w:r w:rsidR="001B0747">
        <w:rPr>
          <w:rFonts w:ascii="NobelCE Lt" w:hAnsi="NobelCE Lt"/>
          <w:b/>
        </w:rPr>
        <w:t>e</w:t>
      </w:r>
      <w:r w:rsidR="001B0747" w:rsidRPr="001B0747">
        <w:rPr>
          <w:rFonts w:ascii="NobelCE Lt" w:hAnsi="NobelCE Lt"/>
          <w:b/>
        </w:rPr>
        <w:t>čnost</w:t>
      </w:r>
    </w:p>
    <w:p w14:paraId="1DE5C52D" w14:textId="77777777" w:rsidR="004D0428" w:rsidRDefault="004D0428" w:rsidP="00724CC3">
      <w:pPr>
        <w:jc w:val="both"/>
        <w:rPr>
          <w:rFonts w:ascii="NobelCE Lt" w:hAnsi="NobelCE Lt"/>
        </w:rPr>
      </w:pPr>
      <w:r w:rsidRPr="004D0428">
        <w:rPr>
          <w:rFonts w:ascii="NobelCE Lt" w:hAnsi="NobelCE Lt"/>
        </w:rPr>
        <w:t xml:space="preserve">Za vynikajícími parametry pasivní bezpečnosti modelu IS stojí mimořádně pevný a tuhý skelet karoserie, který svojí konstrukcí poskytuje nezbytnou ochranu celé posádce v případě čelního nárazu, čelního střetu s přesahem, boční kolize i nárazu do vozidla zezadu. Kvalita ochrany byla prokázána ziskem nejvyššího pětihvězdičkového ohodnocení v nárazových testech Euro NCAP za ochranu cestujících, přičemž v době testování IS dosáhl nejvyššího bodového skóre ve své třídě. </w:t>
      </w:r>
    </w:p>
    <w:p w14:paraId="12CA23F2" w14:textId="77777777" w:rsidR="004D0428" w:rsidRPr="004D0428" w:rsidRDefault="004D0428" w:rsidP="00724CC3">
      <w:pPr>
        <w:jc w:val="both"/>
        <w:rPr>
          <w:rFonts w:ascii="NobelCE Lt" w:hAnsi="NobelCE Lt"/>
        </w:rPr>
      </w:pPr>
    </w:p>
    <w:p w14:paraId="6FD1B129" w14:textId="14FF4B67" w:rsidR="004D0428" w:rsidRDefault="004D0428" w:rsidP="00724CC3">
      <w:pPr>
        <w:jc w:val="both"/>
        <w:rPr>
          <w:rFonts w:ascii="NobelCE Lt" w:hAnsi="NobelCE Lt"/>
        </w:rPr>
      </w:pPr>
      <w:r w:rsidRPr="004D0428">
        <w:rPr>
          <w:rFonts w:ascii="NobelCE Lt" w:hAnsi="NobelCE Lt"/>
        </w:rPr>
        <w:t>Všechny verze IS jsou standardně vybaveny osmi airbagy: dvoukomorovými čelními airbagy</w:t>
      </w:r>
      <w:r w:rsidR="00B5639D">
        <w:rPr>
          <w:rFonts w:ascii="NobelCE Lt" w:hAnsi="NobelCE Lt"/>
        </w:rPr>
        <w:br/>
      </w:r>
      <w:r w:rsidRPr="004D0428">
        <w:rPr>
          <w:rFonts w:ascii="NobelCE Lt" w:hAnsi="NobelCE Lt"/>
        </w:rPr>
        <w:t xml:space="preserve">s dvoufázovým systémem plnění, bočními a kolenními airbagy pro řidiče i předního spolujezdce </w:t>
      </w:r>
      <w:r w:rsidR="00B5639D">
        <w:rPr>
          <w:rFonts w:ascii="NobelCE Lt" w:hAnsi="NobelCE Lt"/>
        </w:rPr>
        <w:br/>
      </w:r>
      <w:r w:rsidRPr="004D0428">
        <w:rPr>
          <w:rFonts w:ascii="NobelCE Lt" w:hAnsi="NobelCE Lt"/>
        </w:rPr>
        <w:lastRenderedPageBreak/>
        <w:t xml:space="preserve">a průběžnými hlavovými airbagy pro přední i zadní cestující. Způsob aktivace čelních airbagů je dán prudkostí nárazu vyhodnocovanou pomocí senzorů. </w:t>
      </w:r>
    </w:p>
    <w:p w14:paraId="5A865F37" w14:textId="77777777" w:rsidR="004D0428" w:rsidRPr="004D0428" w:rsidRDefault="004D0428" w:rsidP="00724CC3">
      <w:pPr>
        <w:jc w:val="both"/>
        <w:rPr>
          <w:rFonts w:ascii="NobelCE Lt" w:hAnsi="NobelCE Lt"/>
        </w:rPr>
      </w:pPr>
    </w:p>
    <w:p w14:paraId="6FFF9B6B" w14:textId="12CEBEC7" w:rsidR="004D0428" w:rsidRPr="001B0747" w:rsidRDefault="00F07C60" w:rsidP="00724CC3">
      <w:pPr>
        <w:jc w:val="both"/>
        <w:rPr>
          <w:rFonts w:ascii="NobelCE Lt" w:hAnsi="NobelCE Lt"/>
          <w:b/>
        </w:rPr>
      </w:pPr>
      <w:r>
        <w:rPr>
          <w:rFonts w:ascii="NobelCE Lt" w:hAnsi="NobelCE Lt"/>
          <w:b/>
        </w:rPr>
        <w:t>Aktivní přední</w:t>
      </w:r>
      <w:r w:rsidR="004D0428" w:rsidRPr="001B0747">
        <w:rPr>
          <w:rFonts w:ascii="NobelCE Lt" w:hAnsi="NobelCE Lt"/>
          <w:b/>
        </w:rPr>
        <w:t xml:space="preserve"> kapota</w:t>
      </w:r>
    </w:p>
    <w:p w14:paraId="3BFA3AED" w14:textId="2D083337" w:rsidR="004D0428" w:rsidRDefault="004D0428" w:rsidP="00724CC3">
      <w:pPr>
        <w:jc w:val="both"/>
        <w:rPr>
          <w:rFonts w:ascii="NobelCE Lt" w:hAnsi="NobelCE Lt"/>
        </w:rPr>
      </w:pPr>
      <w:r w:rsidRPr="004D0428">
        <w:rPr>
          <w:rFonts w:ascii="NobelCE Lt" w:hAnsi="NobelCE Lt"/>
        </w:rPr>
        <w:t>Opatřen</w:t>
      </w:r>
      <w:r w:rsidR="001B0747">
        <w:rPr>
          <w:rFonts w:ascii="NobelCE Lt" w:hAnsi="NobelCE Lt"/>
        </w:rPr>
        <w:t xml:space="preserve">í na ochranu chodců před vážnými </w:t>
      </w:r>
      <w:r w:rsidRPr="004D0428">
        <w:rPr>
          <w:rFonts w:ascii="NobelCE Lt" w:hAnsi="NobelCE Lt"/>
        </w:rPr>
        <w:t>poraněním</w:t>
      </w:r>
      <w:r w:rsidR="001B0747">
        <w:rPr>
          <w:rFonts w:ascii="NobelCE Lt" w:hAnsi="NobelCE Lt"/>
        </w:rPr>
        <w:t>i</w:t>
      </w:r>
      <w:r w:rsidRPr="004D0428">
        <w:rPr>
          <w:rFonts w:ascii="NobelCE Lt" w:hAnsi="NobelCE Lt"/>
        </w:rPr>
        <w:t xml:space="preserve"> zahrnují i systém </w:t>
      </w:r>
      <w:r w:rsidR="00F07C60">
        <w:rPr>
          <w:rFonts w:ascii="NobelCE Lt" w:hAnsi="NobelCE Lt"/>
        </w:rPr>
        <w:t>aktivní</w:t>
      </w:r>
      <w:r w:rsidRPr="004D0428">
        <w:rPr>
          <w:rFonts w:ascii="NobelCE Lt" w:hAnsi="NobelCE Lt"/>
        </w:rPr>
        <w:t xml:space="preserve"> kapoty pro Lexus IS. Toto řešení zaručuje vynikající ochranu a současně dovoluje designérům zachovat atraktivní nízký profil kapoty. Čelní střet s chodcem detekuje senzor zabudovaný v předním nárazníku</w:t>
      </w:r>
      <w:r w:rsidR="001B0747">
        <w:rPr>
          <w:rFonts w:ascii="NobelCE Lt" w:hAnsi="NobelCE Lt"/>
        </w:rPr>
        <w:t>. T</w:t>
      </w:r>
      <w:r w:rsidRPr="004D0428">
        <w:rPr>
          <w:rFonts w:ascii="NobelCE Lt" w:hAnsi="NobelCE Lt"/>
        </w:rPr>
        <w:t>en dá signál akčním členům, které okamžitě přizvednou kapotu (cca o 70 mm), čímž se vytvoří volný prostor mezi kapotou a krytem motoru. Kapota se při nárazu zdeformuje, a tak pohltí část kinetické energie při nárazu hlavy do kapoty vozu. Systém je navržen</w:t>
      </w:r>
      <w:r w:rsidR="001B0747">
        <w:rPr>
          <w:rFonts w:ascii="NobelCE Lt" w:hAnsi="NobelCE Lt"/>
        </w:rPr>
        <w:t>ý</w:t>
      </w:r>
      <w:r w:rsidRPr="004D0428">
        <w:rPr>
          <w:rFonts w:ascii="NobelCE Lt" w:hAnsi="NobelCE Lt"/>
        </w:rPr>
        <w:t xml:space="preserve"> tak, aby se neaktivoval v případě nárazu do patníku, sloupu osvětlení </w:t>
      </w:r>
      <w:r w:rsidR="00F07C60">
        <w:rPr>
          <w:rFonts w:ascii="NobelCE Lt" w:hAnsi="NobelCE Lt"/>
        </w:rPr>
        <w:t>apod.</w:t>
      </w:r>
    </w:p>
    <w:p w14:paraId="09B37509" w14:textId="77777777" w:rsidR="004D0428" w:rsidRPr="004D0428" w:rsidRDefault="004D0428" w:rsidP="00724CC3">
      <w:pPr>
        <w:jc w:val="both"/>
        <w:rPr>
          <w:rFonts w:ascii="NobelCE Lt" w:hAnsi="NobelCE Lt"/>
        </w:rPr>
      </w:pPr>
    </w:p>
    <w:p w14:paraId="449D9311" w14:textId="77777777" w:rsidR="004D0428" w:rsidRPr="001B0747" w:rsidRDefault="004D0428" w:rsidP="00724CC3">
      <w:pPr>
        <w:jc w:val="both"/>
        <w:rPr>
          <w:rFonts w:ascii="NobelCE Lt" w:hAnsi="NobelCE Lt"/>
          <w:b/>
        </w:rPr>
      </w:pPr>
      <w:r w:rsidRPr="001B0747">
        <w:rPr>
          <w:rFonts w:ascii="NobelCE Lt" w:hAnsi="NobelCE Lt"/>
          <w:b/>
        </w:rPr>
        <w:t>Diodové světlomety</w:t>
      </w:r>
    </w:p>
    <w:p w14:paraId="6C1FC0E0" w14:textId="20FC6831" w:rsidR="004D0428" w:rsidRDefault="004D0428" w:rsidP="00724CC3">
      <w:pPr>
        <w:jc w:val="both"/>
        <w:rPr>
          <w:rFonts w:ascii="NobelCE Lt" w:hAnsi="NobelCE Lt"/>
        </w:rPr>
      </w:pPr>
      <w:r w:rsidRPr="004D0428">
        <w:rPr>
          <w:rFonts w:ascii="NobelCE Lt" w:hAnsi="NobelCE Lt"/>
        </w:rPr>
        <w:t xml:space="preserve">Plně diodové LED světlomety nového IS poskytují intenzivnější osvětlení na bližší vzdálenost. Při měření ve vzdálenosti 15 m před vozidlem je intenzita světla o 10 procent vyšší než v případě výbojkových světlometů. Zároveň se rozšířil osvětlený prostor (o 1 metr po obou stranách) ve srovnání s výbojkovými světlomety </w:t>
      </w:r>
      <w:r w:rsidR="00B5639D">
        <w:rPr>
          <w:rFonts w:ascii="NobelCE Lt" w:hAnsi="NobelCE Lt"/>
        </w:rPr>
        <w:br/>
      </w:r>
      <w:r w:rsidRPr="004D0428">
        <w:rPr>
          <w:rFonts w:ascii="NobelCE Lt" w:hAnsi="NobelCE Lt"/>
        </w:rPr>
        <w:t xml:space="preserve">v součinnosti se světly mlhovými. To dokládá, že diodová světla modelu IS díky svému výkonu spolehlivě zajišťují funkci hlavních světlometů i mlhových světel. </w:t>
      </w:r>
    </w:p>
    <w:p w14:paraId="19373914" w14:textId="77777777" w:rsidR="004D0428" w:rsidRDefault="004D0428" w:rsidP="00724CC3">
      <w:pPr>
        <w:jc w:val="both"/>
        <w:rPr>
          <w:rFonts w:ascii="NobelCE Lt" w:hAnsi="NobelCE Lt"/>
          <w:b/>
        </w:rPr>
      </w:pPr>
    </w:p>
    <w:p w14:paraId="769576B9" w14:textId="6777CE60" w:rsidR="004D0428" w:rsidRPr="004D0428" w:rsidRDefault="00F07C60" w:rsidP="00724CC3">
      <w:pPr>
        <w:jc w:val="both"/>
        <w:rPr>
          <w:rFonts w:ascii="NobelCE Lt" w:hAnsi="NobelCE Lt"/>
          <w:b/>
        </w:rPr>
      </w:pPr>
      <w:r>
        <w:rPr>
          <w:rFonts w:ascii="NobelCE Lt" w:hAnsi="NobelCE Lt"/>
          <w:b/>
        </w:rPr>
        <w:t xml:space="preserve">  </w:t>
      </w:r>
    </w:p>
    <w:p w14:paraId="5EF89BD4" w14:textId="685A1393" w:rsidR="004D0428" w:rsidRPr="004D0428" w:rsidRDefault="004D0428" w:rsidP="00724CC3">
      <w:pPr>
        <w:jc w:val="both"/>
        <w:rPr>
          <w:rFonts w:ascii="NobelCE Lt" w:hAnsi="NobelCE Lt"/>
          <w:b/>
          <w:sz w:val="28"/>
        </w:rPr>
      </w:pPr>
      <w:r w:rsidRPr="004D0428">
        <w:rPr>
          <w:rFonts w:ascii="NobelCE Lt" w:hAnsi="NobelCE Lt"/>
          <w:b/>
          <w:sz w:val="28"/>
        </w:rPr>
        <w:t>HISTORICKÝ MILNÍK: PRODEJE PŘEKROČILY MILION</w:t>
      </w:r>
    </w:p>
    <w:p w14:paraId="027F0157" w14:textId="57F4EDDF" w:rsidR="004D0428" w:rsidRPr="004D0428" w:rsidRDefault="004D0428" w:rsidP="00724CC3">
      <w:pPr>
        <w:numPr>
          <w:ilvl w:val="0"/>
          <w:numId w:val="28"/>
        </w:numPr>
        <w:spacing w:after="160"/>
        <w:contextualSpacing/>
        <w:jc w:val="both"/>
        <w:rPr>
          <w:rFonts w:ascii="NobelCE Lt" w:hAnsi="NobelCE Lt"/>
        </w:rPr>
      </w:pPr>
      <w:r w:rsidRPr="004D0428">
        <w:rPr>
          <w:rFonts w:ascii="NobelCE Lt" w:hAnsi="NobelCE Lt"/>
        </w:rPr>
        <w:t xml:space="preserve">Od roku 1999, kdy byl Lexus IS uveden na trh, překročily úhrnné celosvětové prodeje tohoto modelu </w:t>
      </w:r>
      <w:r w:rsidR="001B0747">
        <w:rPr>
          <w:rFonts w:ascii="NobelCE Lt" w:hAnsi="NobelCE Lt"/>
        </w:rPr>
        <w:t>jeden</w:t>
      </w:r>
      <w:r w:rsidRPr="004D0428">
        <w:rPr>
          <w:rFonts w:ascii="NobelCE Lt" w:hAnsi="NobelCE Lt"/>
        </w:rPr>
        <w:t xml:space="preserve"> milion kusů </w:t>
      </w:r>
    </w:p>
    <w:p w14:paraId="5D631A9B" w14:textId="77777777" w:rsidR="004D0428" w:rsidRPr="004D0428" w:rsidRDefault="004D0428" w:rsidP="00724CC3">
      <w:pPr>
        <w:numPr>
          <w:ilvl w:val="0"/>
          <w:numId w:val="28"/>
        </w:numPr>
        <w:spacing w:after="160"/>
        <w:contextualSpacing/>
        <w:jc w:val="both"/>
        <w:rPr>
          <w:rFonts w:ascii="NobelCE Lt" w:hAnsi="NobelCE Lt"/>
        </w:rPr>
      </w:pPr>
      <w:r w:rsidRPr="004D0428">
        <w:rPr>
          <w:rFonts w:ascii="NobelCE Lt" w:hAnsi="NobelCE Lt"/>
        </w:rPr>
        <w:t>První model Lexus navržený pro evropské zákazníky nyní slaví úspěchy po celém světě</w:t>
      </w:r>
    </w:p>
    <w:p w14:paraId="3E008866" w14:textId="77777777" w:rsidR="004D0428" w:rsidRPr="004D0428" w:rsidRDefault="004D0428" w:rsidP="00724CC3">
      <w:pPr>
        <w:numPr>
          <w:ilvl w:val="0"/>
          <w:numId w:val="28"/>
        </w:numPr>
        <w:spacing w:after="160"/>
        <w:contextualSpacing/>
        <w:jc w:val="both"/>
        <w:rPr>
          <w:rFonts w:ascii="NobelCE Lt" w:hAnsi="NobelCE Lt"/>
        </w:rPr>
      </w:pPr>
      <w:r w:rsidRPr="004D0428">
        <w:rPr>
          <w:rFonts w:ascii="NobelCE Lt" w:hAnsi="NobelCE Lt"/>
        </w:rPr>
        <w:t xml:space="preserve">Další vývojové varianty modelu IS: vysoce výkonná verze IS F, kupé-kabriolet IS 250 C a plně hybridní IS 300h </w:t>
      </w:r>
    </w:p>
    <w:p w14:paraId="357D849A" w14:textId="77777777" w:rsidR="004D0428" w:rsidRPr="004D0428" w:rsidRDefault="004D0428" w:rsidP="00724CC3">
      <w:pPr>
        <w:jc w:val="both"/>
        <w:rPr>
          <w:rFonts w:ascii="NobelCE Lt" w:hAnsi="NobelCE Lt"/>
        </w:rPr>
      </w:pPr>
    </w:p>
    <w:p w14:paraId="2B54CFBA" w14:textId="443FA64B" w:rsidR="004D0428" w:rsidRDefault="004D0428" w:rsidP="00724CC3">
      <w:pPr>
        <w:jc w:val="both"/>
        <w:rPr>
          <w:rFonts w:ascii="NobelCE Lt" w:hAnsi="NobelCE Lt"/>
        </w:rPr>
      </w:pPr>
      <w:r w:rsidRPr="004D0428">
        <w:rPr>
          <w:rFonts w:ascii="NobelCE Lt" w:hAnsi="NobelCE Lt"/>
        </w:rPr>
        <w:t>O nepolevující atraktivitě a úspěchu modelu IS svědčí to, že v roce 2016 překonaly úhrnn</w:t>
      </w:r>
      <w:r w:rsidR="00DB0575">
        <w:rPr>
          <w:rFonts w:ascii="NobelCE Lt" w:hAnsi="NobelCE Lt"/>
        </w:rPr>
        <w:t>é prodeje IS historický milník jednoho</w:t>
      </w:r>
      <w:r w:rsidRPr="004D0428">
        <w:rPr>
          <w:rFonts w:ascii="NobelCE Lt" w:hAnsi="NobelCE Lt"/>
        </w:rPr>
        <w:t xml:space="preserve"> milion</w:t>
      </w:r>
      <w:r w:rsidR="00DB0575">
        <w:rPr>
          <w:rFonts w:ascii="NobelCE Lt" w:hAnsi="NobelCE Lt"/>
        </w:rPr>
        <w:t>u</w:t>
      </w:r>
      <w:r w:rsidRPr="004D0428">
        <w:rPr>
          <w:rFonts w:ascii="NobelCE Lt" w:hAnsi="NobelCE Lt"/>
        </w:rPr>
        <w:t xml:space="preserve"> prodaných vozů (od představení první generace v roce 1999).</w:t>
      </w:r>
    </w:p>
    <w:p w14:paraId="6FB1ECDB" w14:textId="77777777" w:rsidR="004D0428" w:rsidRPr="004D0428" w:rsidRDefault="004D0428" w:rsidP="00724CC3">
      <w:pPr>
        <w:jc w:val="both"/>
        <w:rPr>
          <w:rFonts w:ascii="NobelCE Lt" w:hAnsi="NobelCE Lt"/>
        </w:rPr>
      </w:pPr>
    </w:p>
    <w:p w14:paraId="17D8890B" w14:textId="319BA154" w:rsidR="004D0428" w:rsidRDefault="004D0428" w:rsidP="00724CC3">
      <w:pPr>
        <w:jc w:val="both"/>
        <w:rPr>
          <w:rFonts w:ascii="NobelCE Lt" w:hAnsi="NobelCE Lt"/>
        </w:rPr>
      </w:pPr>
      <w:r w:rsidRPr="004D0428">
        <w:rPr>
          <w:rFonts w:ascii="NobelCE Lt" w:hAnsi="NobelCE Lt"/>
        </w:rPr>
        <w:t>Před sedmnácti lety se automobilka Lexus rozhodla přilákat prostřednictvím modelu IS nové mladší zákazníky, které měl zaujmout sportovní kompaktní sedan přinášející ostré ztvárnění, agilní řadový šestiválec o objemu 2,0 litru a pohon zadních kol. Model IS coby třetí Lexus na evropském trhu (po původních modelech LS a GS) umožnil značce etablovat se na velkém a vysoce konkurenčním trhu s luxusními vozy, k čemuž napomohla mimořádná jízdní dynamika a sportovní profil doplněný vysokou úrovní výbavy a bezpečnosti.</w:t>
      </w:r>
      <w:r w:rsidR="00D818B3">
        <w:rPr>
          <w:rFonts w:ascii="NobelCE Lt" w:hAnsi="NobelCE Lt"/>
        </w:rPr>
        <w:t xml:space="preserve"> </w:t>
      </w:r>
    </w:p>
    <w:p w14:paraId="690E2BA8" w14:textId="77777777" w:rsidR="004D0428" w:rsidRPr="004D0428" w:rsidRDefault="004D0428" w:rsidP="00724CC3">
      <w:pPr>
        <w:jc w:val="both"/>
        <w:rPr>
          <w:rFonts w:ascii="NobelCE Lt" w:hAnsi="NobelCE Lt"/>
        </w:rPr>
      </w:pPr>
    </w:p>
    <w:p w14:paraId="5FADC2DE" w14:textId="79DB4CDF" w:rsidR="004D0428" w:rsidRDefault="004D0428" w:rsidP="00724CC3">
      <w:pPr>
        <w:jc w:val="both"/>
        <w:rPr>
          <w:rFonts w:ascii="NobelCE Lt" w:hAnsi="NobelCE Lt"/>
        </w:rPr>
      </w:pPr>
      <w:r w:rsidRPr="004D0428">
        <w:rPr>
          <w:rFonts w:ascii="NobelCE Lt" w:hAnsi="NobelCE Lt"/>
        </w:rPr>
        <w:t xml:space="preserve">Další zájem zákazníků si model IS vydobyl </w:t>
      </w:r>
      <w:r w:rsidR="00DB0575">
        <w:rPr>
          <w:rFonts w:ascii="NobelCE Lt" w:hAnsi="NobelCE Lt"/>
        </w:rPr>
        <w:t>díky rychle stoupající reputaci</w:t>
      </w:r>
      <w:r w:rsidRPr="004D0428">
        <w:rPr>
          <w:rFonts w:ascii="NobelCE Lt" w:hAnsi="NobelCE Lt"/>
        </w:rPr>
        <w:t xml:space="preserve"> značky Lexus v otázkách špičkové kvality a zákaznických služeb, a tak se modelová řada postupně rozrostla o výkonnější variantu IS 300 s motorem 3,0 litru a (od roku 2001) o novátorské kompaktní kombi s přídomkem SportCross.</w:t>
      </w:r>
    </w:p>
    <w:p w14:paraId="28199BA3" w14:textId="77777777" w:rsidR="00CE1B50" w:rsidRPr="004D0428" w:rsidRDefault="00CE1B50" w:rsidP="00724CC3">
      <w:pPr>
        <w:jc w:val="both"/>
        <w:rPr>
          <w:rFonts w:ascii="NobelCE Lt" w:hAnsi="NobelCE Lt"/>
        </w:rPr>
      </w:pPr>
    </w:p>
    <w:p w14:paraId="79747FA6" w14:textId="77777777" w:rsidR="004D0428" w:rsidRDefault="004D0428" w:rsidP="00724CC3">
      <w:pPr>
        <w:jc w:val="both"/>
        <w:rPr>
          <w:rFonts w:ascii="NobelCE Lt" w:hAnsi="NobelCE Lt"/>
        </w:rPr>
      </w:pPr>
      <w:r w:rsidRPr="004D0428">
        <w:rPr>
          <w:rFonts w:ascii="NobelCE Lt" w:hAnsi="NobelCE Lt"/>
        </w:rPr>
        <w:t>Původní Lexus IS prošlapával značce cestu až do roku 2005, kdy jej v rámci premiéry na ženevském autosalonu nahradila druhá generace. Nováček pyšnící se markantnějším a rafinovanějším ztvárněním, postaveným na nové filozofii designu L-finesse a ještě vyšší kultivovanosti, zprostředkoval značce Lexus prostor ke zkoumání nových možností, díky nimž si model IS postupně získal mnohem větší počet příznivců. K původní verzi IS 250 se zážehovým vidlicovým šestiválcem 2,5 litru s novou automatickou převodovkou se v roce 2006 přidal první Lexus poháněný vznětovým motorem, kterým byl IS 220d.</w:t>
      </w:r>
    </w:p>
    <w:p w14:paraId="0551EF6E" w14:textId="77777777" w:rsidR="00CE1B50" w:rsidRPr="004D0428" w:rsidRDefault="00CE1B50" w:rsidP="00724CC3">
      <w:pPr>
        <w:jc w:val="both"/>
        <w:rPr>
          <w:rFonts w:ascii="NobelCE Lt" w:hAnsi="NobelCE Lt"/>
        </w:rPr>
      </w:pPr>
    </w:p>
    <w:p w14:paraId="335B06A2" w14:textId="0E35D501" w:rsidR="004D0428" w:rsidRDefault="004D0428" w:rsidP="00724CC3">
      <w:pPr>
        <w:jc w:val="both"/>
        <w:rPr>
          <w:rFonts w:ascii="NobelCE Lt" w:hAnsi="NobelCE Lt"/>
        </w:rPr>
      </w:pPr>
      <w:r w:rsidRPr="004D0428">
        <w:rPr>
          <w:rFonts w:ascii="NobelCE Lt" w:hAnsi="NobelCE Lt"/>
        </w:rPr>
        <w:t xml:space="preserve">O rok později se na autosalonu v Detroitu objevil vysoce výkonný sedan IS F „postavený nadšenými konstruktéry pro skutečné motoristické fanoušky“, jak prohlašovala sama automobilka Lexus. Byl to vůbec první Lexus s hrdým označením F na karoserii, předchůdce supersportu LFA a dnešních modelů RC F </w:t>
      </w:r>
      <w:r w:rsidR="00B5639D">
        <w:rPr>
          <w:rFonts w:ascii="NobelCE Lt" w:hAnsi="NobelCE Lt"/>
        </w:rPr>
        <w:br/>
      </w:r>
      <w:bookmarkStart w:id="2" w:name="_GoBack"/>
      <w:bookmarkEnd w:id="2"/>
      <w:r w:rsidRPr="004D0428">
        <w:rPr>
          <w:rFonts w:ascii="NobelCE Lt" w:hAnsi="NobelCE Lt"/>
        </w:rPr>
        <w:t xml:space="preserve">a GS F. Každý aspekt vozu byl odladěn v zájmu co nejlepších jízdních schopností a maximálního potěšení </w:t>
      </w:r>
      <w:r w:rsidRPr="004D0428">
        <w:rPr>
          <w:rFonts w:ascii="NobelCE Lt" w:hAnsi="NobelCE Lt"/>
        </w:rPr>
        <w:lastRenderedPageBreak/>
        <w:t xml:space="preserve">za volantem. Jeho motor 5,0 litru V8 dodával výkon 423 koní prostřednictvím celosvětově první osmistupňové automatické převodovky, a udílel tak vozu zrychlení z 0 na 100 km/h za pouhých 4,8 s. Rozjet se přitom dokázal až na 270 km/h. </w:t>
      </w:r>
    </w:p>
    <w:p w14:paraId="461A4D1E" w14:textId="77777777" w:rsidR="004D0428" w:rsidRPr="004D0428" w:rsidRDefault="004D0428" w:rsidP="00724CC3">
      <w:pPr>
        <w:jc w:val="both"/>
        <w:rPr>
          <w:rFonts w:ascii="NobelCE Lt" w:hAnsi="NobelCE Lt"/>
        </w:rPr>
      </w:pPr>
    </w:p>
    <w:p w14:paraId="7A0D50AF" w14:textId="6D210736" w:rsidR="004D0428" w:rsidRDefault="004D0428" w:rsidP="00724CC3">
      <w:pPr>
        <w:jc w:val="both"/>
        <w:rPr>
          <w:rFonts w:ascii="NobelCE Lt" w:hAnsi="NobelCE Lt"/>
        </w:rPr>
      </w:pPr>
      <w:r w:rsidRPr="004D0428">
        <w:rPr>
          <w:rFonts w:ascii="NobelCE Lt" w:hAnsi="NobelCE Lt"/>
        </w:rPr>
        <w:t>Všestrannost modelu IS se opět ukázala v roce 2009, kdy bylo uvedeno štíhlé kupé-kabriolet IS 250</w:t>
      </w:r>
      <w:r w:rsidR="00DB0575">
        <w:rPr>
          <w:rFonts w:ascii="NobelCE Lt" w:hAnsi="NobelCE Lt"/>
        </w:rPr>
        <w:t xml:space="preserve"> </w:t>
      </w:r>
      <w:r w:rsidRPr="004D0428">
        <w:rPr>
          <w:rFonts w:ascii="NobelCE Lt" w:hAnsi="NobelCE Lt"/>
        </w:rPr>
        <w:t xml:space="preserve">C s trojdílnou pevnou střechou a možností jejího složení do zavazadelníku. Samotný mechanizmus střechy byl v dané době nejrychlejší na trhu. Model díky své důmyslné konstrukci navíc vypadal stejně dobře s vytaženou i staženou střechou, ale kromě toho dokázal nabídnout dost místa i cestujícím na zadních sedadlech. </w:t>
      </w:r>
    </w:p>
    <w:p w14:paraId="6BDD5324" w14:textId="77777777" w:rsidR="004D0428" w:rsidRPr="004D0428" w:rsidRDefault="004D0428" w:rsidP="00724CC3">
      <w:pPr>
        <w:jc w:val="both"/>
        <w:rPr>
          <w:rFonts w:ascii="NobelCE Lt" w:hAnsi="NobelCE Lt"/>
        </w:rPr>
      </w:pPr>
    </w:p>
    <w:p w14:paraId="24CB78CD" w14:textId="7281CCB5" w:rsidR="004D0428" w:rsidRDefault="004D0428" w:rsidP="00724CC3">
      <w:pPr>
        <w:jc w:val="both"/>
        <w:rPr>
          <w:rFonts w:ascii="NobelCE Lt" w:hAnsi="NobelCE Lt"/>
        </w:rPr>
      </w:pPr>
      <w:r w:rsidRPr="004D0428">
        <w:rPr>
          <w:rFonts w:ascii="NobelCE Lt" w:hAnsi="NobelCE Lt"/>
        </w:rPr>
        <w:t>Současné IS třetí generace uvedlo do modelové řady pohon Lexus Hybrid Drive, čímž započalo novou éru tohoto modelu. Od představení varianty IS 300h v roce 2013 si tento model získal u evropských zákazníků s přehledem největší oblibu, přičemž jeho podíl na celkových prodejích IS dosáhl 90 procent. Aktuální model IS dále nabízí přeplňovaný benzínový motor 2,0 litru s pokrokovou technologií vstřikování paliva D-4ST, která je zárukou nízké spotřeby a okamžitého nástupu točivého momentu. Další podrobnosti o technických vlastnostech a výkonech obou pohonných jednotek naleznete v</w:t>
      </w:r>
      <w:r w:rsidR="00D818B3">
        <w:rPr>
          <w:rFonts w:ascii="NobelCE Lt" w:hAnsi="NobelCE Lt"/>
        </w:rPr>
        <w:t xml:space="preserve"> kapitole </w:t>
      </w:r>
      <w:r w:rsidRPr="004D0428">
        <w:rPr>
          <w:rFonts w:ascii="NobelCE Lt" w:hAnsi="NobelCE Lt"/>
        </w:rPr>
        <w:t>Pohonné jednotky.</w:t>
      </w:r>
    </w:p>
    <w:p w14:paraId="2CE61987" w14:textId="77777777" w:rsidR="004D0428" w:rsidRPr="004D0428" w:rsidRDefault="004D0428" w:rsidP="00724CC3">
      <w:pPr>
        <w:jc w:val="both"/>
        <w:rPr>
          <w:rFonts w:ascii="NobelCE Lt" w:hAnsi="NobelCE Lt"/>
        </w:rPr>
      </w:pPr>
    </w:p>
    <w:p w14:paraId="126E2DB5" w14:textId="6E911540" w:rsidR="004D0428" w:rsidRPr="004D0428" w:rsidRDefault="004D0428" w:rsidP="00724CC3">
      <w:pPr>
        <w:jc w:val="both"/>
        <w:rPr>
          <w:rFonts w:ascii="NobelCE Lt" w:hAnsi="NobelCE Lt"/>
        </w:rPr>
      </w:pPr>
      <w:r w:rsidRPr="004D0428">
        <w:rPr>
          <w:rFonts w:ascii="NobelCE Lt" w:hAnsi="NobelCE Lt"/>
        </w:rPr>
        <w:t>Model IS je i nadále klíčovou součástí globální modelové řady značky Lexus. V současnosti se prodává ve více než 70 zemích, přičemž jeho měsíční prodeje překračují 6000 vozů. Dosažení historické</w:t>
      </w:r>
      <w:r w:rsidR="00DB0575">
        <w:rPr>
          <w:rFonts w:ascii="NobelCE Lt" w:hAnsi="NobelCE Lt"/>
        </w:rPr>
        <w:t>ho milníku jednoho</w:t>
      </w:r>
      <w:r w:rsidRPr="004D0428">
        <w:rPr>
          <w:rFonts w:ascii="NobelCE Lt" w:hAnsi="NobelCE Lt"/>
        </w:rPr>
        <w:t> milionu prodaných kusů je ohromným úspěchem pro vůz, který je prvním modelem značky Lexus navrženým speciálně pro Evropu, tedy region, kde si i dnes udržuje mezi zákazníky vysokou míru obliby. Vždyť každý pátý Lexus IS si najde zákazníka právě v Evropě.</w:t>
      </w:r>
    </w:p>
    <w:p w14:paraId="27DC2E2E" w14:textId="77777777" w:rsidR="004D0428" w:rsidRPr="004D0428" w:rsidRDefault="004D0428" w:rsidP="00724CC3">
      <w:pPr>
        <w:jc w:val="both"/>
        <w:rPr>
          <w:rFonts w:ascii="NobelCE Lt" w:hAnsi="NobelCE Lt"/>
          <w:b/>
          <w:color w:val="000000"/>
          <w:sz w:val="28"/>
        </w:rPr>
      </w:pPr>
      <w:r w:rsidRPr="004D0428">
        <w:rPr>
          <w:rFonts w:ascii="NobelCE Lt" w:hAnsi="NobelCE Lt"/>
        </w:rPr>
        <w:br w:type="page"/>
      </w:r>
      <w:r w:rsidRPr="004D0428">
        <w:rPr>
          <w:rFonts w:ascii="NobelCE Lt" w:hAnsi="NobelCE Lt"/>
          <w:b/>
          <w:color w:val="000000"/>
          <w:sz w:val="28"/>
        </w:rPr>
        <w:lastRenderedPageBreak/>
        <w:t>TECHNICKÉ SPECIFIKACE</w:t>
      </w:r>
    </w:p>
    <w:tbl>
      <w:tblPr>
        <w:tblW w:w="9303" w:type="dxa"/>
        <w:tblInd w:w="78" w:type="dxa"/>
        <w:tblLayout w:type="fixed"/>
        <w:tblLook w:val="0000" w:firstRow="0" w:lastRow="0" w:firstColumn="0" w:lastColumn="0" w:noHBand="0" w:noVBand="0"/>
      </w:tblPr>
      <w:tblGrid>
        <w:gridCol w:w="2098"/>
        <w:gridCol w:w="1334"/>
        <w:gridCol w:w="142"/>
        <w:gridCol w:w="1125"/>
        <w:gridCol w:w="718"/>
        <w:gridCol w:w="1928"/>
        <w:gridCol w:w="1958"/>
      </w:tblGrid>
      <w:tr w:rsidR="004D0428" w:rsidRPr="004D0428" w14:paraId="39047996" w14:textId="77777777" w:rsidTr="00DF21C1">
        <w:trPr>
          <w:trHeight w:val="139"/>
        </w:trPr>
        <w:tc>
          <w:tcPr>
            <w:tcW w:w="2098" w:type="dxa"/>
            <w:tcBorders>
              <w:top w:val="nil"/>
              <w:left w:val="nil"/>
              <w:bottom w:val="nil"/>
              <w:right w:val="nil"/>
            </w:tcBorders>
          </w:tcPr>
          <w:p w14:paraId="44E461BE" w14:textId="77777777" w:rsidR="004D0428" w:rsidRPr="004D0428" w:rsidRDefault="004D0428" w:rsidP="004D0428">
            <w:pPr>
              <w:autoSpaceDE w:val="0"/>
              <w:autoSpaceDN w:val="0"/>
              <w:adjustRightInd w:val="0"/>
              <w:ind w:left="720"/>
              <w:jc w:val="both"/>
              <w:rPr>
                <w:rFonts w:ascii="NobelCE Lt" w:hAnsi="NobelCE Lt"/>
                <w:color w:val="000000"/>
                <w:sz w:val="20"/>
              </w:rPr>
            </w:pPr>
          </w:p>
        </w:tc>
        <w:tc>
          <w:tcPr>
            <w:tcW w:w="1334" w:type="dxa"/>
            <w:tcBorders>
              <w:top w:val="nil"/>
              <w:left w:val="nil"/>
              <w:bottom w:val="nil"/>
              <w:right w:val="nil"/>
            </w:tcBorders>
          </w:tcPr>
          <w:p w14:paraId="0886975C"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nil"/>
              <w:left w:val="nil"/>
              <w:bottom w:val="nil"/>
              <w:right w:val="nil"/>
            </w:tcBorders>
          </w:tcPr>
          <w:p w14:paraId="2E695607"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nil"/>
              <w:left w:val="nil"/>
              <w:bottom w:val="nil"/>
              <w:right w:val="nil"/>
            </w:tcBorders>
          </w:tcPr>
          <w:p w14:paraId="1A160776"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nil"/>
              <w:left w:val="nil"/>
              <w:bottom w:val="nil"/>
              <w:right w:val="nil"/>
            </w:tcBorders>
          </w:tcPr>
          <w:p w14:paraId="5A290731" w14:textId="77777777" w:rsidR="004D0428" w:rsidRPr="004D0428" w:rsidRDefault="004D0428" w:rsidP="004D0428">
            <w:pPr>
              <w:autoSpaceDE w:val="0"/>
              <w:autoSpaceDN w:val="0"/>
              <w:adjustRightInd w:val="0"/>
              <w:jc w:val="center"/>
              <w:rPr>
                <w:rFonts w:ascii="NobelCE Lt" w:hAnsi="NobelCE Lt"/>
                <w:b/>
                <w:color w:val="000000"/>
                <w:sz w:val="20"/>
              </w:rPr>
            </w:pPr>
          </w:p>
          <w:p w14:paraId="7305CE05" w14:textId="77777777" w:rsidR="004D0428" w:rsidRPr="004D0428" w:rsidRDefault="004D0428" w:rsidP="004D0428">
            <w:pPr>
              <w:autoSpaceDE w:val="0"/>
              <w:autoSpaceDN w:val="0"/>
              <w:adjustRightInd w:val="0"/>
              <w:jc w:val="center"/>
              <w:rPr>
                <w:rFonts w:ascii="NobelCE Lt" w:hAnsi="NobelCE Lt"/>
                <w:b/>
                <w:color w:val="000000"/>
                <w:sz w:val="20"/>
              </w:rPr>
            </w:pPr>
            <w:r w:rsidRPr="004D0428">
              <w:rPr>
                <w:rFonts w:ascii="NobelCE Lt" w:hAnsi="NobelCE Lt"/>
                <w:b/>
                <w:color w:val="000000"/>
                <w:sz w:val="20"/>
              </w:rPr>
              <w:t>IS 300h</w:t>
            </w:r>
          </w:p>
        </w:tc>
        <w:tc>
          <w:tcPr>
            <w:tcW w:w="1958" w:type="dxa"/>
            <w:tcBorders>
              <w:top w:val="nil"/>
              <w:left w:val="nil"/>
              <w:bottom w:val="nil"/>
              <w:right w:val="nil"/>
            </w:tcBorders>
          </w:tcPr>
          <w:p w14:paraId="40BD933F" w14:textId="77777777" w:rsidR="004D0428" w:rsidRPr="004D0428" w:rsidRDefault="004D0428" w:rsidP="004D0428">
            <w:pPr>
              <w:autoSpaceDE w:val="0"/>
              <w:autoSpaceDN w:val="0"/>
              <w:adjustRightInd w:val="0"/>
              <w:jc w:val="center"/>
              <w:rPr>
                <w:rFonts w:ascii="NobelCE Lt" w:hAnsi="NobelCE Lt"/>
                <w:b/>
                <w:color w:val="000000"/>
                <w:sz w:val="20"/>
              </w:rPr>
            </w:pPr>
          </w:p>
          <w:p w14:paraId="43C6B46C" w14:textId="77777777" w:rsidR="004D0428" w:rsidRPr="004D0428" w:rsidRDefault="004D0428" w:rsidP="004D0428">
            <w:pPr>
              <w:autoSpaceDE w:val="0"/>
              <w:autoSpaceDN w:val="0"/>
              <w:adjustRightInd w:val="0"/>
              <w:jc w:val="center"/>
              <w:rPr>
                <w:rFonts w:ascii="NobelCE Lt" w:hAnsi="NobelCE Lt"/>
                <w:b/>
                <w:color w:val="000000"/>
                <w:sz w:val="20"/>
              </w:rPr>
            </w:pPr>
            <w:r w:rsidRPr="004D0428">
              <w:rPr>
                <w:rFonts w:ascii="NobelCE Lt" w:hAnsi="NobelCE Lt"/>
                <w:b/>
                <w:color w:val="000000"/>
                <w:sz w:val="20"/>
              </w:rPr>
              <w:t>IS 200t</w:t>
            </w:r>
          </w:p>
        </w:tc>
      </w:tr>
      <w:tr w:rsidR="004D0428" w:rsidRPr="004D0428" w14:paraId="172E88F9" w14:textId="77777777" w:rsidTr="00DF21C1">
        <w:trPr>
          <w:trHeight w:val="139"/>
        </w:trPr>
        <w:tc>
          <w:tcPr>
            <w:tcW w:w="4699" w:type="dxa"/>
            <w:gridSpan w:val="4"/>
            <w:tcBorders>
              <w:top w:val="nil"/>
              <w:left w:val="nil"/>
              <w:bottom w:val="single" w:sz="12" w:space="0" w:color="auto"/>
              <w:right w:val="nil"/>
            </w:tcBorders>
            <w:shd w:val="clear" w:color="auto" w:fill="8DB3E2"/>
          </w:tcPr>
          <w:p w14:paraId="7BB94DF9" w14:textId="77777777" w:rsidR="004D0428" w:rsidRPr="004D0428" w:rsidRDefault="004D0428" w:rsidP="004D0428">
            <w:pPr>
              <w:autoSpaceDE w:val="0"/>
              <w:autoSpaceDN w:val="0"/>
              <w:adjustRightInd w:val="0"/>
              <w:jc w:val="both"/>
              <w:rPr>
                <w:rFonts w:ascii="NobelCE Lt" w:hAnsi="NobelCE Lt"/>
                <w:b/>
                <w:color w:val="000000"/>
                <w:sz w:val="20"/>
              </w:rPr>
            </w:pPr>
            <w:r w:rsidRPr="004D0428">
              <w:rPr>
                <w:rFonts w:ascii="NobelCE Lt" w:hAnsi="NobelCE Lt"/>
                <w:b/>
                <w:color w:val="000000"/>
                <w:sz w:val="20"/>
              </w:rPr>
              <w:t>Hlavní rozměry a hmotnosti vozidla</w:t>
            </w:r>
          </w:p>
        </w:tc>
        <w:tc>
          <w:tcPr>
            <w:tcW w:w="718" w:type="dxa"/>
            <w:tcBorders>
              <w:top w:val="nil"/>
              <w:left w:val="nil"/>
              <w:bottom w:val="single" w:sz="12" w:space="0" w:color="auto"/>
              <w:right w:val="nil"/>
            </w:tcBorders>
            <w:shd w:val="clear" w:color="auto" w:fill="8DB3E2"/>
          </w:tcPr>
          <w:p w14:paraId="0EF14B89"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nil"/>
              <w:left w:val="nil"/>
              <w:bottom w:val="single" w:sz="12" w:space="0" w:color="auto"/>
              <w:right w:val="nil"/>
            </w:tcBorders>
            <w:shd w:val="clear" w:color="auto" w:fill="8DB3E2"/>
          </w:tcPr>
          <w:p w14:paraId="59EB86D5" w14:textId="77777777" w:rsidR="004D0428" w:rsidRPr="004D0428" w:rsidRDefault="004D0428" w:rsidP="004D0428">
            <w:pPr>
              <w:autoSpaceDE w:val="0"/>
              <w:autoSpaceDN w:val="0"/>
              <w:adjustRightInd w:val="0"/>
              <w:jc w:val="center"/>
              <w:rPr>
                <w:rFonts w:ascii="NobelCE Lt" w:hAnsi="NobelCE Lt"/>
                <w:color w:val="000000"/>
                <w:sz w:val="20"/>
              </w:rPr>
            </w:pPr>
          </w:p>
        </w:tc>
        <w:tc>
          <w:tcPr>
            <w:tcW w:w="1958" w:type="dxa"/>
            <w:tcBorders>
              <w:top w:val="nil"/>
              <w:left w:val="nil"/>
              <w:bottom w:val="single" w:sz="12" w:space="0" w:color="auto"/>
              <w:right w:val="nil"/>
            </w:tcBorders>
            <w:shd w:val="clear" w:color="auto" w:fill="8DB3E2"/>
          </w:tcPr>
          <w:p w14:paraId="3BA07ED5" w14:textId="77777777" w:rsidR="004D0428" w:rsidRPr="004D0428" w:rsidRDefault="004D0428" w:rsidP="004D0428">
            <w:pPr>
              <w:autoSpaceDE w:val="0"/>
              <w:autoSpaceDN w:val="0"/>
              <w:adjustRightInd w:val="0"/>
              <w:jc w:val="center"/>
              <w:rPr>
                <w:rFonts w:ascii="NobelCE Lt" w:hAnsi="NobelCE Lt"/>
                <w:color w:val="000000"/>
                <w:sz w:val="20"/>
              </w:rPr>
            </w:pPr>
          </w:p>
        </w:tc>
      </w:tr>
      <w:tr w:rsidR="004D0428" w:rsidRPr="004D0428" w14:paraId="39B8562D" w14:textId="77777777" w:rsidTr="00DF21C1">
        <w:trPr>
          <w:trHeight w:val="139"/>
        </w:trPr>
        <w:tc>
          <w:tcPr>
            <w:tcW w:w="2098" w:type="dxa"/>
            <w:tcBorders>
              <w:top w:val="single" w:sz="12" w:space="0" w:color="auto"/>
              <w:left w:val="single" w:sz="12" w:space="0" w:color="auto"/>
              <w:bottom w:val="nil"/>
              <w:right w:val="single" w:sz="6" w:space="0" w:color="auto"/>
            </w:tcBorders>
          </w:tcPr>
          <w:p w14:paraId="6F4978E5"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 xml:space="preserve">Celková </w:t>
            </w:r>
          </w:p>
        </w:tc>
        <w:tc>
          <w:tcPr>
            <w:tcW w:w="1334" w:type="dxa"/>
            <w:tcBorders>
              <w:top w:val="single" w:sz="12" w:space="0" w:color="auto"/>
              <w:left w:val="nil"/>
              <w:bottom w:val="single" w:sz="6" w:space="0" w:color="auto"/>
              <w:right w:val="nil"/>
            </w:tcBorders>
          </w:tcPr>
          <w:p w14:paraId="70AFCB1F"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délka</w:t>
            </w:r>
          </w:p>
        </w:tc>
        <w:tc>
          <w:tcPr>
            <w:tcW w:w="1267" w:type="dxa"/>
            <w:gridSpan w:val="2"/>
            <w:tcBorders>
              <w:top w:val="single" w:sz="12" w:space="0" w:color="auto"/>
              <w:left w:val="nil"/>
              <w:bottom w:val="single" w:sz="6" w:space="0" w:color="auto"/>
              <w:right w:val="nil"/>
            </w:tcBorders>
          </w:tcPr>
          <w:p w14:paraId="23104DB0"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4381224B"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 xml:space="preserve">mm </w:t>
            </w:r>
          </w:p>
        </w:tc>
        <w:tc>
          <w:tcPr>
            <w:tcW w:w="3886" w:type="dxa"/>
            <w:gridSpan w:val="2"/>
            <w:tcBorders>
              <w:top w:val="single" w:sz="12" w:space="0" w:color="auto"/>
              <w:left w:val="single" w:sz="12" w:space="0" w:color="auto"/>
              <w:bottom w:val="single" w:sz="6" w:space="0" w:color="auto"/>
              <w:right w:val="single" w:sz="12" w:space="0" w:color="auto"/>
            </w:tcBorders>
          </w:tcPr>
          <w:p w14:paraId="4C0D6A6B"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4680</w:t>
            </w:r>
          </w:p>
        </w:tc>
      </w:tr>
      <w:tr w:rsidR="004D0428" w:rsidRPr="004D0428" w14:paraId="38C97055" w14:textId="77777777" w:rsidTr="00DF21C1">
        <w:trPr>
          <w:trHeight w:val="139"/>
        </w:trPr>
        <w:tc>
          <w:tcPr>
            <w:tcW w:w="2098" w:type="dxa"/>
            <w:tcBorders>
              <w:top w:val="nil"/>
              <w:left w:val="single" w:sz="12" w:space="0" w:color="auto"/>
              <w:bottom w:val="nil"/>
              <w:right w:val="single" w:sz="6" w:space="0" w:color="auto"/>
            </w:tcBorders>
          </w:tcPr>
          <w:p w14:paraId="6FCEC4E0" w14:textId="77777777" w:rsidR="004D0428" w:rsidRPr="004D0428" w:rsidRDefault="004D0428" w:rsidP="004D0428">
            <w:pPr>
              <w:autoSpaceDE w:val="0"/>
              <w:autoSpaceDN w:val="0"/>
              <w:adjustRightInd w:val="0"/>
              <w:jc w:val="both"/>
              <w:rPr>
                <w:rFonts w:ascii="NobelCE Lt" w:hAnsi="NobelCE Lt"/>
                <w:color w:val="000000"/>
                <w:sz w:val="20"/>
              </w:rPr>
            </w:pPr>
          </w:p>
        </w:tc>
        <w:tc>
          <w:tcPr>
            <w:tcW w:w="1334" w:type="dxa"/>
            <w:tcBorders>
              <w:top w:val="single" w:sz="6" w:space="0" w:color="auto"/>
              <w:left w:val="single" w:sz="6" w:space="0" w:color="auto"/>
              <w:bottom w:val="nil"/>
              <w:right w:val="single" w:sz="6" w:space="0" w:color="auto"/>
            </w:tcBorders>
          </w:tcPr>
          <w:p w14:paraId="6A63BEFB"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 xml:space="preserve">šířka </w:t>
            </w:r>
          </w:p>
        </w:tc>
        <w:tc>
          <w:tcPr>
            <w:tcW w:w="1267" w:type="dxa"/>
            <w:gridSpan w:val="2"/>
            <w:tcBorders>
              <w:top w:val="nil"/>
              <w:left w:val="nil"/>
              <w:bottom w:val="single" w:sz="6" w:space="0" w:color="auto"/>
              <w:right w:val="nil"/>
            </w:tcBorders>
          </w:tcPr>
          <w:p w14:paraId="0FA29BE5"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se sklopenými zrcátky</w:t>
            </w:r>
          </w:p>
        </w:tc>
        <w:tc>
          <w:tcPr>
            <w:tcW w:w="718" w:type="dxa"/>
            <w:tcBorders>
              <w:top w:val="single" w:sz="6" w:space="0" w:color="auto"/>
              <w:left w:val="nil"/>
              <w:bottom w:val="single" w:sz="6" w:space="0" w:color="auto"/>
              <w:right w:val="nil"/>
            </w:tcBorders>
          </w:tcPr>
          <w:p w14:paraId="6C436B91"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mm</w:t>
            </w:r>
          </w:p>
        </w:tc>
        <w:tc>
          <w:tcPr>
            <w:tcW w:w="3886" w:type="dxa"/>
            <w:gridSpan w:val="2"/>
            <w:tcBorders>
              <w:top w:val="single" w:sz="6" w:space="0" w:color="auto"/>
              <w:left w:val="single" w:sz="12" w:space="0" w:color="auto"/>
              <w:bottom w:val="single" w:sz="6" w:space="0" w:color="auto"/>
              <w:right w:val="single" w:sz="12" w:space="0" w:color="auto"/>
            </w:tcBorders>
          </w:tcPr>
          <w:p w14:paraId="71828F89"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1810</w:t>
            </w:r>
          </w:p>
        </w:tc>
      </w:tr>
      <w:tr w:rsidR="004D0428" w:rsidRPr="004D0428" w14:paraId="3DB0C747" w14:textId="77777777" w:rsidTr="00DF21C1">
        <w:trPr>
          <w:trHeight w:val="139"/>
        </w:trPr>
        <w:tc>
          <w:tcPr>
            <w:tcW w:w="2098" w:type="dxa"/>
            <w:tcBorders>
              <w:top w:val="nil"/>
              <w:left w:val="single" w:sz="12" w:space="0" w:color="auto"/>
              <w:bottom w:val="nil"/>
              <w:right w:val="single" w:sz="6" w:space="0" w:color="auto"/>
            </w:tcBorders>
          </w:tcPr>
          <w:p w14:paraId="22E74692" w14:textId="77777777" w:rsidR="004D0428" w:rsidRPr="004D0428" w:rsidRDefault="004D0428" w:rsidP="004D0428">
            <w:pPr>
              <w:autoSpaceDE w:val="0"/>
              <w:autoSpaceDN w:val="0"/>
              <w:adjustRightInd w:val="0"/>
              <w:jc w:val="both"/>
              <w:rPr>
                <w:rFonts w:ascii="NobelCE Lt" w:hAnsi="NobelCE Lt"/>
                <w:color w:val="000000"/>
                <w:sz w:val="20"/>
              </w:rPr>
            </w:pPr>
          </w:p>
        </w:tc>
        <w:tc>
          <w:tcPr>
            <w:tcW w:w="1334" w:type="dxa"/>
            <w:tcBorders>
              <w:top w:val="nil"/>
              <w:left w:val="single" w:sz="6" w:space="0" w:color="auto"/>
              <w:bottom w:val="single" w:sz="6" w:space="0" w:color="auto"/>
              <w:right w:val="single" w:sz="6" w:space="0" w:color="auto"/>
            </w:tcBorders>
          </w:tcPr>
          <w:p w14:paraId="1D8B12C7"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nil"/>
              <w:left w:val="nil"/>
              <w:bottom w:val="single" w:sz="6" w:space="0" w:color="auto"/>
              <w:right w:val="nil"/>
            </w:tcBorders>
          </w:tcPr>
          <w:p w14:paraId="7B5C178F"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 xml:space="preserve">včetně zrcátek </w:t>
            </w:r>
          </w:p>
        </w:tc>
        <w:tc>
          <w:tcPr>
            <w:tcW w:w="718" w:type="dxa"/>
            <w:tcBorders>
              <w:top w:val="single" w:sz="6" w:space="0" w:color="auto"/>
              <w:left w:val="nil"/>
              <w:bottom w:val="single" w:sz="6" w:space="0" w:color="auto"/>
              <w:right w:val="nil"/>
            </w:tcBorders>
          </w:tcPr>
          <w:p w14:paraId="1700BCCB"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mm</w:t>
            </w:r>
          </w:p>
        </w:tc>
        <w:tc>
          <w:tcPr>
            <w:tcW w:w="3886" w:type="dxa"/>
            <w:gridSpan w:val="2"/>
            <w:tcBorders>
              <w:top w:val="single" w:sz="6" w:space="0" w:color="auto"/>
              <w:left w:val="single" w:sz="12" w:space="0" w:color="auto"/>
              <w:bottom w:val="single" w:sz="6" w:space="0" w:color="auto"/>
              <w:right w:val="single" w:sz="12" w:space="0" w:color="auto"/>
            </w:tcBorders>
          </w:tcPr>
          <w:p w14:paraId="12576455"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2027</w:t>
            </w:r>
          </w:p>
        </w:tc>
      </w:tr>
      <w:tr w:rsidR="004D0428" w:rsidRPr="004D0428" w14:paraId="19106B29" w14:textId="77777777" w:rsidTr="00DF21C1">
        <w:trPr>
          <w:trHeight w:val="139"/>
        </w:trPr>
        <w:tc>
          <w:tcPr>
            <w:tcW w:w="2098" w:type="dxa"/>
            <w:tcBorders>
              <w:top w:val="nil"/>
              <w:left w:val="single" w:sz="12" w:space="0" w:color="auto"/>
              <w:bottom w:val="single" w:sz="6" w:space="0" w:color="auto"/>
              <w:right w:val="single" w:sz="6" w:space="0" w:color="auto"/>
            </w:tcBorders>
          </w:tcPr>
          <w:p w14:paraId="41D9C3B0" w14:textId="77777777" w:rsidR="004D0428" w:rsidRPr="004D0428" w:rsidRDefault="004D0428" w:rsidP="004D0428">
            <w:pPr>
              <w:autoSpaceDE w:val="0"/>
              <w:autoSpaceDN w:val="0"/>
              <w:adjustRightInd w:val="0"/>
              <w:jc w:val="both"/>
              <w:rPr>
                <w:rFonts w:ascii="NobelCE Lt" w:hAnsi="NobelCE Lt"/>
                <w:color w:val="000000"/>
                <w:sz w:val="20"/>
              </w:rPr>
            </w:pPr>
          </w:p>
        </w:tc>
        <w:tc>
          <w:tcPr>
            <w:tcW w:w="1334" w:type="dxa"/>
            <w:tcBorders>
              <w:top w:val="single" w:sz="6" w:space="0" w:color="auto"/>
              <w:left w:val="nil"/>
              <w:bottom w:val="single" w:sz="6" w:space="0" w:color="auto"/>
              <w:right w:val="nil"/>
            </w:tcBorders>
          </w:tcPr>
          <w:p w14:paraId="5A35090F" w14:textId="77777777" w:rsidR="004D0428" w:rsidRPr="004D0428" w:rsidRDefault="004D0428" w:rsidP="004D0428">
            <w:pPr>
              <w:autoSpaceDE w:val="0"/>
              <w:autoSpaceDN w:val="0"/>
              <w:adjustRightInd w:val="0"/>
              <w:jc w:val="both"/>
              <w:rPr>
                <w:rFonts w:ascii="NobelCE Lt" w:hAnsi="NobelCE Lt"/>
                <w:color w:val="000000"/>
                <w:sz w:val="20"/>
                <w:vertAlign w:val="superscript"/>
              </w:rPr>
            </w:pPr>
            <w:r w:rsidRPr="004D0428">
              <w:rPr>
                <w:rFonts w:ascii="NobelCE Lt" w:hAnsi="NobelCE Lt"/>
                <w:color w:val="000000"/>
                <w:sz w:val="20"/>
              </w:rPr>
              <w:t xml:space="preserve">výška </w:t>
            </w:r>
          </w:p>
        </w:tc>
        <w:tc>
          <w:tcPr>
            <w:tcW w:w="1267" w:type="dxa"/>
            <w:gridSpan w:val="2"/>
            <w:tcBorders>
              <w:top w:val="single" w:sz="6" w:space="0" w:color="auto"/>
              <w:left w:val="nil"/>
              <w:bottom w:val="single" w:sz="6" w:space="0" w:color="auto"/>
              <w:right w:val="nil"/>
            </w:tcBorders>
          </w:tcPr>
          <w:p w14:paraId="3FA96149"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60060961"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mm</w:t>
            </w:r>
          </w:p>
        </w:tc>
        <w:tc>
          <w:tcPr>
            <w:tcW w:w="3886" w:type="dxa"/>
            <w:gridSpan w:val="2"/>
            <w:tcBorders>
              <w:top w:val="single" w:sz="6" w:space="0" w:color="auto"/>
              <w:left w:val="single" w:sz="12" w:space="0" w:color="auto"/>
              <w:bottom w:val="single" w:sz="6" w:space="0" w:color="auto"/>
              <w:right w:val="single" w:sz="12" w:space="0" w:color="auto"/>
            </w:tcBorders>
          </w:tcPr>
          <w:p w14:paraId="62A2C29A"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1430</w:t>
            </w:r>
          </w:p>
        </w:tc>
      </w:tr>
      <w:tr w:rsidR="004D0428" w:rsidRPr="004D0428" w14:paraId="2CD341D4" w14:textId="77777777" w:rsidTr="00DF21C1">
        <w:trPr>
          <w:trHeight w:val="139"/>
        </w:trPr>
        <w:tc>
          <w:tcPr>
            <w:tcW w:w="2098" w:type="dxa"/>
            <w:tcBorders>
              <w:top w:val="single" w:sz="6" w:space="0" w:color="auto"/>
              <w:left w:val="single" w:sz="12" w:space="0" w:color="auto"/>
              <w:bottom w:val="single" w:sz="6" w:space="0" w:color="auto"/>
              <w:right w:val="nil"/>
            </w:tcBorders>
          </w:tcPr>
          <w:p w14:paraId="25EBB5E0"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Rozvor náprav</w:t>
            </w:r>
          </w:p>
        </w:tc>
        <w:tc>
          <w:tcPr>
            <w:tcW w:w="1334" w:type="dxa"/>
            <w:tcBorders>
              <w:top w:val="single" w:sz="6" w:space="0" w:color="auto"/>
              <w:left w:val="nil"/>
              <w:bottom w:val="single" w:sz="6" w:space="0" w:color="auto"/>
              <w:right w:val="nil"/>
            </w:tcBorders>
          </w:tcPr>
          <w:p w14:paraId="5EAD0BC5"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single" w:sz="6" w:space="0" w:color="auto"/>
              <w:left w:val="nil"/>
              <w:bottom w:val="single" w:sz="6" w:space="0" w:color="auto"/>
              <w:right w:val="nil"/>
            </w:tcBorders>
          </w:tcPr>
          <w:p w14:paraId="2FA963A7"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1060C467"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mm</w:t>
            </w:r>
          </w:p>
        </w:tc>
        <w:tc>
          <w:tcPr>
            <w:tcW w:w="3886" w:type="dxa"/>
            <w:gridSpan w:val="2"/>
            <w:tcBorders>
              <w:top w:val="single" w:sz="6" w:space="0" w:color="auto"/>
              <w:left w:val="single" w:sz="12" w:space="0" w:color="auto"/>
              <w:bottom w:val="single" w:sz="6" w:space="0" w:color="auto"/>
              <w:right w:val="single" w:sz="12" w:space="0" w:color="auto"/>
            </w:tcBorders>
          </w:tcPr>
          <w:p w14:paraId="6B5B68E0"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2800</w:t>
            </w:r>
          </w:p>
        </w:tc>
      </w:tr>
      <w:tr w:rsidR="004D0428" w:rsidRPr="004D0428" w14:paraId="673D9C9F" w14:textId="77777777" w:rsidTr="00DF21C1">
        <w:trPr>
          <w:trHeight w:val="139"/>
        </w:trPr>
        <w:tc>
          <w:tcPr>
            <w:tcW w:w="2098" w:type="dxa"/>
            <w:tcBorders>
              <w:top w:val="single" w:sz="6" w:space="0" w:color="auto"/>
              <w:left w:val="single" w:sz="12" w:space="0" w:color="auto"/>
              <w:bottom w:val="nil"/>
              <w:right w:val="single" w:sz="6" w:space="0" w:color="auto"/>
            </w:tcBorders>
          </w:tcPr>
          <w:p w14:paraId="3F911D95"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Rozchod kol</w:t>
            </w:r>
          </w:p>
        </w:tc>
        <w:tc>
          <w:tcPr>
            <w:tcW w:w="1334" w:type="dxa"/>
            <w:tcBorders>
              <w:top w:val="single" w:sz="6" w:space="0" w:color="auto"/>
              <w:left w:val="nil"/>
              <w:bottom w:val="single" w:sz="6" w:space="0" w:color="auto"/>
              <w:right w:val="nil"/>
            </w:tcBorders>
          </w:tcPr>
          <w:p w14:paraId="3D28C67B"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vpředu</w:t>
            </w:r>
          </w:p>
        </w:tc>
        <w:tc>
          <w:tcPr>
            <w:tcW w:w="1267" w:type="dxa"/>
            <w:gridSpan w:val="2"/>
            <w:tcBorders>
              <w:top w:val="single" w:sz="6" w:space="0" w:color="auto"/>
              <w:left w:val="nil"/>
              <w:bottom w:val="single" w:sz="6" w:space="0" w:color="auto"/>
              <w:right w:val="nil"/>
            </w:tcBorders>
          </w:tcPr>
          <w:p w14:paraId="60531EFE"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6FD8ECF5"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mm</w:t>
            </w:r>
          </w:p>
        </w:tc>
        <w:tc>
          <w:tcPr>
            <w:tcW w:w="3886" w:type="dxa"/>
            <w:gridSpan w:val="2"/>
            <w:tcBorders>
              <w:top w:val="single" w:sz="6" w:space="0" w:color="auto"/>
              <w:left w:val="single" w:sz="12" w:space="0" w:color="auto"/>
              <w:bottom w:val="single" w:sz="6" w:space="0" w:color="auto"/>
              <w:right w:val="single" w:sz="12" w:space="0" w:color="auto"/>
            </w:tcBorders>
          </w:tcPr>
          <w:p w14:paraId="7007686A"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1535</w:t>
            </w:r>
          </w:p>
        </w:tc>
      </w:tr>
      <w:tr w:rsidR="004D0428" w:rsidRPr="004D0428" w14:paraId="7943B9E2" w14:textId="77777777" w:rsidTr="00DF21C1">
        <w:trPr>
          <w:trHeight w:val="139"/>
        </w:trPr>
        <w:tc>
          <w:tcPr>
            <w:tcW w:w="2098" w:type="dxa"/>
            <w:tcBorders>
              <w:top w:val="nil"/>
              <w:left w:val="single" w:sz="12" w:space="0" w:color="auto"/>
              <w:bottom w:val="single" w:sz="6" w:space="0" w:color="auto"/>
              <w:right w:val="single" w:sz="6" w:space="0" w:color="auto"/>
            </w:tcBorders>
          </w:tcPr>
          <w:p w14:paraId="41AE722D" w14:textId="77777777" w:rsidR="004D0428" w:rsidRPr="004D0428" w:rsidRDefault="004D0428" w:rsidP="004D0428">
            <w:pPr>
              <w:autoSpaceDE w:val="0"/>
              <w:autoSpaceDN w:val="0"/>
              <w:adjustRightInd w:val="0"/>
              <w:jc w:val="both"/>
              <w:rPr>
                <w:rFonts w:ascii="NobelCE Lt" w:hAnsi="NobelCE Lt"/>
                <w:color w:val="000000"/>
                <w:sz w:val="20"/>
              </w:rPr>
            </w:pPr>
          </w:p>
        </w:tc>
        <w:tc>
          <w:tcPr>
            <w:tcW w:w="1334" w:type="dxa"/>
            <w:tcBorders>
              <w:top w:val="single" w:sz="6" w:space="0" w:color="auto"/>
              <w:left w:val="nil"/>
              <w:bottom w:val="single" w:sz="6" w:space="0" w:color="auto"/>
              <w:right w:val="nil"/>
            </w:tcBorders>
          </w:tcPr>
          <w:p w14:paraId="5C5F1032"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vzadu</w:t>
            </w:r>
          </w:p>
        </w:tc>
        <w:tc>
          <w:tcPr>
            <w:tcW w:w="1267" w:type="dxa"/>
            <w:gridSpan w:val="2"/>
            <w:tcBorders>
              <w:top w:val="single" w:sz="6" w:space="0" w:color="auto"/>
              <w:left w:val="nil"/>
              <w:bottom w:val="single" w:sz="6" w:space="0" w:color="auto"/>
              <w:right w:val="nil"/>
            </w:tcBorders>
          </w:tcPr>
          <w:p w14:paraId="45FD44ED"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204A0E1E"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mm</w:t>
            </w:r>
          </w:p>
        </w:tc>
        <w:tc>
          <w:tcPr>
            <w:tcW w:w="3886" w:type="dxa"/>
            <w:gridSpan w:val="2"/>
            <w:tcBorders>
              <w:top w:val="single" w:sz="6" w:space="0" w:color="auto"/>
              <w:left w:val="single" w:sz="12" w:space="0" w:color="auto"/>
              <w:bottom w:val="single" w:sz="6" w:space="0" w:color="auto"/>
              <w:right w:val="single" w:sz="12" w:space="0" w:color="auto"/>
            </w:tcBorders>
          </w:tcPr>
          <w:p w14:paraId="540C5C74"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1550/1540</w:t>
            </w:r>
          </w:p>
        </w:tc>
      </w:tr>
      <w:tr w:rsidR="004D0428" w:rsidRPr="004D0428" w14:paraId="34519C31" w14:textId="77777777" w:rsidTr="00DF21C1">
        <w:trPr>
          <w:trHeight w:val="139"/>
        </w:trPr>
        <w:tc>
          <w:tcPr>
            <w:tcW w:w="2098" w:type="dxa"/>
            <w:tcBorders>
              <w:top w:val="nil"/>
              <w:left w:val="single" w:sz="12" w:space="0" w:color="auto"/>
              <w:bottom w:val="single" w:sz="4" w:space="0" w:color="auto"/>
              <w:right w:val="single" w:sz="6" w:space="0" w:color="auto"/>
            </w:tcBorders>
          </w:tcPr>
          <w:p w14:paraId="363F1AF3"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Počet míst</w:t>
            </w:r>
          </w:p>
        </w:tc>
        <w:tc>
          <w:tcPr>
            <w:tcW w:w="1334" w:type="dxa"/>
            <w:tcBorders>
              <w:top w:val="single" w:sz="6" w:space="0" w:color="auto"/>
              <w:left w:val="nil"/>
              <w:bottom w:val="single" w:sz="6" w:space="0" w:color="auto"/>
              <w:right w:val="nil"/>
            </w:tcBorders>
          </w:tcPr>
          <w:p w14:paraId="2DF99BE5"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single" w:sz="6" w:space="0" w:color="auto"/>
              <w:left w:val="nil"/>
              <w:bottom w:val="single" w:sz="6" w:space="0" w:color="auto"/>
              <w:right w:val="nil"/>
            </w:tcBorders>
          </w:tcPr>
          <w:p w14:paraId="5BDE5BD5"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7C75EAB1"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Osob</w:t>
            </w:r>
          </w:p>
        </w:tc>
        <w:tc>
          <w:tcPr>
            <w:tcW w:w="3886" w:type="dxa"/>
            <w:gridSpan w:val="2"/>
            <w:tcBorders>
              <w:top w:val="single" w:sz="6" w:space="0" w:color="auto"/>
              <w:left w:val="single" w:sz="12" w:space="0" w:color="auto"/>
              <w:bottom w:val="single" w:sz="6" w:space="0" w:color="auto"/>
              <w:right w:val="single" w:sz="12" w:space="0" w:color="auto"/>
            </w:tcBorders>
          </w:tcPr>
          <w:p w14:paraId="52B99338"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5</w:t>
            </w:r>
          </w:p>
        </w:tc>
      </w:tr>
      <w:tr w:rsidR="004D0428" w:rsidRPr="004D0428" w14:paraId="34099661" w14:textId="77777777" w:rsidTr="00DF21C1">
        <w:trPr>
          <w:trHeight w:val="139"/>
        </w:trPr>
        <w:tc>
          <w:tcPr>
            <w:tcW w:w="2098" w:type="dxa"/>
            <w:tcBorders>
              <w:top w:val="single" w:sz="4" w:space="0" w:color="auto"/>
              <w:left w:val="single" w:sz="12" w:space="0" w:color="auto"/>
              <w:bottom w:val="single" w:sz="6" w:space="0" w:color="auto"/>
              <w:right w:val="single" w:sz="6" w:space="0" w:color="auto"/>
            </w:tcBorders>
          </w:tcPr>
          <w:p w14:paraId="39E1DD44"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Pohotovostní hmotnost</w:t>
            </w:r>
          </w:p>
        </w:tc>
        <w:tc>
          <w:tcPr>
            <w:tcW w:w="1334" w:type="dxa"/>
            <w:tcBorders>
              <w:top w:val="single" w:sz="6" w:space="0" w:color="auto"/>
              <w:left w:val="nil"/>
              <w:bottom w:val="single" w:sz="6" w:space="0" w:color="auto"/>
              <w:right w:val="nil"/>
            </w:tcBorders>
          </w:tcPr>
          <w:p w14:paraId="28F24EE6"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celkem</w:t>
            </w:r>
          </w:p>
        </w:tc>
        <w:tc>
          <w:tcPr>
            <w:tcW w:w="1267" w:type="dxa"/>
            <w:gridSpan w:val="2"/>
            <w:tcBorders>
              <w:top w:val="single" w:sz="6" w:space="0" w:color="auto"/>
              <w:left w:val="nil"/>
              <w:bottom w:val="single" w:sz="6" w:space="0" w:color="auto"/>
              <w:right w:val="nil"/>
            </w:tcBorders>
          </w:tcPr>
          <w:p w14:paraId="72C9952F"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3A6D1ECA"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kg</w:t>
            </w:r>
          </w:p>
        </w:tc>
        <w:tc>
          <w:tcPr>
            <w:tcW w:w="1928" w:type="dxa"/>
            <w:tcBorders>
              <w:top w:val="single" w:sz="6" w:space="0" w:color="auto"/>
              <w:left w:val="single" w:sz="12" w:space="0" w:color="auto"/>
              <w:bottom w:val="single" w:sz="6" w:space="0" w:color="auto"/>
              <w:right w:val="single" w:sz="12" w:space="0" w:color="auto"/>
            </w:tcBorders>
          </w:tcPr>
          <w:p w14:paraId="074308D2"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1620-1680</w:t>
            </w:r>
          </w:p>
        </w:tc>
        <w:tc>
          <w:tcPr>
            <w:tcW w:w="1958" w:type="dxa"/>
            <w:tcBorders>
              <w:top w:val="single" w:sz="6" w:space="0" w:color="auto"/>
              <w:left w:val="single" w:sz="12" w:space="0" w:color="auto"/>
              <w:bottom w:val="single" w:sz="6" w:space="0" w:color="auto"/>
              <w:right w:val="single" w:sz="12" w:space="0" w:color="auto"/>
            </w:tcBorders>
          </w:tcPr>
          <w:p w14:paraId="31B6272C"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1590-1680</w:t>
            </w:r>
          </w:p>
        </w:tc>
      </w:tr>
      <w:tr w:rsidR="004D0428" w:rsidRPr="004D0428" w14:paraId="19FBE7B3" w14:textId="77777777" w:rsidTr="00DF21C1">
        <w:trPr>
          <w:trHeight w:val="139"/>
        </w:trPr>
        <w:tc>
          <w:tcPr>
            <w:tcW w:w="2098" w:type="dxa"/>
            <w:tcBorders>
              <w:top w:val="nil"/>
              <w:left w:val="single" w:sz="12" w:space="0" w:color="auto"/>
              <w:bottom w:val="single" w:sz="6" w:space="0" w:color="auto"/>
              <w:right w:val="single" w:sz="6" w:space="0" w:color="auto"/>
            </w:tcBorders>
          </w:tcPr>
          <w:p w14:paraId="6EDAE772" w14:textId="77777777" w:rsidR="004D0428" w:rsidRPr="004D0428" w:rsidRDefault="004D0428" w:rsidP="004D0428">
            <w:pPr>
              <w:autoSpaceDE w:val="0"/>
              <w:autoSpaceDN w:val="0"/>
              <w:adjustRightInd w:val="0"/>
              <w:rPr>
                <w:rFonts w:ascii="NobelCE Lt" w:hAnsi="NobelCE Lt"/>
                <w:color w:val="000000"/>
                <w:sz w:val="20"/>
              </w:rPr>
            </w:pPr>
            <w:r w:rsidRPr="004D0428">
              <w:rPr>
                <w:rFonts w:ascii="NobelCE Lt" w:hAnsi="NobelCE Lt"/>
                <w:color w:val="000000"/>
                <w:sz w:val="20"/>
              </w:rPr>
              <w:t>Celková hmotnost vozidla</w:t>
            </w:r>
          </w:p>
        </w:tc>
        <w:tc>
          <w:tcPr>
            <w:tcW w:w="1334" w:type="dxa"/>
            <w:tcBorders>
              <w:top w:val="single" w:sz="6" w:space="0" w:color="auto"/>
              <w:left w:val="nil"/>
              <w:bottom w:val="single" w:sz="6" w:space="0" w:color="auto"/>
              <w:right w:val="nil"/>
            </w:tcBorders>
          </w:tcPr>
          <w:p w14:paraId="5EEDE2F1"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single" w:sz="6" w:space="0" w:color="auto"/>
              <w:left w:val="nil"/>
              <w:bottom w:val="single" w:sz="6" w:space="0" w:color="auto"/>
              <w:right w:val="nil"/>
            </w:tcBorders>
          </w:tcPr>
          <w:p w14:paraId="6728325B"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0C20C21A"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kg</w:t>
            </w:r>
          </w:p>
        </w:tc>
        <w:tc>
          <w:tcPr>
            <w:tcW w:w="1928" w:type="dxa"/>
            <w:tcBorders>
              <w:top w:val="single" w:sz="6" w:space="0" w:color="auto"/>
              <w:left w:val="single" w:sz="12" w:space="0" w:color="auto"/>
              <w:bottom w:val="single" w:sz="6" w:space="0" w:color="auto"/>
              <w:right w:val="single" w:sz="12" w:space="0" w:color="auto"/>
            </w:tcBorders>
          </w:tcPr>
          <w:p w14:paraId="5FC30848"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2130</w:t>
            </w:r>
          </w:p>
        </w:tc>
        <w:tc>
          <w:tcPr>
            <w:tcW w:w="1958" w:type="dxa"/>
            <w:tcBorders>
              <w:top w:val="single" w:sz="6" w:space="0" w:color="auto"/>
              <w:left w:val="single" w:sz="12" w:space="0" w:color="auto"/>
              <w:bottom w:val="single" w:sz="6" w:space="0" w:color="auto"/>
              <w:right w:val="single" w:sz="12" w:space="0" w:color="auto"/>
            </w:tcBorders>
          </w:tcPr>
          <w:p w14:paraId="58218BC5"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2125</w:t>
            </w:r>
          </w:p>
        </w:tc>
      </w:tr>
      <w:tr w:rsidR="004D0428" w:rsidRPr="004D0428" w14:paraId="73741DEB" w14:textId="77777777" w:rsidTr="00DF21C1">
        <w:trPr>
          <w:trHeight w:val="139"/>
        </w:trPr>
        <w:tc>
          <w:tcPr>
            <w:tcW w:w="2098" w:type="dxa"/>
            <w:tcBorders>
              <w:top w:val="single" w:sz="6" w:space="0" w:color="auto"/>
              <w:left w:val="single" w:sz="12" w:space="0" w:color="auto"/>
              <w:bottom w:val="single" w:sz="6" w:space="0" w:color="auto"/>
              <w:right w:val="single" w:sz="6" w:space="0" w:color="auto"/>
            </w:tcBorders>
          </w:tcPr>
          <w:p w14:paraId="6FF47D6A" w14:textId="77777777" w:rsidR="004D0428" w:rsidRPr="004D0428" w:rsidRDefault="004D0428" w:rsidP="004D0428">
            <w:pPr>
              <w:autoSpaceDE w:val="0"/>
              <w:autoSpaceDN w:val="0"/>
              <w:adjustRightInd w:val="0"/>
              <w:jc w:val="both"/>
              <w:rPr>
                <w:rFonts w:ascii="NobelCE Lt" w:hAnsi="NobelCE Lt"/>
                <w:color w:val="000000"/>
                <w:sz w:val="20"/>
                <w:vertAlign w:val="superscript"/>
              </w:rPr>
            </w:pPr>
            <w:r w:rsidRPr="004D0428">
              <w:rPr>
                <w:rFonts w:ascii="NobelCE Lt" w:hAnsi="NobelCE Lt"/>
                <w:color w:val="000000"/>
                <w:sz w:val="20"/>
              </w:rPr>
              <w:t>Objem zavazadlového prostoru</w:t>
            </w:r>
          </w:p>
        </w:tc>
        <w:tc>
          <w:tcPr>
            <w:tcW w:w="1334" w:type="dxa"/>
            <w:tcBorders>
              <w:top w:val="single" w:sz="6" w:space="0" w:color="auto"/>
              <w:left w:val="nil"/>
              <w:bottom w:val="single" w:sz="6" w:space="0" w:color="auto"/>
              <w:right w:val="nil"/>
            </w:tcBorders>
          </w:tcPr>
          <w:p w14:paraId="117C3EFA"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single" w:sz="6" w:space="0" w:color="auto"/>
              <w:left w:val="nil"/>
              <w:bottom w:val="single" w:sz="6" w:space="0" w:color="auto"/>
              <w:right w:val="nil"/>
            </w:tcBorders>
          </w:tcPr>
          <w:p w14:paraId="6688ACD9"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single" w:sz="12" w:space="0" w:color="auto"/>
            </w:tcBorders>
          </w:tcPr>
          <w:p w14:paraId="245BEB3B"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litry</w:t>
            </w:r>
          </w:p>
        </w:tc>
        <w:tc>
          <w:tcPr>
            <w:tcW w:w="1928" w:type="dxa"/>
            <w:tcBorders>
              <w:top w:val="single" w:sz="6" w:space="0" w:color="auto"/>
              <w:left w:val="single" w:sz="12" w:space="0" w:color="auto"/>
              <w:bottom w:val="single" w:sz="6" w:space="0" w:color="auto"/>
              <w:right w:val="single" w:sz="12" w:space="0" w:color="auto"/>
            </w:tcBorders>
          </w:tcPr>
          <w:p w14:paraId="755C0D93"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450</w:t>
            </w:r>
          </w:p>
        </w:tc>
        <w:tc>
          <w:tcPr>
            <w:tcW w:w="1958" w:type="dxa"/>
            <w:tcBorders>
              <w:top w:val="single" w:sz="6" w:space="0" w:color="auto"/>
              <w:left w:val="single" w:sz="12" w:space="0" w:color="auto"/>
              <w:bottom w:val="single" w:sz="6" w:space="0" w:color="auto"/>
              <w:right w:val="single" w:sz="12" w:space="0" w:color="auto"/>
            </w:tcBorders>
          </w:tcPr>
          <w:p w14:paraId="6781A3C1"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480</w:t>
            </w:r>
          </w:p>
        </w:tc>
      </w:tr>
      <w:tr w:rsidR="004D0428" w:rsidRPr="004D0428" w14:paraId="3F40F566" w14:textId="77777777" w:rsidTr="00DF21C1">
        <w:trPr>
          <w:trHeight w:val="139"/>
        </w:trPr>
        <w:tc>
          <w:tcPr>
            <w:tcW w:w="2098" w:type="dxa"/>
            <w:tcBorders>
              <w:top w:val="single" w:sz="6" w:space="0" w:color="auto"/>
              <w:left w:val="single" w:sz="12" w:space="0" w:color="auto"/>
              <w:bottom w:val="single" w:sz="6" w:space="0" w:color="auto"/>
              <w:right w:val="single" w:sz="6" w:space="0" w:color="auto"/>
            </w:tcBorders>
          </w:tcPr>
          <w:p w14:paraId="48ACB569"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Součinitel aerodynamického odporu</w:t>
            </w:r>
          </w:p>
        </w:tc>
        <w:tc>
          <w:tcPr>
            <w:tcW w:w="1334" w:type="dxa"/>
            <w:tcBorders>
              <w:top w:val="single" w:sz="6" w:space="0" w:color="auto"/>
              <w:left w:val="nil"/>
              <w:bottom w:val="single" w:sz="6" w:space="0" w:color="auto"/>
              <w:right w:val="nil"/>
            </w:tcBorders>
          </w:tcPr>
          <w:p w14:paraId="24B84C7F"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minimum</w:t>
            </w:r>
          </w:p>
        </w:tc>
        <w:tc>
          <w:tcPr>
            <w:tcW w:w="1267" w:type="dxa"/>
            <w:gridSpan w:val="2"/>
            <w:tcBorders>
              <w:top w:val="single" w:sz="6" w:space="0" w:color="auto"/>
              <w:left w:val="nil"/>
              <w:bottom w:val="single" w:sz="6" w:space="0" w:color="auto"/>
              <w:right w:val="nil"/>
            </w:tcBorders>
          </w:tcPr>
          <w:p w14:paraId="4D5B6553"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single" w:sz="12" w:space="0" w:color="auto"/>
            </w:tcBorders>
          </w:tcPr>
          <w:p w14:paraId="464AFC0A"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6" w:space="0" w:color="auto"/>
              <w:left w:val="single" w:sz="12" w:space="0" w:color="auto"/>
              <w:bottom w:val="single" w:sz="6" w:space="0" w:color="auto"/>
              <w:right w:val="single" w:sz="12" w:space="0" w:color="auto"/>
            </w:tcBorders>
          </w:tcPr>
          <w:p w14:paraId="45B3F222"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0,25 (eco) / 0,26</w:t>
            </w:r>
          </w:p>
        </w:tc>
        <w:tc>
          <w:tcPr>
            <w:tcW w:w="1958" w:type="dxa"/>
            <w:tcBorders>
              <w:top w:val="single" w:sz="6" w:space="0" w:color="auto"/>
              <w:left w:val="single" w:sz="12" w:space="0" w:color="auto"/>
              <w:bottom w:val="single" w:sz="6" w:space="0" w:color="auto"/>
              <w:right w:val="single" w:sz="12" w:space="0" w:color="auto"/>
            </w:tcBorders>
          </w:tcPr>
          <w:p w14:paraId="235CEEC6"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0,28</w:t>
            </w:r>
          </w:p>
        </w:tc>
      </w:tr>
      <w:tr w:rsidR="004D0428" w:rsidRPr="004D0428" w14:paraId="77CF08E1" w14:textId="77777777" w:rsidTr="00DF21C1">
        <w:trPr>
          <w:trHeight w:val="139"/>
        </w:trPr>
        <w:tc>
          <w:tcPr>
            <w:tcW w:w="2098" w:type="dxa"/>
            <w:tcBorders>
              <w:top w:val="single" w:sz="6" w:space="0" w:color="auto"/>
              <w:left w:val="single" w:sz="12" w:space="0" w:color="auto"/>
              <w:bottom w:val="nil"/>
              <w:right w:val="single" w:sz="6" w:space="0" w:color="auto"/>
            </w:tcBorders>
          </w:tcPr>
          <w:p w14:paraId="3A13313B" w14:textId="77777777" w:rsidR="004D0428" w:rsidRPr="004D0428" w:rsidRDefault="004D0428" w:rsidP="004D0428">
            <w:pPr>
              <w:autoSpaceDE w:val="0"/>
              <w:autoSpaceDN w:val="0"/>
              <w:adjustRightInd w:val="0"/>
              <w:rPr>
                <w:rFonts w:ascii="NobelCE Lt" w:hAnsi="NobelCE Lt"/>
                <w:color w:val="000000"/>
                <w:sz w:val="20"/>
              </w:rPr>
            </w:pPr>
            <w:r w:rsidRPr="004D0428">
              <w:rPr>
                <w:rFonts w:ascii="NobelCE Lt" w:hAnsi="NobelCE Lt"/>
                <w:color w:val="000000"/>
                <w:sz w:val="20"/>
              </w:rPr>
              <w:t>Nejvyšší hmotnost přívěsu</w:t>
            </w:r>
          </w:p>
        </w:tc>
        <w:tc>
          <w:tcPr>
            <w:tcW w:w="1334" w:type="dxa"/>
            <w:tcBorders>
              <w:top w:val="single" w:sz="6" w:space="0" w:color="auto"/>
              <w:left w:val="single" w:sz="6" w:space="0" w:color="auto"/>
              <w:bottom w:val="nil"/>
              <w:right w:val="nil"/>
            </w:tcBorders>
          </w:tcPr>
          <w:p w14:paraId="0D5482D9"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brzděného</w:t>
            </w:r>
          </w:p>
        </w:tc>
        <w:tc>
          <w:tcPr>
            <w:tcW w:w="1267" w:type="dxa"/>
            <w:gridSpan w:val="2"/>
            <w:tcBorders>
              <w:top w:val="single" w:sz="6" w:space="0" w:color="auto"/>
              <w:left w:val="nil"/>
              <w:bottom w:val="nil"/>
              <w:right w:val="nil"/>
            </w:tcBorders>
          </w:tcPr>
          <w:p w14:paraId="7E2C6D36"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single" w:sz="12" w:space="0" w:color="auto"/>
            </w:tcBorders>
          </w:tcPr>
          <w:p w14:paraId="09669B2B"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kg</w:t>
            </w:r>
          </w:p>
        </w:tc>
        <w:tc>
          <w:tcPr>
            <w:tcW w:w="1928" w:type="dxa"/>
            <w:tcBorders>
              <w:top w:val="single" w:sz="6" w:space="0" w:color="auto"/>
              <w:left w:val="single" w:sz="12" w:space="0" w:color="auto"/>
              <w:bottom w:val="single" w:sz="6" w:space="0" w:color="auto"/>
              <w:right w:val="single" w:sz="12" w:space="0" w:color="auto"/>
            </w:tcBorders>
          </w:tcPr>
          <w:p w14:paraId="405B7F7C"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750</w:t>
            </w:r>
          </w:p>
        </w:tc>
        <w:tc>
          <w:tcPr>
            <w:tcW w:w="1958" w:type="dxa"/>
            <w:tcBorders>
              <w:top w:val="single" w:sz="6" w:space="0" w:color="auto"/>
              <w:left w:val="single" w:sz="12" w:space="0" w:color="auto"/>
              <w:bottom w:val="single" w:sz="6" w:space="0" w:color="auto"/>
              <w:right w:val="single" w:sz="12" w:space="0" w:color="auto"/>
            </w:tcBorders>
          </w:tcPr>
          <w:p w14:paraId="1136A119"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1500</w:t>
            </w:r>
          </w:p>
        </w:tc>
      </w:tr>
      <w:tr w:rsidR="004D0428" w:rsidRPr="004D0428" w14:paraId="6C5D516A" w14:textId="77777777" w:rsidTr="00DF21C1">
        <w:trPr>
          <w:trHeight w:val="139"/>
        </w:trPr>
        <w:tc>
          <w:tcPr>
            <w:tcW w:w="2098" w:type="dxa"/>
            <w:tcBorders>
              <w:top w:val="nil"/>
              <w:left w:val="single" w:sz="12" w:space="0" w:color="auto"/>
              <w:bottom w:val="single" w:sz="6" w:space="0" w:color="auto"/>
              <w:right w:val="single" w:sz="6" w:space="0" w:color="auto"/>
            </w:tcBorders>
          </w:tcPr>
          <w:p w14:paraId="5C94A6E8" w14:textId="77777777" w:rsidR="004D0428" w:rsidRPr="004D0428" w:rsidRDefault="004D0428" w:rsidP="004D0428">
            <w:pPr>
              <w:autoSpaceDE w:val="0"/>
              <w:autoSpaceDN w:val="0"/>
              <w:adjustRightInd w:val="0"/>
              <w:jc w:val="both"/>
              <w:rPr>
                <w:rFonts w:ascii="NobelCE Lt" w:hAnsi="NobelCE Lt"/>
                <w:color w:val="000000"/>
                <w:sz w:val="20"/>
              </w:rPr>
            </w:pPr>
          </w:p>
        </w:tc>
        <w:tc>
          <w:tcPr>
            <w:tcW w:w="2601" w:type="dxa"/>
            <w:gridSpan w:val="3"/>
            <w:tcBorders>
              <w:top w:val="single" w:sz="6" w:space="0" w:color="auto"/>
              <w:left w:val="single" w:sz="6" w:space="0" w:color="auto"/>
              <w:bottom w:val="single" w:sz="6" w:space="0" w:color="auto"/>
              <w:right w:val="nil"/>
            </w:tcBorders>
          </w:tcPr>
          <w:p w14:paraId="4DD40632"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nebrzděného</w:t>
            </w:r>
          </w:p>
        </w:tc>
        <w:tc>
          <w:tcPr>
            <w:tcW w:w="718" w:type="dxa"/>
            <w:tcBorders>
              <w:top w:val="single" w:sz="6" w:space="0" w:color="auto"/>
              <w:left w:val="nil"/>
              <w:bottom w:val="single" w:sz="4" w:space="0" w:color="auto"/>
              <w:right w:val="single" w:sz="12" w:space="0" w:color="auto"/>
            </w:tcBorders>
          </w:tcPr>
          <w:p w14:paraId="59FE85ED"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kg</w:t>
            </w:r>
          </w:p>
        </w:tc>
        <w:tc>
          <w:tcPr>
            <w:tcW w:w="1928" w:type="dxa"/>
            <w:tcBorders>
              <w:top w:val="single" w:sz="6" w:space="0" w:color="auto"/>
              <w:left w:val="single" w:sz="12" w:space="0" w:color="auto"/>
              <w:bottom w:val="single" w:sz="6" w:space="0" w:color="auto"/>
              <w:right w:val="single" w:sz="12" w:space="0" w:color="auto"/>
            </w:tcBorders>
          </w:tcPr>
          <w:p w14:paraId="1464C62B"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750</w:t>
            </w:r>
          </w:p>
        </w:tc>
        <w:tc>
          <w:tcPr>
            <w:tcW w:w="1958" w:type="dxa"/>
            <w:tcBorders>
              <w:top w:val="single" w:sz="6" w:space="0" w:color="auto"/>
              <w:left w:val="single" w:sz="12" w:space="0" w:color="auto"/>
              <w:bottom w:val="single" w:sz="6" w:space="0" w:color="auto"/>
              <w:right w:val="single" w:sz="12" w:space="0" w:color="auto"/>
            </w:tcBorders>
          </w:tcPr>
          <w:p w14:paraId="791316C4"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750</w:t>
            </w:r>
          </w:p>
        </w:tc>
      </w:tr>
      <w:tr w:rsidR="004D0428" w:rsidRPr="004D0428" w14:paraId="65ECA8F6" w14:textId="77777777" w:rsidTr="00DF21C1">
        <w:trPr>
          <w:trHeight w:val="139"/>
        </w:trPr>
        <w:tc>
          <w:tcPr>
            <w:tcW w:w="2098" w:type="dxa"/>
            <w:tcBorders>
              <w:top w:val="nil"/>
              <w:left w:val="single" w:sz="12" w:space="0" w:color="auto"/>
              <w:bottom w:val="single" w:sz="12" w:space="0" w:color="auto"/>
              <w:right w:val="single" w:sz="6" w:space="0" w:color="auto"/>
            </w:tcBorders>
          </w:tcPr>
          <w:p w14:paraId="53094538"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Objem palivové nádrže</w:t>
            </w:r>
          </w:p>
        </w:tc>
        <w:tc>
          <w:tcPr>
            <w:tcW w:w="1334" w:type="dxa"/>
            <w:tcBorders>
              <w:top w:val="nil"/>
              <w:left w:val="nil"/>
              <w:bottom w:val="single" w:sz="12" w:space="0" w:color="auto"/>
              <w:right w:val="nil"/>
            </w:tcBorders>
          </w:tcPr>
          <w:p w14:paraId="25B15CF9"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objem</w:t>
            </w:r>
          </w:p>
        </w:tc>
        <w:tc>
          <w:tcPr>
            <w:tcW w:w="1267" w:type="dxa"/>
            <w:gridSpan w:val="2"/>
            <w:tcBorders>
              <w:top w:val="nil"/>
              <w:left w:val="nil"/>
              <w:bottom w:val="single" w:sz="12" w:space="0" w:color="auto"/>
              <w:right w:val="nil"/>
            </w:tcBorders>
          </w:tcPr>
          <w:p w14:paraId="204877F4"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nil"/>
              <w:left w:val="nil"/>
              <w:bottom w:val="single" w:sz="12" w:space="0" w:color="auto"/>
              <w:right w:val="nil"/>
            </w:tcBorders>
          </w:tcPr>
          <w:p w14:paraId="172E87A9"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litry</w:t>
            </w:r>
          </w:p>
        </w:tc>
        <w:tc>
          <w:tcPr>
            <w:tcW w:w="3886" w:type="dxa"/>
            <w:gridSpan w:val="2"/>
            <w:tcBorders>
              <w:top w:val="single" w:sz="6" w:space="0" w:color="auto"/>
              <w:left w:val="single" w:sz="12" w:space="0" w:color="auto"/>
              <w:bottom w:val="single" w:sz="12" w:space="0" w:color="auto"/>
              <w:right w:val="single" w:sz="12" w:space="0" w:color="auto"/>
            </w:tcBorders>
          </w:tcPr>
          <w:p w14:paraId="6F1724D3"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66</w:t>
            </w:r>
          </w:p>
        </w:tc>
      </w:tr>
      <w:tr w:rsidR="004D0428" w:rsidRPr="004D0428" w14:paraId="0C5854E2" w14:textId="77777777" w:rsidTr="00DF21C1">
        <w:trPr>
          <w:trHeight w:val="139"/>
        </w:trPr>
        <w:tc>
          <w:tcPr>
            <w:tcW w:w="2098" w:type="dxa"/>
            <w:tcBorders>
              <w:top w:val="nil"/>
              <w:left w:val="nil"/>
              <w:bottom w:val="nil"/>
              <w:right w:val="nil"/>
            </w:tcBorders>
          </w:tcPr>
          <w:p w14:paraId="431ADE60" w14:textId="77777777" w:rsidR="004D0428" w:rsidRPr="004D0428" w:rsidRDefault="004D0428" w:rsidP="004D0428">
            <w:pPr>
              <w:autoSpaceDE w:val="0"/>
              <w:autoSpaceDN w:val="0"/>
              <w:adjustRightInd w:val="0"/>
              <w:jc w:val="both"/>
              <w:rPr>
                <w:rFonts w:ascii="NobelCE Lt" w:hAnsi="NobelCE Lt"/>
                <w:color w:val="000000"/>
                <w:sz w:val="20"/>
              </w:rPr>
            </w:pPr>
          </w:p>
        </w:tc>
        <w:tc>
          <w:tcPr>
            <w:tcW w:w="1334" w:type="dxa"/>
            <w:tcBorders>
              <w:top w:val="nil"/>
              <w:left w:val="nil"/>
              <w:bottom w:val="nil"/>
              <w:right w:val="nil"/>
            </w:tcBorders>
          </w:tcPr>
          <w:p w14:paraId="78D1F01F"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nil"/>
              <w:left w:val="nil"/>
              <w:bottom w:val="nil"/>
              <w:right w:val="nil"/>
            </w:tcBorders>
          </w:tcPr>
          <w:p w14:paraId="28F5E101"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nil"/>
              <w:left w:val="nil"/>
              <w:bottom w:val="nil"/>
              <w:right w:val="nil"/>
            </w:tcBorders>
          </w:tcPr>
          <w:p w14:paraId="7BC5B40F"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nil"/>
              <w:left w:val="nil"/>
              <w:bottom w:val="nil"/>
              <w:right w:val="nil"/>
            </w:tcBorders>
          </w:tcPr>
          <w:p w14:paraId="6A999557" w14:textId="77777777" w:rsidR="004D0428" w:rsidRPr="004D0428" w:rsidRDefault="004D0428" w:rsidP="004D0428">
            <w:pPr>
              <w:autoSpaceDE w:val="0"/>
              <w:autoSpaceDN w:val="0"/>
              <w:adjustRightInd w:val="0"/>
              <w:jc w:val="center"/>
              <w:rPr>
                <w:rFonts w:ascii="NobelCE Lt" w:hAnsi="NobelCE Lt"/>
                <w:color w:val="000000"/>
                <w:sz w:val="20"/>
              </w:rPr>
            </w:pPr>
          </w:p>
        </w:tc>
        <w:tc>
          <w:tcPr>
            <w:tcW w:w="1958" w:type="dxa"/>
            <w:tcBorders>
              <w:top w:val="nil"/>
              <w:left w:val="nil"/>
              <w:bottom w:val="nil"/>
              <w:right w:val="nil"/>
            </w:tcBorders>
          </w:tcPr>
          <w:p w14:paraId="2103080B" w14:textId="77777777" w:rsidR="004D0428" w:rsidRPr="004D0428" w:rsidRDefault="004D0428" w:rsidP="004D0428">
            <w:pPr>
              <w:autoSpaceDE w:val="0"/>
              <w:autoSpaceDN w:val="0"/>
              <w:adjustRightInd w:val="0"/>
              <w:jc w:val="center"/>
              <w:rPr>
                <w:rFonts w:ascii="NobelCE Lt" w:hAnsi="NobelCE Lt"/>
                <w:color w:val="000000"/>
                <w:sz w:val="20"/>
              </w:rPr>
            </w:pPr>
          </w:p>
        </w:tc>
      </w:tr>
      <w:tr w:rsidR="004D0428" w:rsidRPr="004D0428" w14:paraId="19509083" w14:textId="77777777" w:rsidTr="00DF21C1">
        <w:trPr>
          <w:trHeight w:val="139"/>
        </w:trPr>
        <w:tc>
          <w:tcPr>
            <w:tcW w:w="2098" w:type="dxa"/>
            <w:tcBorders>
              <w:top w:val="nil"/>
              <w:left w:val="nil"/>
              <w:bottom w:val="nil"/>
              <w:right w:val="nil"/>
            </w:tcBorders>
          </w:tcPr>
          <w:p w14:paraId="33BD0F22" w14:textId="77777777" w:rsidR="004D0428" w:rsidRPr="004D0428" w:rsidRDefault="004D0428" w:rsidP="004D0428">
            <w:pPr>
              <w:autoSpaceDE w:val="0"/>
              <w:autoSpaceDN w:val="0"/>
              <w:adjustRightInd w:val="0"/>
              <w:jc w:val="both"/>
              <w:rPr>
                <w:rFonts w:ascii="NobelCE Lt" w:hAnsi="NobelCE Lt"/>
                <w:color w:val="000000"/>
                <w:sz w:val="20"/>
              </w:rPr>
            </w:pPr>
          </w:p>
        </w:tc>
        <w:tc>
          <w:tcPr>
            <w:tcW w:w="1334" w:type="dxa"/>
            <w:tcBorders>
              <w:top w:val="nil"/>
              <w:left w:val="nil"/>
              <w:bottom w:val="nil"/>
              <w:right w:val="nil"/>
            </w:tcBorders>
          </w:tcPr>
          <w:p w14:paraId="76FA6B8E"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nil"/>
              <w:left w:val="nil"/>
              <w:bottom w:val="nil"/>
              <w:right w:val="nil"/>
            </w:tcBorders>
          </w:tcPr>
          <w:p w14:paraId="7FFD2F7A"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nil"/>
              <w:left w:val="nil"/>
              <w:bottom w:val="nil"/>
              <w:right w:val="nil"/>
            </w:tcBorders>
          </w:tcPr>
          <w:p w14:paraId="2F135621"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nil"/>
              <w:left w:val="nil"/>
              <w:bottom w:val="nil"/>
              <w:right w:val="nil"/>
            </w:tcBorders>
          </w:tcPr>
          <w:p w14:paraId="13DBFEBE" w14:textId="77777777" w:rsidR="004D0428" w:rsidRPr="004D0428" w:rsidRDefault="004D0428" w:rsidP="004D0428">
            <w:pPr>
              <w:autoSpaceDE w:val="0"/>
              <w:autoSpaceDN w:val="0"/>
              <w:adjustRightInd w:val="0"/>
              <w:jc w:val="center"/>
              <w:rPr>
                <w:rFonts w:ascii="NobelCE Lt" w:hAnsi="NobelCE Lt"/>
                <w:b/>
                <w:color w:val="000000"/>
                <w:sz w:val="20"/>
              </w:rPr>
            </w:pPr>
            <w:r w:rsidRPr="004D0428">
              <w:rPr>
                <w:rFonts w:ascii="NobelCE Lt" w:hAnsi="NobelCE Lt"/>
                <w:b/>
                <w:color w:val="000000"/>
                <w:sz w:val="20"/>
              </w:rPr>
              <w:t>IS 300h</w:t>
            </w:r>
          </w:p>
        </w:tc>
        <w:tc>
          <w:tcPr>
            <w:tcW w:w="1958" w:type="dxa"/>
            <w:tcBorders>
              <w:top w:val="nil"/>
              <w:left w:val="nil"/>
              <w:bottom w:val="nil"/>
              <w:right w:val="nil"/>
            </w:tcBorders>
          </w:tcPr>
          <w:p w14:paraId="79C86ED3" w14:textId="77777777" w:rsidR="004D0428" w:rsidRPr="004D0428" w:rsidRDefault="004D0428" w:rsidP="004D0428">
            <w:pPr>
              <w:autoSpaceDE w:val="0"/>
              <w:autoSpaceDN w:val="0"/>
              <w:adjustRightInd w:val="0"/>
              <w:jc w:val="center"/>
              <w:rPr>
                <w:rFonts w:ascii="NobelCE Lt" w:hAnsi="NobelCE Lt"/>
                <w:b/>
                <w:color w:val="000000"/>
                <w:sz w:val="20"/>
              </w:rPr>
            </w:pPr>
            <w:r w:rsidRPr="004D0428">
              <w:rPr>
                <w:rFonts w:ascii="NobelCE Lt" w:hAnsi="NobelCE Lt"/>
                <w:b/>
                <w:color w:val="000000"/>
                <w:sz w:val="20"/>
              </w:rPr>
              <w:t>IS 200t</w:t>
            </w:r>
          </w:p>
        </w:tc>
      </w:tr>
      <w:tr w:rsidR="004D0428" w:rsidRPr="004D0428" w14:paraId="22105EC5" w14:textId="77777777" w:rsidTr="00DF21C1">
        <w:trPr>
          <w:trHeight w:val="139"/>
        </w:trPr>
        <w:tc>
          <w:tcPr>
            <w:tcW w:w="2098" w:type="dxa"/>
            <w:tcBorders>
              <w:top w:val="nil"/>
              <w:left w:val="nil"/>
              <w:bottom w:val="single" w:sz="12" w:space="0" w:color="auto"/>
              <w:right w:val="nil"/>
            </w:tcBorders>
            <w:shd w:val="clear" w:color="auto" w:fill="8DB3E2"/>
          </w:tcPr>
          <w:p w14:paraId="42C4AECE" w14:textId="77777777" w:rsidR="004D0428" w:rsidRPr="004D0428" w:rsidRDefault="004D0428" w:rsidP="004D0428">
            <w:pPr>
              <w:autoSpaceDE w:val="0"/>
              <w:autoSpaceDN w:val="0"/>
              <w:adjustRightInd w:val="0"/>
              <w:jc w:val="both"/>
              <w:rPr>
                <w:rFonts w:ascii="NobelCE Lt" w:hAnsi="NobelCE Lt"/>
                <w:b/>
                <w:color w:val="000000"/>
                <w:sz w:val="20"/>
              </w:rPr>
            </w:pPr>
            <w:r w:rsidRPr="004D0428">
              <w:rPr>
                <w:rFonts w:ascii="NobelCE Lt" w:hAnsi="NobelCE Lt"/>
                <w:b/>
                <w:color w:val="000000"/>
                <w:sz w:val="20"/>
              </w:rPr>
              <w:t>Motor</w:t>
            </w:r>
          </w:p>
        </w:tc>
        <w:tc>
          <w:tcPr>
            <w:tcW w:w="1334" w:type="dxa"/>
            <w:tcBorders>
              <w:top w:val="nil"/>
              <w:left w:val="nil"/>
              <w:bottom w:val="single" w:sz="12" w:space="0" w:color="auto"/>
              <w:right w:val="nil"/>
            </w:tcBorders>
            <w:shd w:val="clear" w:color="auto" w:fill="8DB3E2"/>
          </w:tcPr>
          <w:p w14:paraId="0E72FE0A" w14:textId="77777777" w:rsidR="004D0428" w:rsidRPr="004D0428" w:rsidRDefault="004D0428" w:rsidP="004D0428">
            <w:pPr>
              <w:autoSpaceDE w:val="0"/>
              <w:autoSpaceDN w:val="0"/>
              <w:adjustRightInd w:val="0"/>
              <w:jc w:val="both"/>
              <w:rPr>
                <w:rFonts w:ascii="NobelCE Lt" w:hAnsi="NobelCE Lt"/>
                <w:b/>
                <w:color w:val="000000"/>
                <w:sz w:val="20"/>
              </w:rPr>
            </w:pPr>
          </w:p>
        </w:tc>
        <w:tc>
          <w:tcPr>
            <w:tcW w:w="1267" w:type="dxa"/>
            <w:gridSpan w:val="2"/>
            <w:tcBorders>
              <w:top w:val="nil"/>
              <w:left w:val="nil"/>
              <w:bottom w:val="single" w:sz="12" w:space="0" w:color="auto"/>
              <w:right w:val="nil"/>
            </w:tcBorders>
            <w:shd w:val="clear" w:color="auto" w:fill="8DB3E2"/>
          </w:tcPr>
          <w:p w14:paraId="6C887A01" w14:textId="77777777" w:rsidR="004D0428" w:rsidRPr="004D0428" w:rsidRDefault="004D0428" w:rsidP="004D0428">
            <w:pPr>
              <w:autoSpaceDE w:val="0"/>
              <w:autoSpaceDN w:val="0"/>
              <w:adjustRightInd w:val="0"/>
              <w:jc w:val="both"/>
              <w:rPr>
                <w:rFonts w:ascii="NobelCE Lt" w:hAnsi="NobelCE Lt"/>
                <w:b/>
                <w:color w:val="000000"/>
                <w:sz w:val="20"/>
              </w:rPr>
            </w:pPr>
          </w:p>
        </w:tc>
        <w:tc>
          <w:tcPr>
            <w:tcW w:w="718" w:type="dxa"/>
            <w:tcBorders>
              <w:top w:val="nil"/>
              <w:left w:val="nil"/>
              <w:bottom w:val="single" w:sz="12" w:space="0" w:color="auto"/>
              <w:right w:val="nil"/>
            </w:tcBorders>
            <w:shd w:val="clear" w:color="auto" w:fill="8DB3E2"/>
          </w:tcPr>
          <w:p w14:paraId="4ABD774B" w14:textId="77777777" w:rsidR="004D0428" w:rsidRPr="004D0428" w:rsidRDefault="004D0428" w:rsidP="004D0428">
            <w:pPr>
              <w:autoSpaceDE w:val="0"/>
              <w:autoSpaceDN w:val="0"/>
              <w:adjustRightInd w:val="0"/>
              <w:jc w:val="both"/>
              <w:rPr>
                <w:rFonts w:ascii="NobelCE Lt" w:hAnsi="NobelCE Lt"/>
                <w:b/>
                <w:color w:val="000000"/>
                <w:sz w:val="20"/>
              </w:rPr>
            </w:pPr>
          </w:p>
        </w:tc>
        <w:tc>
          <w:tcPr>
            <w:tcW w:w="1928" w:type="dxa"/>
            <w:tcBorders>
              <w:top w:val="nil"/>
              <w:left w:val="nil"/>
              <w:bottom w:val="single" w:sz="12" w:space="0" w:color="auto"/>
              <w:right w:val="nil"/>
            </w:tcBorders>
            <w:shd w:val="clear" w:color="auto" w:fill="8DB3E2"/>
          </w:tcPr>
          <w:p w14:paraId="619646B2" w14:textId="77777777" w:rsidR="004D0428" w:rsidRPr="004D0428" w:rsidRDefault="004D0428" w:rsidP="004D0428">
            <w:pPr>
              <w:autoSpaceDE w:val="0"/>
              <w:autoSpaceDN w:val="0"/>
              <w:adjustRightInd w:val="0"/>
              <w:jc w:val="center"/>
              <w:rPr>
                <w:rFonts w:ascii="NobelCE Lt" w:hAnsi="NobelCE Lt"/>
                <w:b/>
                <w:color w:val="000000"/>
                <w:sz w:val="20"/>
              </w:rPr>
            </w:pPr>
          </w:p>
        </w:tc>
        <w:tc>
          <w:tcPr>
            <w:tcW w:w="1958" w:type="dxa"/>
            <w:tcBorders>
              <w:top w:val="nil"/>
              <w:left w:val="nil"/>
              <w:bottom w:val="single" w:sz="12" w:space="0" w:color="auto"/>
              <w:right w:val="nil"/>
            </w:tcBorders>
            <w:shd w:val="clear" w:color="auto" w:fill="8DB3E2"/>
          </w:tcPr>
          <w:p w14:paraId="5D22FB52" w14:textId="77777777" w:rsidR="004D0428" w:rsidRPr="004D0428" w:rsidRDefault="004D0428" w:rsidP="004D0428">
            <w:pPr>
              <w:autoSpaceDE w:val="0"/>
              <w:autoSpaceDN w:val="0"/>
              <w:adjustRightInd w:val="0"/>
              <w:jc w:val="center"/>
              <w:rPr>
                <w:rFonts w:ascii="NobelCE Lt" w:hAnsi="NobelCE Lt"/>
                <w:b/>
                <w:color w:val="000000"/>
                <w:sz w:val="20"/>
              </w:rPr>
            </w:pPr>
          </w:p>
        </w:tc>
      </w:tr>
      <w:tr w:rsidR="004D0428" w:rsidRPr="004D0428" w14:paraId="3E4B06F9" w14:textId="77777777" w:rsidTr="00DF21C1">
        <w:trPr>
          <w:trHeight w:val="139"/>
        </w:trPr>
        <w:tc>
          <w:tcPr>
            <w:tcW w:w="4699" w:type="dxa"/>
            <w:gridSpan w:val="4"/>
            <w:tcBorders>
              <w:top w:val="single" w:sz="12" w:space="0" w:color="auto"/>
              <w:left w:val="single" w:sz="12" w:space="0" w:color="auto"/>
              <w:bottom w:val="single" w:sz="6" w:space="0" w:color="auto"/>
              <w:right w:val="nil"/>
            </w:tcBorders>
          </w:tcPr>
          <w:p w14:paraId="69106735"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Počet válců a uspořádání</w:t>
            </w:r>
          </w:p>
        </w:tc>
        <w:tc>
          <w:tcPr>
            <w:tcW w:w="718" w:type="dxa"/>
            <w:tcBorders>
              <w:top w:val="single" w:sz="12" w:space="0" w:color="auto"/>
              <w:left w:val="nil"/>
              <w:bottom w:val="single" w:sz="6" w:space="0" w:color="auto"/>
              <w:right w:val="nil"/>
            </w:tcBorders>
          </w:tcPr>
          <w:p w14:paraId="35544C93"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12" w:space="0" w:color="auto"/>
              <w:left w:val="single" w:sz="12" w:space="0" w:color="auto"/>
              <w:bottom w:val="single" w:sz="6" w:space="0" w:color="auto"/>
              <w:right w:val="single" w:sz="12" w:space="0" w:color="auto"/>
            </w:tcBorders>
          </w:tcPr>
          <w:p w14:paraId="7E0A6197"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4 válce, v řadě</w:t>
            </w:r>
          </w:p>
        </w:tc>
        <w:tc>
          <w:tcPr>
            <w:tcW w:w="1958" w:type="dxa"/>
            <w:tcBorders>
              <w:top w:val="single" w:sz="12" w:space="0" w:color="auto"/>
              <w:left w:val="single" w:sz="12" w:space="0" w:color="auto"/>
              <w:bottom w:val="single" w:sz="6" w:space="0" w:color="auto"/>
              <w:right w:val="single" w:sz="12" w:space="0" w:color="auto"/>
            </w:tcBorders>
          </w:tcPr>
          <w:p w14:paraId="6F4ED4EA"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4 válce, v řadě</w:t>
            </w:r>
          </w:p>
        </w:tc>
      </w:tr>
      <w:tr w:rsidR="004D0428" w:rsidRPr="004D0428" w14:paraId="2816FD9A" w14:textId="77777777" w:rsidTr="00DF21C1">
        <w:trPr>
          <w:trHeight w:val="139"/>
        </w:trPr>
        <w:tc>
          <w:tcPr>
            <w:tcW w:w="2098" w:type="dxa"/>
            <w:tcBorders>
              <w:top w:val="single" w:sz="6" w:space="0" w:color="auto"/>
              <w:left w:val="single" w:sz="12" w:space="0" w:color="auto"/>
              <w:bottom w:val="single" w:sz="6" w:space="0" w:color="auto"/>
              <w:right w:val="single" w:sz="4" w:space="0" w:color="auto"/>
            </w:tcBorders>
          </w:tcPr>
          <w:p w14:paraId="5F5762EF"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Ventilové ústrojí</w:t>
            </w:r>
          </w:p>
        </w:tc>
        <w:tc>
          <w:tcPr>
            <w:tcW w:w="1334" w:type="dxa"/>
            <w:tcBorders>
              <w:top w:val="single" w:sz="6" w:space="0" w:color="auto"/>
              <w:left w:val="single" w:sz="4" w:space="0" w:color="auto"/>
              <w:bottom w:val="single" w:sz="6" w:space="0" w:color="auto"/>
              <w:right w:val="nil"/>
            </w:tcBorders>
          </w:tcPr>
          <w:p w14:paraId="367B5AEB"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single" w:sz="6" w:space="0" w:color="auto"/>
              <w:left w:val="nil"/>
              <w:bottom w:val="single" w:sz="6" w:space="0" w:color="auto"/>
              <w:right w:val="nil"/>
            </w:tcBorders>
          </w:tcPr>
          <w:p w14:paraId="355BB905"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1AD5D1E1"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6" w:space="0" w:color="auto"/>
              <w:left w:val="single" w:sz="12" w:space="0" w:color="auto"/>
              <w:bottom w:val="single" w:sz="6" w:space="0" w:color="auto"/>
              <w:right w:val="single" w:sz="12" w:space="0" w:color="auto"/>
            </w:tcBorders>
          </w:tcPr>
          <w:p w14:paraId="17E16F25"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 xml:space="preserve">DOHC 16v </w:t>
            </w:r>
            <w:r w:rsidRPr="004D0428">
              <w:rPr>
                <w:rFonts w:ascii="NobelCE Lt" w:hAnsi="NobelCE Lt"/>
                <w:color w:val="000000"/>
                <w:sz w:val="20"/>
              </w:rPr>
              <w:br/>
              <w:t>Dual VVT-i</w:t>
            </w:r>
          </w:p>
        </w:tc>
        <w:tc>
          <w:tcPr>
            <w:tcW w:w="1958" w:type="dxa"/>
            <w:tcBorders>
              <w:top w:val="single" w:sz="6" w:space="0" w:color="auto"/>
              <w:left w:val="single" w:sz="12" w:space="0" w:color="auto"/>
              <w:bottom w:val="single" w:sz="6" w:space="0" w:color="auto"/>
              <w:right w:val="single" w:sz="12" w:space="0" w:color="auto"/>
            </w:tcBorders>
          </w:tcPr>
          <w:p w14:paraId="3E71A014"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 xml:space="preserve">DOHC 16v </w:t>
            </w:r>
            <w:r w:rsidRPr="004D0428">
              <w:rPr>
                <w:rFonts w:ascii="NobelCE Lt" w:hAnsi="NobelCE Lt"/>
                <w:color w:val="000000"/>
                <w:sz w:val="20"/>
              </w:rPr>
              <w:br/>
              <w:t>Dual VVT-i</w:t>
            </w:r>
          </w:p>
        </w:tc>
      </w:tr>
      <w:tr w:rsidR="004D0428" w:rsidRPr="004D0428" w14:paraId="7780960E" w14:textId="77777777" w:rsidTr="00DF21C1">
        <w:trPr>
          <w:trHeight w:val="53"/>
        </w:trPr>
        <w:tc>
          <w:tcPr>
            <w:tcW w:w="2098" w:type="dxa"/>
            <w:tcBorders>
              <w:top w:val="single" w:sz="6" w:space="0" w:color="auto"/>
              <w:left w:val="single" w:sz="12" w:space="0" w:color="auto"/>
              <w:bottom w:val="single" w:sz="6" w:space="0" w:color="auto"/>
              <w:right w:val="single" w:sz="4" w:space="0" w:color="auto"/>
            </w:tcBorders>
          </w:tcPr>
          <w:p w14:paraId="150BCAB9"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Zdvihový objem</w:t>
            </w:r>
          </w:p>
        </w:tc>
        <w:tc>
          <w:tcPr>
            <w:tcW w:w="1334" w:type="dxa"/>
            <w:tcBorders>
              <w:top w:val="single" w:sz="6" w:space="0" w:color="auto"/>
              <w:left w:val="single" w:sz="4" w:space="0" w:color="auto"/>
              <w:bottom w:val="single" w:sz="6" w:space="0" w:color="auto"/>
              <w:right w:val="nil"/>
            </w:tcBorders>
          </w:tcPr>
          <w:p w14:paraId="006CE384"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single" w:sz="6" w:space="0" w:color="auto"/>
              <w:left w:val="nil"/>
              <w:bottom w:val="single" w:sz="6" w:space="0" w:color="auto"/>
              <w:right w:val="nil"/>
            </w:tcBorders>
          </w:tcPr>
          <w:p w14:paraId="6C60FD4B"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5FE204E1"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cm³</w:t>
            </w:r>
          </w:p>
        </w:tc>
        <w:tc>
          <w:tcPr>
            <w:tcW w:w="1928" w:type="dxa"/>
            <w:tcBorders>
              <w:top w:val="single" w:sz="6" w:space="0" w:color="auto"/>
              <w:left w:val="single" w:sz="12" w:space="0" w:color="auto"/>
              <w:bottom w:val="single" w:sz="6" w:space="0" w:color="auto"/>
              <w:right w:val="single" w:sz="12" w:space="0" w:color="auto"/>
            </w:tcBorders>
          </w:tcPr>
          <w:p w14:paraId="7CE220FF"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2494</w:t>
            </w:r>
          </w:p>
        </w:tc>
        <w:tc>
          <w:tcPr>
            <w:tcW w:w="1958" w:type="dxa"/>
            <w:tcBorders>
              <w:top w:val="single" w:sz="6" w:space="0" w:color="auto"/>
              <w:left w:val="single" w:sz="12" w:space="0" w:color="auto"/>
              <w:bottom w:val="single" w:sz="6" w:space="0" w:color="auto"/>
              <w:right w:val="single" w:sz="12" w:space="0" w:color="auto"/>
            </w:tcBorders>
          </w:tcPr>
          <w:p w14:paraId="0A18E11C"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1998</w:t>
            </w:r>
          </w:p>
        </w:tc>
      </w:tr>
      <w:tr w:rsidR="004D0428" w:rsidRPr="004D0428" w14:paraId="1131C9C2" w14:textId="77777777" w:rsidTr="00DF21C1">
        <w:trPr>
          <w:trHeight w:val="139"/>
        </w:trPr>
        <w:tc>
          <w:tcPr>
            <w:tcW w:w="2098" w:type="dxa"/>
            <w:tcBorders>
              <w:top w:val="single" w:sz="6" w:space="0" w:color="auto"/>
              <w:left w:val="single" w:sz="12" w:space="0" w:color="auto"/>
              <w:bottom w:val="single" w:sz="6" w:space="0" w:color="auto"/>
              <w:right w:val="single" w:sz="4" w:space="0" w:color="auto"/>
            </w:tcBorders>
          </w:tcPr>
          <w:p w14:paraId="1B09A1B5"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Emisní norma</w:t>
            </w:r>
          </w:p>
        </w:tc>
        <w:tc>
          <w:tcPr>
            <w:tcW w:w="1334" w:type="dxa"/>
            <w:tcBorders>
              <w:top w:val="single" w:sz="6" w:space="0" w:color="auto"/>
              <w:left w:val="single" w:sz="4" w:space="0" w:color="auto"/>
              <w:bottom w:val="single" w:sz="6" w:space="0" w:color="auto"/>
              <w:right w:val="nil"/>
            </w:tcBorders>
          </w:tcPr>
          <w:p w14:paraId="5B8D51BA"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single" w:sz="6" w:space="0" w:color="auto"/>
              <w:left w:val="nil"/>
              <w:bottom w:val="single" w:sz="6" w:space="0" w:color="auto"/>
              <w:right w:val="nil"/>
            </w:tcBorders>
          </w:tcPr>
          <w:p w14:paraId="57853685"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2C896003"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6" w:space="0" w:color="auto"/>
              <w:left w:val="single" w:sz="12" w:space="0" w:color="auto"/>
              <w:bottom w:val="single" w:sz="6" w:space="0" w:color="auto"/>
              <w:right w:val="single" w:sz="12" w:space="0" w:color="auto"/>
            </w:tcBorders>
          </w:tcPr>
          <w:p w14:paraId="2D3528CF"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 xml:space="preserve">Euro 6 </w:t>
            </w:r>
          </w:p>
        </w:tc>
        <w:tc>
          <w:tcPr>
            <w:tcW w:w="1958" w:type="dxa"/>
            <w:tcBorders>
              <w:top w:val="single" w:sz="6" w:space="0" w:color="auto"/>
              <w:left w:val="single" w:sz="12" w:space="0" w:color="auto"/>
              <w:bottom w:val="single" w:sz="6" w:space="0" w:color="auto"/>
              <w:right w:val="single" w:sz="12" w:space="0" w:color="auto"/>
            </w:tcBorders>
          </w:tcPr>
          <w:p w14:paraId="6B6B5F3E"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Euro 6</w:t>
            </w:r>
          </w:p>
        </w:tc>
      </w:tr>
      <w:tr w:rsidR="004D0428" w:rsidRPr="004D0428" w14:paraId="7FF9FD08" w14:textId="77777777" w:rsidTr="00DF21C1">
        <w:trPr>
          <w:trHeight w:val="139"/>
        </w:trPr>
        <w:tc>
          <w:tcPr>
            <w:tcW w:w="2098" w:type="dxa"/>
            <w:tcBorders>
              <w:top w:val="single" w:sz="6" w:space="0" w:color="auto"/>
              <w:left w:val="single" w:sz="12" w:space="0" w:color="auto"/>
              <w:bottom w:val="single" w:sz="6" w:space="0" w:color="auto"/>
              <w:right w:val="single" w:sz="4" w:space="0" w:color="auto"/>
            </w:tcBorders>
          </w:tcPr>
          <w:p w14:paraId="3E15D13F"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Typ paliva</w:t>
            </w:r>
          </w:p>
        </w:tc>
        <w:tc>
          <w:tcPr>
            <w:tcW w:w="1334" w:type="dxa"/>
            <w:tcBorders>
              <w:top w:val="single" w:sz="6" w:space="0" w:color="auto"/>
              <w:left w:val="single" w:sz="4" w:space="0" w:color="auto"/>
              <w:bottom w:val="single" w:sz="6" w:space="0" w:color="auto"/>
              <w:right w:val="nil"/>
            </w:tcBorders>
          </w:tcPr>
          <w:p w14:paraId="66093972" w14:textId="77777777" w:rsidR="004D0428" w:rsidRPr="004D0428" w:rsidRDefault="004D0428" w:rsidP="004D0428">
            <w:pPr>
              <w:autoSpaceDE w:val="0"/>
              <w:autoSpaceDN w:val="0"/>
              <w:adjustRightInd w:val="0"/>
              <w:jc w:val="both"/>
              <w:rPr>
                <w:rFonts w:ascii="NobelCE Lt" w:hAnsi="NobelCE Lt"/>
                <w:color w:val="000000"/>
                <w:sz w:val="20"/>
              </w:rPr>
            </w:pPr>
          </w:p>
        </w:tc>
        <w:tc>
          <w:tcPr>
            <w:tcW w:w="1267" w:type="dxa"/>
            <w:gridSpan w:val="2"/>
            <w:tcBorders>
              <w:top w:val="single" w:sz="6" w:space="0" w:color="auto"/>
              <w:left w:val="nil"/>
              <w:bottom w:val="single" w:sz="6" w:space="0" w:color="auto"/>
              <w:right w:val="nil"/>
            </w:tcBorders>
          </w:tcPr>
          <w:p w14:paraId="0AEDC945"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6" w:space="0" w:color="auto"/>
              <w:left w:val="nil"/>
              <w:bottom w:val="single" w:sz="6" w:space="0" w:color="auto"/>
              <w:right w:val="nil"/>
            </w:tcBorders>
          </w:tcPr>
          <w:p w14:paraId="5F4F2366" w14:textId="77777777" w:rsidR="004D0428" w:rsidRPr="004D0428" w:rsidRDefault="004D0428" w:rsidP="004D0428">
            <w:pPr>
              <w:autoSpaceDE w:val="0"/>
              <w:autoSpaceDN w:val="0"/>
              <w:adjustRightInd w:val="0"/>
              <w:jc w:val="both"/>
              <w:rPr>
                <w:rFonts w:ascii="NobelCE Lt" w:hAnsi="NobelCE Lt"/>
                <w:color w:val="000000"/>
                <w:sz w:val="20"/>
              </w:rPr>
            </w:pPr>
          </w:p>
        </w:tc>
        <w:tc>
          <w:tcPr>
            <w:tcW w:w="3886" w:type="dxa"/>
            <w:gridSpan w:val="2"/>
            <w:tcBorders>
              <w:top w:val="single" w:sz="6" w:space="0" w:color="auto"/>
              <w:left w:val="single" w:sz="12" w:space="0" w:color="auto"/>
              <w:bottom w:val="single" w:sz="6" w:space="0" w:color="auto"/>
              <w:right w:val="single" w:sz="12" w:space="0" w:color="auto"/>
            </w:tcBorders>
          </w:tcPr>
          <w:p w14:paraId="7A0DD6E5"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Benzín, okt. číslo nejm. 95</w:t>
            </w:r>
          </w:p>
        </w:tc>
      </w:tr>
      <w:tr w:rsidR="004D0428" w:rsidRPr="004D0428" w14:paraId="4C42E0BF" w14:textId="77777777" w:rsidTr="00DF21C1">
        <w:trPr>
          <w:trHeight w:val="139"/>
        </w:trPr>
        <w:tc>
          <w:tcPr>
            <w:tcW w:w="2098" w:type="dxa"/>
            <w:tcBorders>
              <w:top w:val="single" w:sz="6" w:space="0" w:color="auto"/>
              <w:left w:val="single" w:sz="12" w:space="0" w:color="auto"/>
              <w:bottom w:val="single" w:sz="6" w:space="0" w:color="auto"/>
              <w:right w:val="single" w:sz="4" w:space="0" w:color="auto"/>
            </w:tcBorders>
          </w:tcPr>
          <w:p w14:paraId="346D2733"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Max. výkon</w:t>
            </w:r>
          </w:p>
        </w:tc>
        <w:tc>
          <w:tcPr>
            <w:tcW w:w="1334" w:type="dxa"/>
            <w:tcBorders>
              <w:top w:val="single" w:sz="6" w:space="0" w:color="auto"/>
              <w:left w:val="single" w:sz="4" w:space="0" w:color="auto"/>
              <w:bottom w:val="single" w:sz="6" w:space="0" w:color="auto"/>
              <w:right w:val="nil"/>
            </w:tcBorders>
          </w:tcPr>
          <w:p w14:paraId="5A859CC7"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EEC</w:t>
            </w:r>
          </w:p>
        </w:tc>
        <w:tc>
          <w:tcPr>
            <w:tcW w:w="1985" w:type="dxa"/>
            <w:gridSpan w:val="3"/>
            <w:tcBorders>
              <w:top w:val="single" w:sz="6" w:space="0" w:color="auto"/>
              <w:left w:val="nil"/>
              <w:bottom w:val="single" w:sz="6" w:space="0" w:color="auto"/>
              <w:right w:val="nil"/>
            </w:tcBorders>
          </w:tcPr>
          <w:p w14:paraId="52DC628C"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 xml:space="preserve">kW při ot/min </w:t>
            </w:r>
          </w:p>
          <w:p w14:paraId="6BBD700B"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(k při ot/min)</w:t>
            </w:r>
          </w:p>
        </w:tc>
        <w:tc>
          <w:tcPr>
            <w:tcW w:w="1928" w:type="dxa"/>
            <w:tcBorders>
              <w:top w:val="single" w:sz="6" w:space="0" w:color="auto"/>
              <w:left w:val="single" w:sz="12" w:space="0" w:color="auto"/>
              <w:bottom w:val="single" w:sz="6" w:space="0" w:color="auto"/>
              <w:right w:val="single" w:sz="12" w:space="0" w:color="auto"/>
            </w:tcBorders>
          </w:tcPr>
          <w:p w14:paraId="5D80585F"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133/6000 (181/6000)</w:t>
            </w:r>
          </w:p>
        </w:tc>
        <w:tc>
          <w:tcPr>
            <w:tcW w:w="1958" w:type="dxa"/>
            <w:tcBorders>
              <w:top w:val="single" w:sz="6" w:space="0" w:color="auto"/>
              <w:left w:val="single" w:sz="12" w:space="0" w:color="auto"/>
              <w:bottom w:val="single" w:sz="6" w:space="0" w:color="auto"/>
              <w:right w:val="single" w:sz="12" w:space="0" w:color="auto"/>
            </w:tcBorders>
          </w:tcPr>
          <w:p w14:paraId="1FCB1073"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180/5800 (245/5800)</w:t>
            </w:r>
          </w:p>
        </w:tc>
      </w:tr>
      <w:tr w:rsidR="004D0428" w:rsidRPr="004D0428" w14:paraId="6D74D6FF" w14:textId="77777777" w:rsidTr="00DF21C1">
        <w:trPr>
          <w:trHeight w:val="139"/>
        </w:trPr>
        <w:tc>
          <w:tcPr>
            <w:tcW w:w="2098" w:type="dxa"/>
            <w:tcBorders>
              <w:top w:val="single" w:sz="6" w:space="0" w:color="auto"/>
              <w:left w:val="single" w:sz="12" w:space="0" w:color="auto"/>
              <w:bottom w:val="single" w:sz="12" w:space="0" w:color="auto"/>
              <w:right w:val="single" w:sz="4" w:space="0" w:color="auto"/>
            </w:tcBorders>
          </w:tcPr>
          <w:p w14:paraId="3CB4D87A"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Max. točivý moment</w:t>
            </w:r>
          </w:p>
        </w:tc>
        <w:tc>
          <w:tcPr>
            <w:tcW w:w="1334" w:type="dxa"/>
            <w:tcBorders>
              <w:top w:val="single" w:sz="6" w:space="0" w:color="auto"/>
              <w:left w:val="single" w:sz="4" w:space="0" w:color="auto"/>
              <w:bottom w:val="single" w:sz="12" w:space="0" w:color="auto"/>
              <w:right w:val="nil"/>
            </w:tcBorders>
          </w:tcPr>
          <w:p w14:paraId="00E1990A"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EEC</w:t>
            </w:r>
          </w:p>
        </w:tc>
        <w:tc>
          <w:tcPr>
            <w:tcW w:w="1985" w:type="dxa"/>
            <w:gridSpan w:val="3"/>
            <w:tcBorders>
              <w:top w:val="single" w:sz="6" w:space="0" w:color="auto"/>
              <w:left w:val="nil"/>
              <w:bottom w:val="single" w:sz="12" w:space="0" w:color="auto"/>
              <w:right w:val="nil"/>
            </w:tcBorders>
          </w:tcPr>
          <w:p w14:paraId="69B8CA81"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Nm při ot/min</w:t>
            </w:r>
          </w:p>
        </w:tc>
        <w:tc>
          <w:tcPr>
            <w:tcW w:w="1928" w:type="dxa"/>
            <w:tcBorders>
              <w:top w:val="single" w:sz="6" w:space="0" w:color="auto"/>
              <w:left w:val="single" w:sz="12" w:space="0" w:color="auto"/>
              <w:bottom w:val="single" w:sz="12" w:space="0" w:color="auto"/>
              <w:right w:val="single" w:sz="12" w:space="0" w:color="auto"/>
            </w:tcBorders>
          </w:tcPr>
          <w:p w14:paraId="713DA7B4"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221/4200-5400</w:t>
            </w:r>
          </w:p>
        </w:tc>
        <w:tc>
          <w:tcPr>
            <w:tcW w:w="1958" w:type="dxa"/>
            <w:tcBorders>
              <w:top w:val="single" w:sz="6" w:space="0" w:color="auto"/>
              <w:left w:val="single" w:sz="12" w:space="0" w:color="auto"/>
              <w:bottom w:val="single" w:sz="12" w:space="0" w:color="auto"/>
              <w:right w:val="single" w:sz="12" w:space="0" w:color="auto"/>
            </w:tcBorders>
          </w:tcPr>
          <w:p w14:paraId="65579ED2"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350/1650-4400</w:t>
            </w:r>
          </w:p>
        </w:tc>
      </w:tr>
      <w:tr w:rsidR="004D0428" w:rsidRPr="004D0428" w14:paraId="1774E9BA" w14:textId="77777777" w:rsidTr="00DF21C1">
        <w:trPr>
          <w:trHeight w:val="139"/>
        </w:trPr>
        <w:tc>
          <w:tcPr>
            <w:tcW w:w="2098" w:type="dxa"/>
            <w:tcBorders>
              <w:top w:val="nil"/>
              <w:left w:val="nil"/>
              <w:bottom w:val="nil"/>
              <w:right w:val="nil"/>
            </w:tcBorders>
          </w:tcPr>
          <w:p w14:paraId="3668E661" w14:textId="77777777" w:rsidR="004D0428" w:rsidRPr="004D0428" w:rsidRDefault="004D0428" w:rsidP="004D0428">
            <w:pPr>
              <w:autoSpaceDE w:val="0"/>
              <w:autoSpaceDN w:val="0"/>
              <w:adjustRightInd w:val="0"/>
              <w:jc w:val="both"/>
              <w:rPr>
                <w:rFonts w:ascii="NobelCE Lt" w:hAnsi="NobelCE Lt"/>
                <w:color w:val="000000"/>
                <w:sz w:val="20"/>
              </w:rPr>
            </w:pPr>
          </w:p>
        </w:tc>
        <w:tc>
          <w:tcPr>
            <w:tcW w:w="1476" w:type="dxa"/>
            <w:gridSpan w:val="2"/>
            <w:tcBorders>
              <w:top w:val="nil"/>
              <w:left w:val="nil"/>
              <w:bottom w:val="nil"/>
              <w:right w:val="nil"/>
            </w:tcBorders>
          </w:tcPr>
          <w:p w14:paraId="715AE6E2" w14:textId="77777777" w:rsidR="004D0428" w:rsidRPr="004D0428" w:rsidRDefault="004D0428" w:rsidP="004D0428">
            <w:pPr>
              <w:autoSpaceDE w:val="0"/>
              <w:autoSpaceDN w:val="0"/>
              <w:adjustRightInd w:val="0"/>
              <w:jc w:val="both"/>
              <w:rPr>
                <w:rFonts w:ascii="NobelCE Lt" w:hAnsi="NobelCE Lt"/>
                <w:color w:val="000000"/>
                <w:sz w:val="20"/>
              </w:rPr>
            </w:pPr>
          </w:p>
        </w:tc>
        <w:tc>
          <w:tcPr>
            <w:tcW w:w="1125" w:type="dxa"/>
            <w:tcBorders>
              <w:top w:val="nil"/>
              <w:left w:val="nil"/>
              <w:bottom w:val="nil"/>
              <w:right w:val="nil"/>
            </w:tcBorders>
          </w:tcPr>
          <w:p w14:paraId="47586F87"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nil"/>
              <w:left w:val="nil"/>
              <w:bottom w:val="nil"/>
              <w:right w:val="nil"/>
            </w:tcBorders>
          </w:tcPr>
          <w:p w14:paraId="26BB5899"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nil"/>
              <w:left w:val="nil"/>
              <w:bottom w:val="nil"/>
              <w:right w:val="nil"/>
            </w:tcBorders>
          </w:tcPr>
          <w:p w14:paraId="7C42B527" w14:textId="77777777" w:rsidR="004D0428" w:rsidRPr="004D0428" w:rsidRDefault="004D0428" w:rsidP="004D0428">
            <w:pPr>
              <w:autoSpaceDE w:val="0"/>
              <w:autoSpaceDN w:val="0"/>
              <w:adjustRightInd w:val="0"/>
              <w:jc w:val="center"/>
              <w:rPr>
                <w:rFonts w:ascii="NobelCE Lt" w:hAnsi="NobelCE Lt"/>
                <w:b/>
                <w:color w:val="000000"/>
                <w:sz w:val="20"/>
              </w:rPr>
            </w:pPr>
            <w:r w:rsidRPr="004D0428">
              <w:rPr>
                <w:rFonts w:ascii="NobelCE Lt" w:hAnsi="NobelCE Lt"/>
                <w:b/>
                <w:color w:val="000000"/>
                <w:sz w:val="20"/>
              </w:rPr>
              <w:t>IS 300h</w:t>
            </w:r>
          </w:p>
        </w:tc>
        <w:tc>
          <w:tcPr>
            <w:tcW w:w="1958" w:type="dxa"/>
            <w:tcBorders>
              <w:top w:val="nil"/>
              <w:left w:val="nil"/>
              <w:bottom w:val="nil"/>
              <w:right w:val="nil"/>
            </w:tcBorders>
            <w:shd w:val="solid" w:color="FFFFFF" w:fill="auto"/>
          </w:tcPr>
          <w:p w14:paraId="262C95A0" w14:textId="77777777" w:rsidR="004D0428" w:rsidRPr="004D0428" w:rsidRDefault="004D0428" w:rsidP="004D0428">
            <w:pPr>
              <w:autoSpaceDE w:val="0"/>
              <w:autoSpaceDN w:val="0"/>
              <w:adjustRightInd w:val="0"/>
              <w:jc w:val="both"/>
              <w:rPr>
                <w:rFonts w:ascii="NobelCE Lt" w:hAnsi="NobelCE Lt"/>
                <w:b/>
                <w:color w:val="000000"/>
                <w:sz w:val="18"/>
              </w:rPr>
            </w:pPr>
          </w:p>
        </w:tc>
      </w:tr>
      <w:tr w:rsidR="004D0428" w:rsidRPr="004D0428" w14:paraId="74120391" w14:textId="77777777" w:rsidTr="00DF21C1">
        <w:trPr>
          <w:trHeight w:val="139"/>
        </w:trPr>
        <w:tc>
          <w:tcPr>
            <w:tcW w:w="2098" w:type="dxa"/>
            <w:tcBorders>
              <w:top w:val="nil"/>
              <w:left w:val="nil"/>
              <w:bottom w:val="single" w:sz="12" w:space="0" w:color="auto"/>
              <w:right w:val="nil"/>
            </w:tcBorders>
            <w:shd w:val="clear" w:color="auto" w:fill="8DB3E2"/>
          </w:tcPr>
          <w:p w14:paraId="7B374CCC" w14:textId="77777777" w:rsidR="004D0428" w:rsidRPr="004D0428" w:rsidRDefault="004D0428" w:rsidP="004D0428">
            <w:pPr>
              <w:autoSpaceDE w:val="0"/>
              <w:autoSpaceDN w:val="0"/>
              <w:adjustRightInd w:val="0"/>
              <w:rPr>
                <w:rFonts w:ascii="NobelCE Lt" w:hAnsi="NobelCE Lt"/>
                <w:b/>
                <w:color w:val="000000"/>
                <w:sz w:val="20"/>
              </w:rPr>
            </w:pPr>
            <w:r w:rsidRPr="004D0428">
              <w:rPr>
                <w:rFonts w:ascii="NobelCE Lt" w:hAnsi="NobelCE Lt"/>
                <w:b/>
                <w:color w:val="000000"/>
                <w:sz w:val="20"/>
              </w:rPr>
              <w:t>Systém hybridního pohonu</w:t>
            </w:r>
          </w:p>
        </w:tc>
        <w:tc>
          <w:tcPr>
            <w:tcW w:w="1476" w:type="dxa"/>
            <w:gridSpan w:val="2"/>
            <w:tcBorders>
              <w:top w:val="nil"/>
              <w:left w:val="nil"/>
              <w:bottom w:val="single" w:sz="12" w:space="0" w:color="auto"/>
              <w:right w:val="nil"/>
            </w:tcBorders>
            <w:shd w:val="clear" w:color="auto" w:fill="8DB3E2"/>
          </w:tcPr>
          <w:p w14:paraId="138A3236" w14:textId="77777777" w:rsidR="004D0428" w:rsidRPr="004D0428" w:rsidRDefault="004D0428" w:rsidP="004D0428">
            <w:pPr>
              <w:autoSpaceDE w:val="0"/>
              <w:autoSpaceDN w:val="0"/>
              <w:adjustRightInd w:val="0"/>
              <w:jc w:val="both"/>
              <w:rPr>
                <w:rFonts w:ascii="NobelCE Lt" w:hAnsi="NobelCE Lt"/>
                <w:b/>
                <w:color w:val="000000"/>
                <w:sz w:val="20"/>
              </w:rPr>
            </w:pPr>
          </w:p>
        </w:tc>
        <w:tc>
          <w:tcPr>
            <w:tcW w:w="1125" w:type="dxa"/>
            <w:tcBorders>
              <w:top w:val="nil"/>
              <w:left w:val="nil"/>
              <w:bottom w:val="single" w:sz="12" w:space="0" w:color="auto"/>
              <w:right w:val="nil"/>
            </w:tcBorders>
            <w:shd w:val="clear" w:color="auto" w:fill="8DB3E2"/>
          </w:tcPr>
          <w:p w14:paraId="37B4FE16" w14:textId="77777777" w:rsidR="004D0428" w:rsidRPr="004D0428" w:rsidRDefault="004D0428" w:rsidP="004D0428">
            <w:pPr>
              <w:autoSpaceDE w:val="0"/>
              <w:autoSpaceDN w:val="0"/>
              <w:adjustRightInd w:val="0"/>
              <w:jc w:val="both"/>
              <w:rPr>
                <w:rFonts w:ascii="NobelCE Lt" w:hAnsi="NobelCE Lt"/>
                <w:b/>
                <w:color w:val="000000"/>
                <w:sz w:val="20"/>
              </w:rPr>
            </w:pPr>
          </w:p>
        </w:tc>
        <w:tc>
          <w:tcPr>
            <w:tcW w:w="718" w:type="dxa"/>
            <w:tcBorders>
              <w:top w:val="nil"/>
              <w:left w:val="nil"/>
              <w:bottom w:val="single" w:sz="12" w:space="0" w:color="auto"/>
              <w:right w:val="nil"/>
            </w:tcBorders>
            <w:shd w:val="clear" w:color="auto" w:fill="8DB3E2"/>
          </w:tcPr>
          <w:p w14:paraId="35845BDF" w14:textId="77777777" w:rsidR="004D0428" w:rsidRPr="004D0428" w:rsidRDefault="004D0428" w:rsidP="004D0428">
            <w:pPr>
              <w:autoSpaceDE w:val="0"/>
              <w:autoSpaceDN w:val="0"/>
              <w:adjustRightInd w:val="0"/>
              <w:jc w:val="both"/>
              <w:rPr>
                <w:rFonts w:ascii="NobelCE Lt" w:hAnsi="NobelCE Lt"/>
                <w:b/>
                <w:color w:val="000000"/>
                <w:sz w:val="20"/>
              </w:rPr>
            </w:pPr>
          </w:p>
        </w:tc>
        <w:tc>
          <w:tcPr>
            <w:tcW w:w="1928" w:type="dxa"/>
            <w:tcBorders>
              <w:top w:val="nil"/>
              <w:left w:val="nil"/>
              <w:bottom w:val="single" w:sz="12" w:space="0" w:color="auto"/>
              <w:right w:val="nil"/>
            </w:tcBorders>
            <w:shd w:val="clear" w:color="auto" w:fill="8DB3E2"/>
          </w:tcPr>
          <w:p w14:paraId="31C55799" w14:textId="77777777" w:rsidR="004D0428" w:rsidRPr="004D0428" w:rsidRDefault="004D0428" w:rsidP="004D0428">
            <w:pPr>
              <w:autoSpaceDE w:val="0"/>
              <w:autoSpaceDN w:val="0"/>
              <w:adjustRightInd w:val="0"/>
              <w:jc w:val="center"/>
              <w:rPr>
                <w:rFonts w:ascii="NobelCE Lt" w:hAnsi="NobelCE Lt"/>
                <w:b/>
                <w:color w:val="000000"/>
                <w:sz w:val="20"/>
              </w:rPr>
            </w:pPr>
          </w:p>
        </w:tc>
        <w:tc>
          <w:tcPr>
            <w:tcW w:w="1958" w:type="dxa"/>
            <w:tcBorders>
              <w:top w:val="nil"/>
              <w:left w:val="nil"/>
              <w:bottom w:val="nil"/>
              <w:right w:val="nil"/>
            </w:tcBorders>
            <w:shd w:val="solid" w:color="FFFFFF" w:fill="auto"/>
          </w:tcPr>
          <w:p w14:paraId="7ABE5D66" w14:textId="77777777" w:rsidR="004D0428" w:rsidRPr="004D0428" w:rsidRDefault="004D0428" w:rsidP="004D0428">
            <w:pPr>
              <w:autoSpaceDE w:val="0"/>
              <w:autoSpaceDN w:val="0"/>
              <w:adjustRightInd w:val="0"/>
              <w:jc w:val="both"/>
              <w:rPr>
                <w:rFonts w:ascii="NobelCE Lt" w:hAnsi="NobelCE Lt"/>
                <w:b/>
                <w:color w:val="000000"/>
                <w:sz w:val="18"/>
              </w:rPr>
            </w:pPr>
          </w:p>
        </w:tc>
      </w:tr>
      <w:tr w:rsidR="004D0428" w:rsidRPr="004D0428" w14:paraId="78298052" w14:textId="77777777" w:rsidTr="00DF21C1">
        <w:trPr>
          <w:trHeight w:val="139"/>
        </w:trPr>
        <w:tc>
          <w:tcPr>
            <w:tcW w:w="2098" w:type="dxa"/>
            <w:tcBorders>
              <w:top w:val="nil"/>
              <w:left w:val="single" w:sz="12" w:space="0" w:color="auto"/>
              <w:bottom w:val="nil"/>
              <w:right w:val="single" w:sz="12" w:space="0" w:color="auto"/>
            </w:tcBorders>
          </w:tcPr>
          <w:p w14:paraId="721FD912" w14:textId="77777777" w:rsidR="004D0428" w:rsidRPr="004D0428" w:rsidRDefault="004D0428" w:rsidP="004D0428">
            <w:pPr>
              <w:autoSpaceDE w:val="0"/>
              <w:autoSpaceDN w:val="0"/>
              <w:adjustRightInd w:val="0"/>
              <w:rPr>
                <w:rFonts w:ascii="NobelCE Lt" w:hAnsi="NobelCE Lt"/>
                <w:color w:val="000000"/>
                <w:sz w:val="20"/>
              </w:rPr>
            </w:pPr>
            <w:r w:rsidRPr="004D0428">
              <w:rPr>
                <w:rFonts w:ascii="NobelCE Lt" w:hAnsi="NobelCE Lt"/>
                <w:color w:val="000000"/>
                <w:sz w:val="20"/>
              </w:rPr>
              <w:t>Elektromotor / generátor</w:t>
            </w:r>
          </w:p>
        </w:tc>
        <w:tc>
          <w:tcPr>
            <w:tcW w:w="2601" w:type="dxa"/>
            <w:gridSpan w:val="3"/>
            <w:tcBorders>
              <w:top w:val="single" w:sz="6" w:space="0" w:color="auto"/>
              <w:left w:val="single" w:sz="12" w:space="0" w:color="auto"/>
              <w:bottom w:val="single" w:sz="6" w:space="0" w:color="auto"/>
              <w:right w:val="nil"/>
            </w:tcBorders>
          </w:tcPr>
          <w:p w14:paraId="4AD76A12"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Typ elektromotoru</w:t>
            </w:r>
          </w:p>
        </w:tc>
        <w:tc>
          <w:tcPr>
            <w:tcW w:w="718" w:type="dxa"/>
            <w:tcBorders>
              <w:top w:val="single" w:sz="6" w:space="0" w:color="auto"/>
              <w:left w:val="nil"/>
              <w:bottom w:val="single" w:sz="6" w:space="0" w:color="auto"/>
              <w:right w:val="single" w:sz="12" w:space="0" w:color="auto"/>
            </w:tcBorders>
          </w:tcPr>
          <w:p w14:paraId="450D08FC"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6" w:space="0" w:color="auto"/>
              <w:left w:val="single" w:sz="12" w:space="0" w:color="auto"/>
              <w:bottom w:val="single" w:sz="6" w:space="0" w:color="auto"/>
              <w:right w:val="single" w:sz="12" w:space="0" w:color="auto"/>
            </w:tcBorders>
          </w:tcPr>
          <w:p w14:paraId="201E7A39"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S permanentním magnetem</w:t>
            </w:r>
          </w:p>
          <w:p w14:paraId="4C43ABE8"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Synchronní motor (1KM)</w:t>
            </w:r>
          </w:p>
        </w:tc>
        <w:tc>
          <w:tcPr>
            <w:tcW w:w="1958" w:type="dxa"/>
            <w:tcBorders>
              <w:top w:val="nil"/>
              <w:left w:val="nil"/>
              <w:bottom w:val="nil"/>
              <w:right w:val="nil"/>
            </w:tcBorders>
            <w:shd w:val="solid" w:color="FFFFFF" w:fill="auto"/>
          </w:tcPr>
          <w:p w14:paraId="5B26BCE5" w14:textId="77777777" w:rsidR="004D0428" w:rsidRPr="004D0428" w:rsidRDefault="004D0428" w:rsidP="004D0428">
            <w:pPr>
              <w:autoSpaceDE w:val="0"/>
              <w:autoSpaceDN w:val="0"/>
              <w:adjustRightInd w:val="0"/>
              <w:jc w:val="both"/>
              <w:rPr>
                <w:rFonts w:ascii="NobelCE Lt" w:hAnsi="NobelCE Lt"/>
                <w:color w:val="000000"/>
                <w:sz w:val="18"/>
              </w:rPr>
            </w:pPr>
          </w:p>
        </w:tc>
      </w:tr>
      <w:tr w:rsidR="004D0428" w:rsidRPr="004D0428" w14:paraId="7E593A1E" w14:textId="77777777" w:rsidTr="00DF21C1">
        <w:trPr>
          <w:trHeight w:val="139"/>
        </w:trPr>
        <w:tc>
          <w:tcPr>
            <w:tcW w:w="2098" w:type="dxa"/>
            <w:tcBorders>
              <w:top w:val="nil"/>
              <w:left w:val="single" w:sz="12" w:space="0" w:color="auto"/>
              <w:bottom w:val="nil"/>
              <w:right w:val="single" w:sz="12" w:space="0" w:color="auto"/>
            </w:tcBorders>
          </w:tcPr>
          <w:p w14:paraId="6B2CAF8A" w14:textId="77777777" w:rsidR="004D0428" w:rsidRPr="004D0428" w:rsidRDefault="004D0428" w:rsidP="004D0428">
            <w:pPr>
              <w:autoSpaceDE w:val="0"/>
              <w:autoSpaceDN w:val="0"/>
              <w:adjustRightInd w:val="0"/>
              <w:jc w:val="both"/>
              <w:rPr>
                <w:rFonts w:ascii="NobelCE Lt" w:hAnsi="NobelCE Lt"/>
                <w:color w:val="000000"/>
                <w:sz w:val="20"/>
              </w:rPr>
            </w:pPr>
          </w:p>
        </w:tc>
        <w:tc>
          <w:tcPr>
            <w:tcW w:w="2601" w:type="dxa"/>
            <w:gridSpan w:val="3"/>
            <w:tcBorders>
              <w:top w:val="single" w:sz="6" w:space="0" w:color="auto"/>
              <w:left w:val="single" w:sz="12" w:space="0" w:color="auto"/>
              <w:bottom w:val="single" w:sz="6" w:space="0" w:color="auto"/>
              <w:right w:val="nil"/>
            </w:tcBorders>
          </w:tcPr>
          <w:p w14:paraId="2C5734C0"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Max. napětí</w:t>
            </w:r>
          </w:p>
        </w:tc>
        <w:tc>
          <w:tcPr>
            <w:tcW w:w="718" w:type="dxa"/>
            <w:tcBorders>
              <w:top w:val="single" w:sz="6" w:space="0" w:color="auto"/>
              <w:left w:val="nil"/>
              <w:bottom w:val="single" w:sz="6" w:space="0" w:color="auto"/>
              <w:right w:val="single" w:sz="12" w:space="0" w:color="auto"/>
            </w:tcBorders>
          </w:tcPr>
          <w:p w14:paraId="288F67B8"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V</w:t>
            </w:r>
          </w:p>
        </w:tc>
        <w:tc>
          <w:tcPr>
            <w:tcW w:w="1928" w:type="dxa"/>
            <w:tcBorders>
              <w:top w:val="single" w:sz="6" w:space="0" w:color="auto"/>
              <w:left w:val="single" w:sz="12" w:space="0" w:color="auto"/>
              <w:bottom w:val="single" w:sz="6" w:space="0" w:color="auto"/>
              <w:right w:val="single" w:sz="12" w:space="0" w:color="auto"/>
            </w:tcBorders>
          </w:tcPr>
          <w:p w14:paraId="208AB9A4"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650</w:t>
            </w:r>
          </w:p>
        </w:tc>
        <w:tc>
          <w:tcPr>
            <w:tcW w:w="1958" w:type="dxa"/>
            <w:tcBorders>
              <w:top w:val="nil"/>
              <w:left w:val="nil"/>
              <w:bottom w:val="nil"/>
              <w:right w:val="nil"/>
            </w:tcBorders>
            <w:shd w:val="solid" w:color="FFFFFF" w:fill="auto"/>
          </w:tcPr>
          <w:p w14:paraId="05007A1C" w14:textId="77777777" w:rsidR="004D0428" w:rsidRPr="004D0428" w:rsidRDefault="004D0428" w:rsidP="004D0428">
            <w:pPr>
              <w:autoSpaceDE w:val="0"/>
              <w:autoSpaceDN w:val="0"/>
              <w:adjustRightInd w:val="0"/>
              <w:jc w:val="both"/>
              <w:rPr>
                <w:rFonts w:ascii="NobelCE Lt" w:hAnsi="NobelCE Lt"/>
                <w:color w:val="000000"/>
                <w:sz w:val="18"/>
              </w:rPr>
            </w:pPr>
          </w:p>
        </w:tc>
      </w:tr>
      <w:tr w:rsidR="004D0428" w:rsidRPr="004D0428" w14:paraId="154BF3ED" w14:textId="77777777" w:rsidTr="00DF21C1">
        <w:trPr>
          <w:trHeight w:val="139"/>
        </w:trPr>
        <w:tc>
          <w:tcPr>
            <w:tcW w:w="2098" w:type="dxa"/>
            <w:tcBorders>
              <w:top w:val="nil"/>
              <w:left w:val="single" w:sz="12" w:space="0" w:color="auto"/>
              <w:bottom w:val="nil"/>
              <w:right w:val="single" w:sz="12" w:space="0" w:color="auto"/>
            </w:tcBorders>
          </w:tcPr>
          <w:p w14:paraId="401788B6" w14:textId="77777777" w:rsidR="004D0428" w:rsidRPr="004D0428" w:rsidRDefault="004D0428" w:rsidP="004D0428">
            <w:pPr>
              <w:autoSpaceDE w:val="0"/>
              <w:autoSpaceDN w:val="0"/>
              <w:adjustRightInd w:val="0"/>
              <w:jc w:val="both"/>
              <w:rPr>
                <w:rFonts w:ascii="NobelCE Lt" w:hAnsi="NobelCE Lt"/>
                <w:color w:val="000000"/>
                <w:sz w:val="20"/>
              </w:rPr>
            </w:pPr>
          </w:p>
        </w:tc>
        <w:tc>
          <w:tcPr>
            <w:tcW w:w="1476" w:type="dxa"/>
            <w:gridSpan w:val="2"/>
            <w:tcBorders>
              <w:top w:val="single" w:sz="6" w:space="0" w:color="auto"/>
              <w:left w:val="single" w:sz="12" w:space="0" w:color="auto"/>
              <w:bottom w:val="single" w:sz="6" w:space="0" w:color="auto"/>
              <w:right w:val="nil"/>
            </w:tcBorders>
          </w:tcPr>
          <w:p w14:paraId="61E472AD"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Max. výkon</w:t>
            </w:r>
          </w:p>
        </w:tc>
        <w:tc>
          <w:tcPr>
            <w:tcW w:w="1843" w:type="dxa"/>
            <w:gridSpan w:val="2"/>
            <w:tcBorders>
              <w:top w:val="single" w:sz="6" w:space="0" w:color="auto"/>
              <w:left w:val="nil"/>
              <w:bottom w:val="single" w:sz="6" w:space="0" w:color="auto"/>
              <w:right w:val="single" w:sz="12" w:space="0" w:color="auto"/>
            </w:tcBorders>
          </w:tcPr>
          <w:p w14:paraId="14103868"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kW (k)</w:t>
            </w:r>
          </w:p>
        </w:tc>
        <w:tc>
          <w:tcPr>
            <w:tcW w:w="1928" w:type="dxa"/>
            <w:tcBorders>
              <w:top w:val="single" w:sz="6" w:space="0" w:color="auto"/>
              <w:left w:val="single" w:sz="12" w:space="0" w:color="auto"/>
              <w:bottom w:val="single" w:sz="6" w:space="0" w:color="auto"/>
              <w:right w:val="single" w:sz="12" w:space="0" w:color="auto"/>
            </w:tcBorders>
            <w:shd w:val="clear" w:color="auto" w:fill="FFFFFF"/>
          </w:tcPr>
          <w:p w14:paraId="4D50B44A"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105 (143)</w:t>
            </w:r>
          </w:p>
        </w:tc>
        <w:tc>
          <w:tcPr>
            <w:tcW w:w="1958" w:type="dxa"/>
            <w:tcBorders>
              <w:top w:val="nil"/>
              <w:left w:val="nil"/>
              <w:bottom w:val="nil"/>
              <w:right w:val="nil"/>
            </w:tcBorders>
            <w:shd w:val="solid" w:color="FFFFFF" w:fill="auto"/>
          </w:tcPr>
          <w:p w14:paraId="2C2151CD" w14:textId="77777777" w:rsidR="004D0428" w:rsidRPr="004D0428" w:rsidRDefault="004D0428" w:rsidP="004D0428">
            <w:pPr>
              <w:autoSpaceDE w:val="0"/>
              <w:autoSpaceDN w:val="0"/>
              <w:adjustRightInd w:val="0"/>
              <w:jc w:val="both"/>
              <w:rPr>
                <w:rFonts w:ascii="NobelCE Lt" w:hAnsi="NobelCE Lt"/>
                <w:color w:val="000000"/>
                <w:sz w:val="18"/>
              </w:rPr>
            </w:pPr>
          </w:p>
        </w:tc>
      </w:tr>
      <w:tr w:rsidR="004D0428" w:rsidRPr="004D0428" w14:paraId="73A722A7" w14:textId="77777777" w:rsidTr="00DF21C1">
        <w:trPr>
          <w:trHeight w:val="139"/>
        </w:trPr>
        <w:tc>
          <w:tcPr>
            <w:tcW w:w="2098" w:type="dxa"/>
            <w:tcBorders>
              <w:top w:val="nil"/>
              <w:left w:val="single" w:sz="12" w:space="0" w:color="auto"/>
              <w:bottom w:val="single" w:sz="12" w:space="0" w:color="auto"/>
              <w:right w:val="single" w:sz="12" w:space="0" w:color="auto"/>
            </w:tcBorders>
          </w:tcPr>
          <w:p w14:paraId="1DD98565" w14:textId="77777777" w:rsidR="004D0428" w:rsidRPr="004D0428" w:rsidRDefault="004D0428" w:rsidP="004D0428">
            <w:pPr>
              <w:autoSpaceDE w:val="0"/>
              <w:autoSpaceDN w:val="0"/>
              <w:adjustRightInd w:val="0"/>
              <w:jc w:val="both"/>
              <w:rPr>
                <w:rFonts w:ascii="NobelCE Lt" w:hAnsi="NobelCE Lt"/>
                <w:color w:val="000000"/>
                <w:sz w:val="20"/>
              </w:rPr>
            </w:pPr>
          </w:p>
        </w:tc>
        <w:tc>
          <w:tcPr>
            <w:tcW w:w="1476" w:type="dxa"/>
            <w:gridSpan w:val="2"/>
            <w:tcBorders>
              <w:top w:val="nil"/>
              <w:left w:val="single" w:sz="12" w:space="0" w:color="auto"/>
              <w:bottom w:val="single" w:sz="12" w:space="0" w:color="auto"/>
              <w:right w:val="nil"/>
            </w:tcBorders>
          </w:tcPr>
          <w:p w14:paraId="3CDF334E" w14:textId="77777777" w:rsidR="004D0428" w:rsidRPr="004D0428" w:rsidRDefault="004D0428" w:rsidP="004D0428">
            <w:pPr>
              <w:autoSpaceDE w:val="0"/>
              <w:autoSpaceDN w:val="0"/>
              <w:adjustRightInd w:val="0"/>
              <w:rPr>
                <w:rFonts w:ascii="NobelCE Lt" w:hAnsi="NobelCE Lt"/>
                <w:color w:val="000000"/>
                <w:sz w:val="20"/>
              </w:rPr>
            </w:pPr>
            <w:r w:rsidRPr="004D0428">
              <w:rPr>
                <w:rFonts w:ascii="NobelCE Lt" w:hAnsi="NobelCE Lt"/>
                <w:color w:val="000000"/>
                <w:sz w:val="20"/>
              </w:rPr>
              <w:t>Max. točivý moment</w:t>
            </w:r>
          </w:p>
        </w:tc>
        <w:tc>
          <w:tcPr>
            <w:tcW w:w="1125" w:type="dxa"/>
            <w:tcBorders>
              <w:top w:val="nil"/>
              <w:left w:val="nil"/>
              <w:bottom w:val="single" w:sz="12" w:space="0" w:color="auto"/>
              <w:right w:val="nil"/>
            </w:tcBorders>
          </w:tcPr>
          <w:p w14:paraId="59C01957"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nil"/>
              <w:left w:val="nil"/>
              <w:bottom w:val="single" w:sz="12" w:space="0" w:color="auto"/>
              <w:right w:val="single" w:sz="12" w:space="0" w:color="auto"/>
            </w:tcBorders>
          </w:tcPr>
          <w:p w14:paraId="39990EEC"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Nm</w:t>
            </w:r>
          </w:p>
        </w:tc>
        <w:tc>
          <w:tcPr>
            <w:tcW w:w="1928" w:type="dxa"/>
            <w:tcBorders>
              <w:top w:val="single" w:sz="6" w:space="0" w:color="auto"/>
              <w:left w:val="single" w:sz="12" w:space="0" w:color="auto"/>
              <w:bottom w:val="single" w:sz="12" w:space="0" w:color="auto"/>
              <w:right w:val="single" w:sz="12" w:space="0" w:color="auto"/>
            </w:tcBorders>
          </w:tcPr>
          <w:p w14:paraId="3FDE584A"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300</w:t>
            </w:r>
          </w:p>
        </w:tc>
        <w:tc>
          <w:tcPr>
            <w:tcW w:w="1958" w:type="dxa"/>
            <w:tcBorders>
              <w:top w:val="nil"/>
              <w:left w:val="nil"/>
              <w:bottom w:val="nil"/>
              <w:right w:val="nil"/>
            </w:tcBorders>
            <w:shd w:val="solid" w:color="FFFFFF" w:fill="auto"/>
          </w:tcPr>
          <w:p w14:paraId="4FEDDF94" w14:textId="77777777" w:rsidR="004D0428" w:rsidRPr="004D0428" w:rsidRDefault="004D0428" w:rsidP="004D0428">
            <w:pPr>
              <w:autoSpaceDE w:val="0"/>
              <w:autoSpaceDN w:val="0"/>
              <w:adjustRightInd w:val="0"/>
              <w:jc w:val="both"/>
              <w:rPr>
                <w:rFonts w:ascii="NobelCE Lt" w:hAnsi="NobelCE Lt"/>
                <w:color w:val="000000"/>
                <w:sz w:val="18"/>
              </w:rPr>
            </w:pPr>
          </w:p>
        </w:tc>
      </w:tr>
      <w:tr w:rsidR="004D0428" w:rsidRPr="004D0428" w14:paraId="153A1A8A" w14:textId="77777777" w:rsidTr="00DF21C1">
        <w:trPr>
          <w:trHeight w:val="139"/>
        </w:trPr>
        <w:tc>
          <w:tcPr>
            <w:tcW w:w="2098" w:type="dxa"/>
            <w:tcBorders>
              <w:top w:val="single" w:sz="12" w:space="0" w:color="auto"/>
              <w:left w:val="single" w:sz="12" w:space="0" w:color="auto"/>
              <w:bottom w:val="nil"/>
              <w:right w:val="single" w:sz="12" w:space="0" w:color="auto"/>
            </w:tcBorders>
          </w:tcPr>
          <w:p w14:paraId="6DE96477" w14:textId="77777777" w:rsidR="004D0428" w:rsidRPr="004D0428" w:rsidRDefault="004D0428" w:rsidP="004D0428">
            <w:pPr>
              <w:autoSpaceDE w:val="0"/>
              <w:autoSpaceDN w:val="0"/>
              <w:adjustRightInd w:val="0"/>
              <w:rPr>
                <w:rFonts w:ascii="NobelCE Lt" w:hAnsi="NobelCE Lt"/>
                <w:color w:val="000000"/>
                <w:sz w:val="20"/>
              </w:rPr>
            </w:pPr>
            <w:r w:rsidRPr="004D0428">
              <w:rPr>
                <w:rFonts w:ascii="NobelCE Lt" w:hAnsi="NobelCE Lt"/>
                <w:color w:val="000000"/>
                <w:sz w:val="20"/>
              </w:rPr>
              <w:t>Baterie hybridního pohonu</w:t>
            </w:r>
          </w:p>
        </w:tc>
        <w:tc>
          <w:tcPr>
            <w:tcW w:w="2601" w:type="dxa"/>
            <w:gridSpan w:val="3"/>
            <w:tcBorders>
              <w:top w:val="single" w:sz="12" w:space="0" w:color="auto"/>
              <w:left w:val="single" w:sz="12" w:space="0" w:color="auto"/>
              <w:bottom w:val="nil"/>
              <w:right w:val="nil"/>
            </w:tcBorders>
          </w:tcPr>
          <w:p w14:paraId="2DC0168D"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Typ akumulátoru</w:t>
            </w:r>
          </w:p>
        </w:tc>
        <w:tc>
          <w:tcPr>
            <w:tcW w:w="718" w:type="dxa"/>
            <w:tcBorders>
              <w:top w:val="single" w:sz="12" w:space="0" w:color="auto"/>
              <w:left w:val="nil"/>
              <w:bottom w:val="nil"/>
              <w:right w:val="single" w:sz="12" w:space="0" w:color="auto"/>
            </w:tcBorders>
          </w:tcPr>
          <w:p w14:paraId="3D2DF9A9"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12" w:space="0" w:color="auto"/>
              <w:left w:val="single" w:sz="12" w:space="0" w:color="auto"/>
              <w:bottom w:val="single" w:sz="6" w:space="0" w:color="auto"/>
              <w:right w:val="single" w:sz="12" w:space="0" w:color="auto"/>
            </w:tcBorders>
          </w:tcPr>
          <w:p w14:paraId="27CFAB74"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NiMH</w:t>
            </w:r>
          </w:p>
        </w:tc>
        <w:tc>
          <w:tcPr>
            <w:tcW w:w="1958" w:type="dxa"/>
            <w:tcBorders>
              <w:top w:val="nil"/>
              <w:left w:val="nil"/>
              <w:bottom w:val="nil"/>
              <w:right w:val="nil"/>
            </w:tcBorders>
            <w:shd w:val="solid" w:color="FFFFFF" w:fill="auto"/>
          </w:tcPr>
          <w:p w14:paraId="64F1398F" w14:textId="77777777" w:rsidR="004D0428" w:rsidRPr="004D0428" w:rsidRDefault="004D0428" w:rsidP="004D0428">
            <w:pPr>
              <w:autoSpaceDE w:val="0"/>
              <w:autoSpaceDN w:val="0"/>
              <w:adjustRightInd w:val="0"/>
              <w:jc w:val="both"/>
              <w:rPr>
                <w:rFonts w:ascii="NobelCE Lt" w:hAnsi="NobelCE Lt"/>
                <w:color w:val="000000"/>
                <w:sz w:val="18"/>
              </w:rPr>
            </w:pPr>
          </w:p>
        </w:tc>
      </w:tr>
      <w:tr w:rsidR="004D0428" w:rsidRPr="004D0428" w14:paraId="0E9F3584" w14:textId="77777777" w:rsidTr="00DF21C1">
        <w:trPr>
          <w:trHeight w:val="139"/>
        </w:trPr>
        <w:tc>
          <w:tcPr>
            <w:tcW w:w="2098" w:type="dxa"/>
            <w:tcBorders>
              <w:top w:val="nil"/>
              <w:left w:val="single" w:sz="12" w:space="0" w:color="auto"/>
              <w:bottom w:val="nil"/>
              <w:right w:val="single" w:sz="12" w:space="0" w:color="auto"/>
            </w:tcBorders>
          </w:tcPr>
          <w:p w14:paraId="7118CFB6" w14:textId="77777777" w:rsidR="004D0428" w:rsidRPr="004D0428" w:rsidRDefault="004D0428" w:rsidP="004D0428">
            <w:pPr>
              <w:autoSpaceDE w:val="0"/>
              <w:autoSpaceDN w:val="0"/>
              <w:adjustRightInd w:val="0"/>
              <w:jc w:val="both"/>
              <w:rPr>
                <w:rFonts w:ascii="NobelCE Lt" w:hAnsi="NobelCE Lt"/>
                <w:color w:val="000000"/>
                <w:sz w:val="20"/>
              </w:rPr>
            </w:pPr>
          </w:p>
        </w:tc>
        <w:tc>
          <w:tcPr>
            <w:tcW w:w="2601" w:type="dxa"/>
            <w:gridSpan w:val="3"/>
            <w:tcBorders>
              <w:top w:val="single" w:sz="6" w:space="0" w:color="auto"/>
              <w:left w:val="single" w:sz="12" w:space="0" w:color="auto"/>
              <w:bottom w:val="single" w:sz="6" w:space="0" w:color="auto"/>
              <w:right w:val="nil"/>
            </w:tcBorders>
          </w:tcPr>
          <w:p w14:paraId="5FE56011"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Jmenovité napětí</w:t>
            </w:r>
          </w:p>
        </w:tc>
        <w:tc>
          <w:tcPr>
            <w:tcW w:w="718" w:type="dxa"/>
            <w:tcBorders>
              <w:top w:val="single" w:sz="6" w:space="0" w:color="auto"/>
              <w:left w:val="nil"/>
              <w:bottom w:val="single" w:sz="6" w:space="0" w:color="auto"/>
              <w:right w:val="single" w:sz="12" w:space="0" w:color="auto"/>
            </w:tcBorders>
          </w:tcPr>
          <w:p w14:paraId="7DA35C31"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V</w:t>
            </w:r>
          </w:p>
        </w:tc>
        <w:tc>
          <w:tcPr>
            <w:tcW w:w="1928" w:type="dxa"/>
            <w:tcBorders>
              <w:top w:val="single" w:sz="6" w:space="0" w:color="auto"/>
              <w:left w:val="single" w:sz="12" w:space="0" w:color="auto"/>
              <w:bottom w:val="single" w:sz="6" w:space="0" w:color="auto"/>
              <w:right w:val="single" w:sz="12" w:space="0" w:color="auto"/>
            </w:tcBorders>
          </w:tcPr>
          <w:p w14:paraId="7F14B2D7"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230,4</w:t>
            </w:r>
          </w:p>
        </w:tc>
        <w:tc>
          <w:tcPr>
            <w:tcW w:w="1958" w:type="dxa"/>
            <w:tcBorders>
              <w:top w:val="nil"/>
              <w:left w:val="nil"/>
              <w:bottom w:val="nil"/>
              <w:right w:val="nil"/>
            </w:tcBorders>
            <w:shd w:val="solid" w:color="FFFFFF" w:fill="auto"/>
          </w:tcPr>
          <w:p w14:paraId="581DE9CD" w14:textId="77777777" w:rsidR="004D0428" w:rsidRPr="004D0428" w:rsidRDefault="004D0428" w:rsidP="004D0428">
            <w:pPr>
              <w:autoSpaceDE w:val="0"/>
              <w:autoSpaceDN w:val="0"/>
              <w:adjustRightInd w:val="0"/>
              <w:jc w:val="both"/>
              <w:rPr>
                <w:rFonts w:ascii="NobelCE Lt" w:hAnsi="NobelCE Lt"/>
                <w:color w:val="000000"/>
                <w:sz w:val="18"/>
              </w:rPr>
            </w:pPr>
          </w:p>
        </w:tc>
      </w:tr>
      <w:tr w:rsidR="004D0428" w:rsidRPr="004D0428" w14:paraId="68EE6B59" w14:textId="77777777" w:rsidTr="00DF21C1">
        <w:trPr>
          <w:trHeight w:val="139"/>
        </w:trPr>
        <w:tc>
          <w:tcPr>
            <w:tcW w:w="2098" w:type="dxa"/>
            <w:tcBorders>
              <w:top w:val="nil"/>
              <w:left w:val="single" w:sz="12" w:space="0" w:color="auto"/>
              <w:bottom w:val="nil"/>
              <w:right w:val="single" w:sz="12" w:space="0" w:color="auto"/>
            </w:tcBorders>
          </w:tcPr>
          <w:p w14:paraId="0CD4CCD7" w14:textId="77777777" w:rsidR="004D0428" w:rsidRPr="004D0428" w:rsidRDefault="004D0428" w:rsidP="004D0428">
            <w:pPr>
              <w:autoSpaceDE w:val="0"/>
              <w:autoSpaceDN w:val="0"/>
              <w:adjustRightInd w:val="0"/>
              <w:jc w:val="both"/>
              <w:rPr>
                <w:rFonts w:ascii="NobelCE Lt" w:hAnsi="NobelCE Lt"/>
                <w:color w:val="000000"/>
                <w:sz w:val="20"/>
              </w:rPr>
            </w:pPr>
          </w:p>
        </w:tc>
        <w:tc>
          <w:tcPr>
            <w:tcW w:w="2601" w:type="dxa"/>
            <w:gridSpan w:val="3"/>
            <w:tcBorders>
              <w:top w:val="single" w:sz="6" w:space="0" w:color="auto"/>
              <w:left w:val="single" w:sz="12" w:space="0" w:color="auto"/>
              <w:bottom w:val="single" w:sz="6" w:space="0" w:color="auto"/>
              <w:right w:val="nil"/>
            </w:tcBorders>
          </w:tcPr>
          <w:p w14:paraId="5AC31D4F"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Počet bateriových článků</w:t>
            </w:r>
          </w:p>
        </w:tc>
        <w:tc>
          <w:tcPr>
            <w:tcW w:w="718" w:type="dxa"/>
            <w:tcBorders>
              <w:top w:val="single" w:sz="6" w:space="0" w:color="auto"/>
              <w:left w:val="nil"/>
              <w:bottom w:val="single" w:sz="6" w:space="0" w:color="auto"/>
              <w:right w:val="single" w:sz="12" w:space="0" w:color="auto"/>
            </w:tcBorders>
          </w:tcPr>
          <w:p w14:paraId="0A484B4D"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6" w:space="0" w:color="auto"/>
              <w:left w:val="single" w:sz="12" w:space="0" w:color="auto"/>
              <w:bottom w:val="single" w:sz="6" w:space="0" w:color="auto"/>
              <w:right w:val="single" w:sz="12" w:space="0" w:color="auto"/>
            </w:tcBorders>
          </w:tcPr>
          <w:p w14:paraId="127D7628"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192</w:t>
            </w:r>
          </w:p>
        </w:tc>
        <w:tc>
          <w:tcPr>
            <w:tcW w:w="1958" w:type="dxa"/>
            <w:tcBorders>
              <w:top w:val="nil"/>
              <w:left w:val="nil"/>
              <w:bottom w:val="nil"/>
              <w:right w:val="nil"/>
            </w:tcBorders>
            <w:shd w:val="solid" w:color="FFFFFF" w:fill="auto"/>
          </w:tcPr>
          <w:p w14:paraId="722AA44F" w14:textId="77777777" w:rsidR="004D0428" w:rsidRPr="004D0428" w:rsidRDefault="004D0428" w:rsidP="004D0428">
            <w:pPr>
              <w:autoSpaceDE w:val="0"/>
              <w:autoSpaceDN w:val="0"/>
              <w:adjustRightInd w:val="0"/>
              <w:jc w:val="both"/>
              <w:rPr>
                <w:rFonts w:ascii="NobelCE Lt" w:hAnsi="NobelCE Lt"/>
                <w:color w:val="000000"/>
                <w:sz w:val="18"/>
              </w:rPr>
            </w:pPr>
          </w:p>
        </w:tc>
      </w:tr>
      <w:tr w:rsidR="004D0428" w:rsidRPr="004D0428" w14:paraId="6ADCECA3" w14:textId="77777777" w:rsidTr="00DF21C1">
        <w:trPr>
          <w:trHeight w:val="139"/>
        </w:trPr>
        <w:tc>
          <w:tcPr>
            <w:tcW w:w="2098" w:type="dxa"/>
            <w:tcBorders>
              <w:top w:val="nil"/>
              <w:left w:val="single" w:sz="12" w:space="0" w:color="auto"/>
              <w:bottom w:val="single" w:sz="12" w:space="0" w:color="auto"/>
              <w:right w:val="single" w:sz="12" w:space="0" w:color="auto"/>
            </w:tcBorders>
          </w:tcPr>
          <w:p w14:paraId="1D9930E4" w14:textId="77777777" w:rsidR="004D0428" w:rsidRPr="004D0428" w:rsidRDefault="004D0428" w:rsidP="004D0428">
            <w:pPr>
              <w:autoSpaceDE w:val="0"/>
              <w:autoSpaceDN w:val="0"/>
              <w:adjustRightInd w:val="0"/>
              <w:jc w:val="both"/>
              <w:rPr>
                <w:rFonts w:ascii="NobelCE Lt" w:hAnsi="NobelCE Lt"/>
                <w:color w:val="000000"/>
                <w:sz w:val="20"/>
              </w:rPr>
            </w:pPr>
          </w:p>
        </w:tc>
        <w:tc>
          <w:tcPr>
            <w:tcW w:w="2601" w:type="dxa"/>
            <w:gridSpan w:val="3"/>
            <w:tcBorders>
              <w:top w:val="nil"/>
              <w:left w:val="single" w:sz="12" w:space="0" w:color="auto"/>
              <w:bottom w:val="single" w:sz="12" w:space="0" w:color="auto"/>
              <w:right w:val="nil"/>
            </w:tcBorders>
          </w:tcPr>
          <w:p w14:paraId="18F56276"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Napětí soustavy</w:t>
            </w:r>
          </w:p>
        </w:tc>
        <w:tc>
          <w:tcPr>
            <w:tcW w:w="718" w:type="dxa"/>
            <w:tcBorders>
              <w:top w:val="nil"/>
              <w:left w:val="nil"/>
              <w:bottom w:val="single" w:sz="12" w:space="0" w:color="auto"/>
              <w:right w:val="single" w:sz="12" w:space="0" w:color="auto"/>
            </w:tcBorders>
          </w:tcPr>
          <w:p w14:paraId="18CF1539"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V</w:t>
            </w:r>
          </w:p>
        </w:tc>
        <w:tc>
          <w:tcPr>
            <w:tcW w:w="1928" w:type="dxa"/>
            <w:tcBorders>
              <w:top w:val="single" w:sz="6" w:space="0" w:color="auto"/>
              <w:left w:val="single" w:sz="12" w:space="0" w:color="auto"/>
              <w:bottom w:val="single" w:sz="12" w:space="0" w:color="auto"/>
              <w:right w:val="single" w:sz="12" w:space="0" w:color="auto"/>
            </w:tcBorders>
          </w:tcPr>
          <w:p w14:paraId="5B6DE2B4"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650</w:t>
            </w:r>
          </w:p>
        </w:tc>
        <w:tc>
          <w:tcPr>
            <w:tcW w:w="1958" w:type="dxa"/>
            <w:tcBorders>
              <w:top w:val="nil"/>
              <w:left w:val="nil"/>
              <w:bottom w:val="nil"/>
              <w:right w:val="nil"/>
            </w:tcBorders>
            <w:shd w:val="solid" w:color="FFFFFF" w:fill="auto"/>
          </w:tcPr>
          <w:p w14:paraId="219EF9AC" w14:textId="77777777" w:rsidR="004D0428" w:rsidRPr="004D0428" w:rsidRDefault="004D0428" w:rsidP="004D0428">
            <w:pPr>
              <w:autoSpaceDE w:val="0"/>
              <w:autoSpaceDN w:val="0"/>
              <w:adjustRightInd w:val="0"/>
              <w:jc w:val="both"/>
              <w:rPr>
                <w:rFonts w:ascii="NobelCE Lt" w:hAnsi="NobelCE Lt"/>
                <w:color w:val="000000"/>
                <w:sz w:val="18"/>
              </w:rPr>
            </w:pPr>
          </w:p>
        </w:tc>
      </w:tr>
      <w:tr w:rsidR="004D0428" w:rsidRPr="004D0428" w14:paraId="2B800CDA" w14:textId="77777777" w:rsidTr="00DF21C1">
        <w:trPr>
          <w:trHeight w:val="139"/>
        </w:trPr>
        <w:tc>
          <w:tcPr>
            <w:tcW w:w="2098" w:type="dxa"/>
            <w:tcBorders>
              <w:top w:val="single" w:sz="12" w:space="0" w:color="auto"/>
              <w:left w:val="single" w:sz="12" w:space="0" w:color="auto"/>
              <w:bottom w:val="single" w:sz="12" w:space="0" w:color="auto"/>
              <w:right w:val="single" w:sz="12" w:space="0" w:color="auto"/>
            </w:tcBorders>
          </w:tcPr>
          <w:p w14:paraId="386F090D" w14:textId="77777777" w:rsidR="004D0428" w:rsidRPr="004D0428" w:rsidRDefault="004D0428" w:rsidP="004D0428">
            <w:pPr>
              <w:autoSpaceDE w:val="0"/>
              <w:autoSpaceDN w:val="0"/>
              <w:adjustRightInd w:val="0"/>
              <w:rPr>
                <w:rFonts w:ascii="NobelCE Lt" w:hAnsi="NobelCE Lt"/>
                <w:color w:val="000000"/>
                <w:sz w:val="20"/>
              </w:rPr>
            </w:pPr>
            <w:r w:rsidRPr="004D0428">
              <w:rPr>
                <w:rFonts w:ascii="NobelCE Lt" w:hAnsi="NobelCE Lt"/>
                <w:color w:val="000000"/>
                <w:sz w:val="20"/>
              </w:rPr>
              <w:t>Celkový systémový výkon*</w:t>
            </w:r>
          </w:p>
        </w:tc>
        <w:tc>
          <w:tcPr>
            <w:tcW w:w="3319" w:type="dxa"/>
            <w:gridSpan w:val="4"/>
            <w:tcBorders>
              <w:top w:val="single" w:sz="12" w:space="0" w:color="auto"/>
              <w:left w:val="single" w:sz="12" w:space="0" w:color="auto"/>
              <w:bottom w:val="single" w:sz="12" w:space="0" w:color="auto"/>
              <w:right w:val="single" w:sz="12" w:space="0" w:color="auto"/>
            </w:tcBorders>
          </w:tcPr>
          <w:p w14:paraId="16BAF77D"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kW (k)</w:t>
            </w:r>
          </w:p>
        </w:tc>
        <w:tc>
          <w:tcPr>
            <w:tcW w:w="1928" w:type="dxa"/>
            <w:tcBorders>
              <w:top w:val="single" w:sz="12" w:space="0" w:color="auto"/>
              <w:left w:val="single" w:sz="12" w:space="0" w:color="auto"/>
              <w:bottom w:val="single" w:sz="12" w:space="0" w:color="auto"/>
              <w:right w:val="single" w:sz="12" w:space="0" w:color="auto"/>
            </w:tcBorders>
            <w:shd w:val="clear" w:color="auto" w:fill="FFFFFF"/>
          </w:tcPr>
          <w:p w14:paraId="1DB53FFE"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164 (223)</w:t>
            </w:r>
          </w:p>
        </w:tc>
        <w:tc>
          <w:tcPr>
            <w:tcW w:w="1958" w:type="dxa"/>
            <w:tcBorders>
              <w:top w:val="nil"/>
              <w:left w:val="nil"/>
              <w:bottom w:val="nil"/>
              <w:right w:val="nil"/>
            </w:tcBorders>
            <w:shd w:val="solid" w:color="FFFFFF" w:fill="auto"/>
          </w:tcPr>
          <w:p w14:paraId="4D64B4FC" w14:textId="77777777" w:rsidR="004D0428" w:rsidRPr="004D0428" w:rsidRDefault="004D0428" w:rsidP="004D0428">
            <w:pPr>
              <w:autoSpaceDE w:val="0"/>
              <w:autoSpaceDN w:val="0"/>
              <w:adjustRightInd w:val="0"/>
              <w:jc w:val="both"/>
              <w:rPr>
                <w:rFonts w:ascii="NobelCE Lt" w:hAnsi="NobelCE Lt"/>
                <w:color w:val="000000"/>
                <w:sz w:val="18"/>
              </w:rPr>
            </w:pPr>
          </w:p>
        </w:tc>
      </w:tr>
      <w:tr w:rsidR="004D0428" w:rsidRPr="004D0428" w14:paraId="54BC30E9" w14:textId="77777777" w:rsidTr="00DF21C1">
        <w:trPr>
          <w:trHeight w:val="139"/>
        </w:trPr>
        <w:tc>
          <w:tcPr>
            <w:tcW w:w="9303" w:type="dxa"/>
            <w:gridSpan w:val="7"/>
            <w:tcBorders>
              <w:top w:val="nil"/>
              <w:left w:val="nil"/>
              <w:bottom w:val="nil"/>
              <w:right w:val="nil"/>
            </w:tcBorders>
          </w:tcPr>
          <w:p w14:paraId="6A79D0D9"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 Společný celkový výkon zážehového motoru a elektromotoru (s využitím akumulátoru) (interní měření)</w:t>
            </w:r>
          </w:p>
          <w:p w14:paraId="5E4E03E0" w14:textId="77777777" w:rsidR="004D0428" w:rsidRDefault="004D0428" w:rsidP="004D0428">
            <w:pPr>
              <w:autoSpaceDE w:val="0"/>
              <w:autoSpaceDN w:val="0"/>
              <w:adjustRightInd w:val="0"/>
              <w:jc w:val="both"/>
              <w:rPr>
                <w:rFonts w:ascii="NobelCE Lt" w:hAnsi="NobelCE Lt"/>
                <w:color w:val="000000"/>
                <w:sz w:val="20"/>
              </w:rPr>
            </w:pPr>
          </w:p>
          <w:p w14:paraId="71F7898E" w14:textId="77777777" w:rsidR="00724CC3" w:rsidRDefault="00724CC3" w:rsidP="004D0428">
            <w:pPr>
              <w:autoSpaceDE w:val="0"/>
              <w:autoSpaceDN w:val="0"/>
              <w:adjustRightInd w:val="0"/>
              <w:jc w:val="both"/>
              <w:rPr>
                <w:rFonts w:ascii="NobelCE Lt" w:hAnsi="NobelCE Lt"/>
                <w:color w:val="000000"/>
                <w:sz w:val="20"/>
              </w:rPr>
            </w:pPr>
          </w:p>
          <w:p w14:paraId="4064FCFB" w14:textId="77777777" w:rsidR="00724CC3" w:rsidRDefault="00724CC3" w:rsidP="004D0428">
            <w:pPr>
              <w:autoSpaceDE w:val="0"/>
              <w:autoSpaceDN w:val="0"/>
              <w:adjustRightInd w:val="0"/>
              <w:jc w:val="both"/>
              <w:rPr>
                <w:rFonts w:ascii="NobelCE Lt" w:hAnsi="NobelCE Lt"/>
                <w:color w:val="000000"/>
                <w:sz w:val="20"/>
              </w:rPr>
            </w:pPr>
          </w:p>
          <w:p w14:paraId="7D49EE57" w14:textId="77777777" w:rsidR="00724CC3" w:rsidRDefault="00724CC3" w:rsidP="004D0428">
            <w:pPr>
              <w:autoSpaceDE w:val="0"/>
              <w:autoSpaceDN w:val="0"/>
              <w:adjustRightInd w:val="0"/>
              <w:jc w:val="both"/>
              <w:rPr>
                <w:rFonts w:ascii="NobelCE Lt" w:hAnsi="NobelCE Lt"/>
                <w:color w:val="000000"/>
                <w:sz w:val="20"/>
              </w:rPr>
            </w:pPr>
          </w:p>
          <w:p w14:paraId="1849728C" w14:textId="77777777" w:rsidR="00724CC3" w:rsidRPr="004D0428" w:rsidRDefault="00724CC3" w:rsidP="004D0428">
            <w:pPr>
              <w:autoSpaceDE w:val="0"/>
              <w:autoSpaceDN w:val="0"/>
              <w:adjustRightInd w:val="0"/>
              <w:jc w:val="both"/>
              <w:rPr>
                <w:rFonts w:ascii="NobelCE Lt" w:hAnsi="NobelCE Lt"/>
                <w:color w:val="000000"/>
                <w:sz w:val="20"/>
              </w:rPr>
            </w:pPr>
          </w:p>
        </w:tc>
      </w:tr>
      <w:tr w:rsidR="004D0428" w:rsidRPr="004D0428" w14:paraId="75F6453C" w14:textId="77777777" w:rsidTr="00DF21C1">
        <w:trPr>
          <w:trHeight w:val="139"/>
        </w:trPr>
        <w:tc>
          <w:tcPr>
            <w:tcW w:w="2098" w:type="dxa"/>
            <w:tcBorders>
              <w:top w:val="nil"/>
              <w:left w:val="nil"/>
              <w:bottom w:val="nil"/>
              <w:right w:val="nil"/>
            </w:tcBorders>
          </w:tcPr>
          <w:p w14:paraId="52AD427F" w14:textId="77777777" w:rsidR="004D0428" w:rsidRPr="004D0428" w:rsidRDefault="004D0428" w:rsidP="004D0428">
            <w:pPr>
              <w:autoSpaceDE w:val="0"/>
              <w:autoSpaceDN w:val="0"/>
              <w:adjustRightInd w:val="0"/>
              <w:jc w:val="both"/>
              <w:rPr>
                <w:rFonts w:ascii="NobelCE Lt" w:hAnsi="NobelCE Lt"/>
                <w:color w:val="000000"/>
                <w:sz w:val="20"/>
              </w:rPr>
            </w:pPr>
          </w:p>
        </w:tc>
        <w:tc>
          <w:tcPr>
            <w:tcW w:w="1476" w:type="dxa"/>
            <w:gridSpan w:val="2"/>
            <w:tcBorders>
              <w:top w:val="nil"/>
              <w:left w:val="nil"/>
              <w:bottom w:val="nil"/>
              <w:right w:val="nil"/>
            </w:tcBorders>
          </w:tcPr>
          <w:p w14:paraId="5BDCD289" w14:textId="77777777" w:rsidR="004D0428" w:rsidRPr="004D0428" w:rsidRDefault="004D0428" w:rsidP="004D0428">
            <w:pPr>
              <w:autoSpaceDE w:val="0"/>
              <w:autoSpaceDN w:val="0"/>
              <w:adjustRightInd w:val="0"/>
              <w:jc w:val="both"/>
              <w:rPr>
                <w:rFonts w:ascii="NobelCE Lt" w:hAnsi="NobelCE Lt"/>
                <w:strike/>
                <w:color w:val="000000"/>
                <w:sz w:val="20"/>
              </w:rPr>
            </w:pPr>
          </w:p>
        </w:tc>
        <w:tc>
          <w:tcPr>
            <w:tcW w:w="1125" w:type="dxa"/>
            <w:tcBorders>
              <w:top w:val="nil"/>
              <w:left w:val="nil"/>
              <w:bottom w:val="nil"/>
              <w:right w:val="nil"/>
            </w:tcBorders>
          </w:tcPr>
          <w:p w14:paraId="4185A7CA" w14:textId="77777777" w:rsidR="004D0428" w:rsidRPr="004D0428" w:rsidRDefault="004D0428" w:rsidP="004D0428">
            <w:pPr>
              <w:autoSpaceDE w:val="0"/>
              <w:autoSpaceDN w:val="0"/>
              <w:adjustRightInd w:val="0"/>
              <w:jc w:val="both"/>
              <w:rPr>
                <w:rFonts w:ascii="NobelCE Lt" w:hAnsi="NobelCE Lt"/>
                <w:strike/>
                <w:color w:val="000000"/>
                <w:sz w:val="20"/>
              </w:rPr>
            </w:pPr>
          </w:p>
        </w:tc>
        <w:tc>
          <w:tcPr>
            <w:tcW w:w="718" w:type="dxa"/>
            <w:tcBorders>
              <w:top w:val="nil"/>
              <w:left w:val="nil"/>
              <w:bottom w:val="nil"/>
              <w:right w:val="nil"/>
            </w:tcBorders>
          </w:tcPr>
          <w:p w14:paraId="3F82B7F1" w14:textId="77777777" w:rsidR="004D0428" w:rsidRPr="004D0428" w:rsidRDefault="004D0428" w:rsidP="004D0428">
            <w:pPr>
              <w:autoSpaceDE w:val="0"/>
              <w:autoSpaceDN w:val="0"/>
              <w:adjustRightInd w:val="0"/>
              <w:jc w:val="both"/>
              <w:rPr>
                <w:rFonts w:ascii="NobelCE Lt" w:hAnsi="NobelCE Lt"/>
                <w:strike/>
                <w:color w:val="000000"/>
                <w:sz w:val="20"/>
              </w:rPr>
            </w:pPr>
          </w:p>
        </w:tc>
        <w:tc>
          <w:tcPr>
            <w:tcW w:w="1928" w:type="dxa"/>
            <w:tcBorders>
              <w:top w:val="nil"/>
              <w:left w:val="nil"/>
              <w:bottom w:val="nil"/>
              <w:right w:val="nil"/>
            </w:tcBorders>
          </w:tcPr>
          <w:p w14:paraId="14D75DF0" w14:textId="77777777" w:rsidR="004D0428" w:rsidRPr="004D0428" w:rsidRDefault="004D0428" w:rsidP="004D0428">
            <w:pPr>
              <w:autoSpaceDE w:val="0"/>
              <w:autoSpaceDN w:val="0"/>
              <w:adjustRightInd w:val="0"/>
              <w:jc w:val="center"/>
              <w:rPr>
                <w:rFonts w:ascii="NobelCE Lt" w:hAnsi="NobelCE Lt"/>
                <w:b/>
                <w:color w:val="000000"/>
                <w:sz w:val="20"/>
              </w:rPr>
            </w:pPr>
            <w:r w:rsidRPr="004D0428">
              <w:rPr>
                <w:rFonts w:ascii="NobelCE Lt" w:hAnsi="NobelCE Lt"/>
                <w:b/>
                <w:color w:val="000000"/>
                <w:sz w:val="20"/>
              </w:rPr>
              <w:t>IS 300h</w:t>
            </w:r>
          </w:p>
        </w:tc>
        <w:tc>
          <w:tcPr>
            <w:tcW w:w="1958" w:type="dxa"/>
            <w:tcBorders>
              <w:top w:val="nil"/>
              <w:left w:val="nil"/>
              <w:bottom w:val="nil"/>
              <w:right w:val="nil"/>
            </w:tcBorders>
          </w:tcPr>
          <w:p w14:paraId="253B7B4F" w14:textId="77777777" w:rsidR="004D0428" w:rsidRPr="004D0428" w:rsidRDefault="004D0428" w:rsidP="004D0428">
            <w:pPr>
              <w:autoSpaceDE w:val="0"/>
              <w:autoSpaceDN w:val="0"/>
              <w:adjustRightInd w:val="0"/>
              <w:jc w:val="center"/>
              <w:rPr>
                <w:rFonts w:ascii="NobelCE Lt" w:hAnsi="NobelCE Lt"/>
                <w:b/>
                <w:color w:val="000000"/>
                <w:sz w:val="18"/>
              </w:rPr>
            </w:pPr>
            <w:r w:rsidRPr="004D0428">
              <w:rPr>
                <w:rFonts w:ascii="NobelCE Lt" w:hAnsi="NobelCE Lt"/>
                <w:b/>
                <w:color w:val="000000"/>
                <w:sz w:val="18"/>
              </w:rPr>
              <w:t>IS 200t</w:t>
            </w:r>
          </w:p>
        </w:tc>
      </w:tr>
      <w:tr w:rsidR="004D0428" w:rsidRPr="004D0428" w14:paraId="4B89C49F" w14:textId="77777777" w:rsidTr="00DF21C1">
        <w:trPr>
          <w:trHeight w:val="139"/>
        </w:trPr>
        <w:tc>
          <w:tcPr>
            <w:tcW w:w="2098" w:type="dxa"/>
            <w:tcBorders>
              <w:top w:val="nil"/>
              <w:left w:val="nil"/>
              <w:bottom w:val="single" w:sz="12" w:space="0" w:color="auto"/>
              <w:right w:val="nil"/>
            </w:tcBorders>
            <w:shd w:val="clear" w:color="auto" w:fill="8DB3E2"/>
          </w:tcPr>
          <w:p w14:paraId="03CB1034" w14:textId="77777777" w:rsidR="004D0428" w:rsidRPr="004D0428" w:rsidRDefault="004D0428" w:rsidP="004D0428">
            <w:pPr>
              <w:autoSpaceDE w:val="0"/>
              <w:autoSpaceDN w:val="0"/>
              <w:adjustRightInd w:val="0"/>
              <w:jc w:val="both"/>
              <w:rPr>
                <w:rFonts w:ascii="NobelCE Lt" w:hAnsi="NobelCE Lt"/>
                <w:b/>
                <w:color w:val="000000"/>
                <w:sz w:val="20"/>
              </w:rPr>
            </w:pPr>
            <w:r w:rsidRPr="004D0428">
              <w:rPr>
                <w:rFonts w:ascii="NobelCE Lt" w:hAnsi="NobelCE Lt"/>
                <w:b/>
                <w:color w:val="000000"/>
                <w:sz w:val="20"/>
              </w:rPr>
              <w:t>Jízdní výkony</w:t>
            </w:r>
          </w:p>
        </w:tc>
        <w:tc>
          <w:tcPr>
            <w:tcW w:w="1476" w:type="dxa"/>
            <w:gridSpan w:val="2"/>
            <w:tcBorders>
              <w:top w:val="nil"/>
              <w:left w:val="nil"/>
              <w:bottom w:val="single" w:sz="12" w:space="0" w:color="auto"/>
              <w:right w:val="nil"/>
            </w:tcBorders>
            <w:shd w:val="clear" w:color="auto" w:fill="8DB3E2"/>
          </w:tcPr>
          <w:p w14:paraId="203942AE" w14:textId="77777777" w:rsidR="004D0428" w:rsidRPr="004D0428" w:rsidRDefault="004D0428" w:rsidP="004D0428">
            <w:pPr>
              <w:autoSpaceDE w:val="0"/>
              <w:autoSpaceDN w:val="0"/>
              <w:adjustRightInd w:val="0"/>
              <w:jc w:val="both"/>
              <w:rPr>
                <w:rFonts w:ascii="NobelCE Lt" w:hAnsi="NobelCE Lt"/>
                <w:b/>
                <w:color w:val="000000"/>
                <w:sz w:val="20"/>
              </w:rPr>
            </w:pPr>
          </w:p>
        </w:tc>
        <w:tc>
          <w:tcPr>
            <w:tcW w:w="1125" w:type="dxa"/>
            <w:tcBorders>
              <w:top w:val="nil"/>
              <w:left w:val="nil"/>
              <w:bottom w:val="single" w:sz="12" w:space="0" w:color="auto"/>
              <w:right w:val="nil"/>
            </w:tcBorders>
            <w:shd w:val="clear" w:color="auto" w:fill="8DB3E2"/>
          </w:tcPr>
          <w:p w14:paraId="4FBFD1FF" w14:textId="77777777" w:rsidR="004D0428" w:rsidRPr="004D0428" w:rsidRDefault="004D0428" w:rsidP="004D0428">
            <w:pPr>
              <w:autoSpaceDE w:val="0"/>
              <w:autoSpaceDN w:val="0"/>
              <w:adjustRightInd w:val="0"/>
              <w:jc w:val="both"/>
              <w:rPr>
                <w:rFonts w:ascii="NobelCE Lt" w:hAnsi="NobelCE Lt"/>
                <w:b/>
                <w:color w:val="000000"/>
                <w:sz w:val="20"/>
              </w:rPr>
            </w:pPr>
          </w:p>
        </w:tc>
        <w:tc>
          <w:tcPr>
            <w:tcW w:w="718" w:type="dxa"/>
            <w:tcBorders>
              <w:top w:val="nil"/>
              <w:left w:val="nil"/>
              <w:bottom w:val="single" w:sz="12" w:space="0" w:color="auto"/>
              <w:right w:val="nil"/>
            </w:tcBorders>
            <w:shd w:val="clear" w:color="auto" w:fill="8DB3E2"/>
          </w:tcPr>
          <w:p w14:paraId="0CE7F3BD" w14:textId="77777777" w:rsidR="004D0428" w:rsidRPr="004D0428" w:rsidRDefault="004D0428" w:rsidP="004D0428">
            <w:pPr>
              <w:autoSpaceDE w:val="0"/>
              <w:autoSpaceDN w:val="0"/>
              <w:adjustRightInd w:val="0"/>
              <w:jc w:val="both"/>
              <w:rPr>
                <w:rFonts w:ascii="NobelCE Lt" w:hAnsi="NobelCE Lt"/>
                <w:b/>
                <w:color w:val="000000"/>
                <w:sz w:val="20"/>
              </w:rPr>
            </w:pPr>
          </w:p>
        </w:tc>
        <w:tc>
          <w:tcPr>
            <w:tcW w:w="1928" w:type="dxa"/>
            <w:tcBorders>
              <w:top w:val="nil"/>
              <w:left w:val="nil"/>
              <w:bottom w:val="single" w:sz="12" w:space="0" w:color="auto"/>
              <w:right w:val="nil"/>
            </w:tcBorders>
            <w:shd w:val="clear" w:color="auto" w:fill="8DB3E2"/>
          </w:tcPr>
          <w:p w14:paraId="397E53CE" w14:textId="77777777" w:rsidR="004D0428" w:rsidRPr="004D0428" w:rsidRDefault="004D0428" w:rsidP="004D0428">
            <w:pPr>
              <w:autoSpaceDE w:val="0"/>
              <w:autoSpaceDN w:val="0"/>
              <w:adjustRightInd w:val="0"/>
              <w:jc w:val="center"/>
              <w:rPr>
                <w:rFonts w:ascii="NobelCE Lt" w:hAnsi="NobelCE Lt"/>
                <w:b/>
                <w:color w:val="000000"/>
                <w:sz w:val="20"/>
              </w:rPr>
            </w:pPr>
          </w:p>
        </w:tc>
        <w:tc>
          <w:tcPr>
            <w:tcW w:w="1958" w:type="dxa"/>
            <w:tcBorders>
              <w:top w:val="nil"/>
              <w:left w:val="nil"/>
              <w:bottom w:val="single" w:sz="12" w:space="0" w:color="auto"/>
              <w:right w:val="nil"/>
            </w:tcBorders>
            <w:shd w:val="clear" w:color="auto" w:fill="8DB3E2"/>
          </w:tcPr>
          <w:p w14:paraId="3E61DDE1" w14:textId="77777777" w:rsidR="004D0428" w:rsidRPr="004D0428" w:rsidRDefault="004D0428" w:rsidP="004D0428">
            <w:pPr>
              <w:autoSpaceDE w:val="0"/>
              <w:autoSpaceDN w:val="0"/>
              <w:adjustRightInd w:val="0"/>
              <w:jc w:val="center"/>
              <w:rPr>
                <w:rFonts w:ascii="NobelCE Lt" w:hAnsi="NobelCE Lt"/>
                <w:b/>
                <w:color w:val="000000"/>
                <w:sz w:val="18"/>
              </w:rPr>
            </w:pPr>
          </w:p>
        </w:tc>
      </w:tr>
      <w:tr w:rsidR="004D0428" w:rsidRPr="004D0428" w14:paraId="2BC1DD14" w14:textId="77777777" w:rsidTr="00DF21C1">
        <w:trPr>
          <w:trHeight w:val="139"/>
        </w:trPr>
        <w:tc>
          <w:tcPr>
            <w:tcW w:w="2098" w:type="dxa"/>
            <w:tcBorders>
              <w:top w:val="single" w:sz="12" w:space="0" w:color="auto"/>
              <w:left w:val="single" w:sz="12" w:space="0" w:color="auto"/>
              <w:bottom w:val="single" w:sz="6" w:space="0" w:color="auto"/>
              <w:right w:val="nil"/>
            </w:tcBorders>
          </w:tcPr>
          <w:p w14:paraId="7F48F754" w14:textId="77777777" w:rsidR="004D0428" w:rsidRPr="004D0428" w:rsidRDefault="004D0428" w:rsidP="004D0428">
            <w:pPr>
              <w:autoSpaceDE w:val="0"/>
              <w:autoSpaceDN w:val="0"/>
              <w:adjustRightInd w:val="0"/>
              <w:jc w:val="both"/>
              <w:rPr>
                <w:rFonts w:ascii="NobelCE Lt" w:hAnsi="NobelCE Lt"/>
                <w:color w:val="000000"/>
                <w:sz w:val="20"/>
                <w:vertAlign w:val="superscript"/>
              </w:rPr>
            </w:pPr>
            <w:r w:rsidRPr="004D0428">
              <w:rPr>
                <w:rFonts w:ascii="NobelCE Lt" w:hAnsi="NobelCE Lt"/>
                <w:color w:val="000000"/>
                <w:sz w:val="20"/>
              </w:rPr>
              <w:t>Nejvyšší rychlost*</w:t>
            </w:r>
          </w:p>
        </w:tc>
        <w:tc>
          <w:tcPr>
            <w:tcW w:w="1476" w:type="dxa"/>
            <w:gridSpan w:val="2"/>
            <w:tcBorders>
              <w:top w:val="single" w:sz="12" w:space="0" w:color="auto"/>
              <w:left w:val="nil"/>
              <w:bottom w:val="single" w:sz="6" w:space="0" w:color="auto"/>
              <w:right w:val="nil"/>
            </w:tcBorders>
          </w:tcPr>
          <w:p w14:paraId="2D453D1D" w14:textId="77777777" w:rsidR="004D0428" w:rsidRPr="004D0428" w:rsidRDefault="004D0428" w:rsidP="004D0428">
            <w:pPr>
              <w:autoSpaceDE w:val="0"/>
              <w:autoSpaceDN w:val="0"/>
              <w:adjustRightInd w:val="0"/>
              <w:jc w:val="both"/>
              <w:rPr>
                <w:rFonts w:ascii="NobelCE Lt" w:hAnsi="NobelCE Lt"/>
                <w:color w:val="000000"/>
                <w:sz w:val="20"/>
              </w:rPr>
            </w:pPr>
          </w:p>
        </w:tc>
        <w:tc>
          <w:tcPr>
            <w:tcW w:w="1125" w:type="dxa"/>
            <w:tcBorders>
              <w:top w:val="single" w:sz="12" w:space="0" w:color="auto"/>
              <w:left w:val="nil"/>
              <w:bottom w:val="single" w:sz="6" w:space="0" w:color="auto"/>
              <w:right w:val="nil"/>
            </w:tcBorders>
          </w:tcPr>
          <w:p w14:paraId="54465514"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12" w:space="0" w:color="auto"/>
              <w:left w:val="nil"/>
              <w:bottom w:val="single" w:sz="6" w:space="0" w:color="auto"/>
              <w:right w:val="single" w:sz="12" w:space="0" w:color="auto"/>
            </w:tcBorders>
          </w:tcPr>
          <w:p w14:paraId="293ACE69"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km/h</w:t>
            </w:r>
          </w:p>
        </w:tc>
        <w:tc>
          <w:tcPr>
            <w:tcW w:w="1928" w:type="dxa"/>
            <w:tcBorders>
              <w:top w:val="single" w:sz="12" w:space="0" w:color="auto"/>
              <w:left w:val="single" w:sz="12" w:space="0" w:color="auto"/>
              <w:bottom w:val="single" w:sz="6" w:space="0" w:color="auto"/>
              <w:right w:val="single" w:sz="12" w:space="0" w:color="auto"/>
            </w:tcBorders>
          </w:tcPr>
          <w:p w14:paraId="500D6C6F"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200</w:t>
            </w:r>
          </w:p>
        </w:tc>
        <w:tc>
          <w:tcPr>
            <w:tcW w:w="1958" w:type="dxa"/>
            <w:tcBorders>
              <w:top w:val="single" w:sz="12" w:space="0" w:color="auto"/>
              <w:left w:val="single" w:sz="12" w:space="0" w:color="auto"/>
              <w:bottom w:val="single" w:sz="6" w:space="0" w:color="auto"/>
              <w:right w:val="single" w:sz="12" w:space="0" w:color="auto"/>
            </w:tcBorders>
          </w:tcPr>
          <w:p w14:paraId="2E05B372" w14:textId="77777777" w:rsidR="004D0428" w:rsidRPr="004D0428" w:rsidRDefault="004D0428" w:rsidP="004D0428">
            <w:pPr>
              <w:autoSpaceDE w:val="0"/>
              <w:autoSpaceDN w:val="0"/>
              <w:adjustRightInd w:val="0"/>
              <w:jc w:val="center"/>
              <w:rPr>
                <w:rFonts w:ascii="NobelCE Lt" w:hAnsi="NobelCE Lt"/>
                <w:color w:val="000000"/>
                <w:sz w:val="18"/>
              </w:rPr>
            </w:pPr>
            <w:r w:rsidRPr="004D0428">
              <w:rPr>
                <w:rFonts w:ascii="NobelCE Lt" w:hAnsi="NobelCE Lt"/>
                <w:color w:val="000000"/>
                <w:sz w:val="18"/>
              </w:rPr>
              <w:t>230</w:t>
            </w:r>
          </w:p>
        </w:tc>
      </w:tr>
      <w:tr w:rsidR="004D0428" w:rsidRPr="004D0428" w14:paraId="3A61B0B2" w14:textId="77777777" w:rsidTr="00DF21C1">
        <w:trPr>
          <w:trHeight w:val="139"/>
        </w:trPr>
        <w:tc>
          <w:tcPr>
            <w:tcW w:w="2098" w:type="dxa"/>
            <w:tcBorders>
              <w:top w:val="single" w:sz="6" w:space="0" w:color="auto"/>
              <w:left w:val="single" w:sz="12" w:space="0" w:color="auto"/>
              <w:bottom w:val="single" w:sz="12" w:space="0" w:color="auto"/>
              <w:right w:val="single" w:sz="6" w:space="0" w:color="auto"/>
            </w:tcBorders>
          </w:tcPr>
          <w:p w14:paraId="474B18BD" w14:textId="77777777" w:rsidR="004D0428" w:rsidRPr="004D0428" w:rsidRDefault="004D0428" w:rsidP="004D0428">
            <w:pPr>
              <w:autoSpaceDE w:val="0"/>
              <w:autoSpaceDN w:val="0"/>
              <w:adjustRightInd w:val="0"/>
              <w:jc w:val="both"/>
              <w:rPr>
                <w:rFonts w:ascii="NobelCE Lt" w:hAnsi="NobelCE Lt"/>
                <w:color w:val="000000"/>
                <w:sz w:val="20"/>
                <w:vertAlign w:val="superscript"/>
              </w:rPr>
            </w:pPr>
            <w:r w:rsidRPr="004D0428">
              <w:rPr>
                <w:rFonts w:ascii="NobelCE Lt" w:hAnsi="NobelCE Lt"/>
                <w:color w:val="000000"/>
                <w:sz w:val="20"/>
              </w:rPr>
              <w:t>Zrychlení*</w:t>
            </w:r>
          </w:p>
        </w:tc>
        <w:tc>
          <w:tcPr>
            <w:tcW w:w="2601" w:type="dxa"/>
            <w:gridSpan w:val="3"/>
            <w:tcBorders>
              <w:top w:val="nil"/>
              <w:left w:val="nil"/>
              <w:bottom w:val="single" w:sz="12" w:space="0" w:color="auto"/>
              <w:right w:val="nil"/>
            </w:tcBorders>
          </w:tcPr>
          <w:p w14:paraId="2700E7A6"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 xml:space="preserve">0-100 km/h </w:t>
            </w:r>
          </w:p>
        </w:tc>
        <w:tc>
          <w:tcPr>
            <w:tcW w:w="718" w:type="dxa"/>
            <w:tcBorders>
              <w:top w:val="single" w:sz="6" w:space="0" w:color="auto"/>
              <w:left w:val="nil"/>
              <w:bottom w:val="single" w:sz="12" w:space="0" w:color="auto"/>
              <w:right w:val="single" w:sz="12" w:space="0" w:color="auto"/>
            </w:tcBorders>
          </w:tcPr>
          <w:p w14:paraId="68C38EBD"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s</w:t>
            </w:r>
          </w:p>
        </w:tc>
        <w:tc>
          <w:tcPr>
            <w:tcW w:w="1928" w:type="dxa"/>
            <w:tcBorders>
              <w:top w:val="single" w:sz="6" w:space="0" w:color="auto"/>
              <w:left w:val="single" w:sz="12" w:space="0" w:color="auto"/>
              <w:bottom w:val="single" w:sz="12" w:space="0" w:color="auto"/>
              <w:right w:val="single" w:sz="12" w:space="0" w:color="auto"/>
            </w:tcBorders>
          </w:tcPr>
          <w:p w14:paraId="3147D4C8"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8,3</w:t>
            </w:r>
          </w:p>
        </w:tc>
        <w:tc>
          <w:tcPr>
            <w:tcW w:w="1958" w:type="dxa"/>
            <w:tcBorders>
              <w:top w:val="single" w:sz="6" w:space="0" w:color="auto"/>
              <w:left w:val="single" w:sz="12" w:space="0" w:color="auto"/>
              <w:bottom w:val="single" w:sz="12" w:space="0" w:color="auto"/>
              <w:right w:val="single" w:sz="12" w:space="0" w:color="auto"/>
            </w:tcBorders>
          </w:tcPr>
          <w:p w14:paraId="2BBADA9E" w14:textId="77777777" w:rsidR="004D0428" w:rsidRPr="004D0428" w:rsidRDefault="004D0428" w:rsidP="004D0428">
            <w:pPr>
              <w:autoSpaceDE w:val="0"/>
              <w:autoSpaceDN w:val="0"/>
              <w:adjustRightInd w:val="0"/>
              <w:jc w:val="center"/>
              <w:rPr>
                <w:rFonts w:ascii="NobelCE Lt" w:hAnsi="NobelCE Lt"/>
                <w:color w:val="000000"/>
                <w:sz w:val="18"/>
              </w:rPr>
            </w:pPr>
            <w:r w:rsidRPr="004D0428">
              <w:rPr>
                <w:rFonts w:ascii="NobelCE Lt" w:hAnsi="NobelCE Lt"/>
                <w:color w:val="000000"/>
                <w:sz w:val="18"/>
              </w:rPr>
              <w:t>7,0</w:t>
            </w:r>
          </w:p>
        </w:tc>
      </w:tr>
      <w:tr w:rsidR="004D0428" w:rsidRPr="004D0428" w14:paraId="4F531D98" w14:textId="77777777" w:rsidTr="00DF21C1">
        <w:trPr>
          <w:trHeight w:val="139"/>
        </w:trPr>
        <w:tc>
          <w:tcPr>
            <w:tcW w:w="3574" w:type="dxa"/>
            <w:gridSpan w:val="3"/>
            <w:tcBorders>
              <w:top w:val="single" w:sz="12" w:space="0" w:color="auto"/>
              <w:left w:val="nil"/>
              <w:bottom w:val="nil"/>
              <w:right w:val="nil"/>
            </w:tcBorders>
          </w:tcPr>
          <w:p w14:paraId="50C47993"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 xml:space="preserve">* Interní měření </w:t>
            </w:r>
          </w:p>
        </w:tc>
        <w:tc>
          <w:tcPr>
            <w:tcW w:w="1125" w:type="dxa"/>
            <w:tcBorders>
              <w:top w:val="single" w:sz="12" w:space="0" w:color="auto"/>
              <w:left w:val="nil"/>
              <w:bottom w:val="nil"/>
              <w:right w:val="nil"/>
            </w:tcBorders>
          </w:tcPr>
          <w:p w14:paraId="1C78DF3C" w14:textId="77777777" w:rsidR="004D0428" w:rsidRPr="004D0428" w:rsidRDefault="004D0428" w:rsidP="004D0428">
            <w:pPr>
              <w:autoSpaceDE w:val="0"/>
              <w:autoSpaceDN w:val="0"/>
              <w:adjustRightInd w:val="0"/>
              <w:jc w:val="both"/>
              <w:rPr>
                <w:rFonts w:ascii="NobelCE Lt" w:hAnsi="NobelCE Lt"/>
                <w:color w:val="000000"/>
                <w:sz w:val="20"/>
              </w:rPr>
            </w:pPr>
          </w:p>
        </w:tc>
        <w:tc>
          <w:tcPr>
            <w:tcW w:w="718" w:type="dxa"/>
            <w:tcBorders>
              <w:top w:val="single" w:sz="12" w:space="0" w:color="auto"/>
              <w:left w:val="nil"/>
              <w:bottom w:val="nil"/>
              <w:right w:val="nil"/>
            </w:tcBorders>
          </w:tcPr>
          <w:p w14:paraId="6418CAAD"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12" w:space="0" w:color="auto"/>
              <w:left w:val="nil"/>
              <w:bottom w:val="nil"/>
              <w:right w:val="nil"/>
            </w:tcBorders>
          </w:tcPr>
          <w:p w14:paraId="26242C6F" w14:textId="77777777" w:rsidR="004D0428" w:rsidRPr="004D0428" w:rsidRDefault="004D0428" w:rsidP="004D0428">
            <w:pPr>
              <w:autoSpaceDE w:val="0"/>
              <w:autoSpaceDN w:val="0"/>
              <w:adjustRightInd w:val="0"/>
              <w:jc w:val="center"/>
              <w:rPr>
                <w:rFonts w:ascii="NobelCE Lt" w:hAnsi="NobelCE Lt"/>
                <w:color w:val="000000"/>
                <w:sz w:val="20"/>
              </w:rPr>
            </w:pPr>
          </w:p>
        </w:tc>
        <w:tc>
          <w:tcPr>
            <w:tcW w:w="1958" w:type="dxa"/>
            <w:tcBorders>
              <w:top w:val="single" w:sz="12" w:space="0" w:color="auto"/>
              <w:left w:val="nil"/>
              <w:bottom w:val="nil"/>
              <w:right w:val="nil"/>
            </w:tcBorders>
          </w:tcPr>
          <w:p w14:paraId="54C97324" w14:textId="77777777" w:rsidR="004D0428" w:rsidRPr="004D0428" w:rsidRDefault="004D0428" w:rsidP="004D0428">
            <w:pPr>
              <w:autoSpaceDE w:val="0"/>
              <w:autoSpaceDN w:val="0"/>
              <w:adjustRightInd w:val="0"/>
              <w:jc w:val="center"/>
              <w:rPr>
                <w:rFonts w:ascii="NobelCE Lt" w:hAnsi="NobelCE Lt"/>
                <w:color w:val="000000"/>
                <w:sz w:val="20"/>
              </w:rPr>
            </w:pPr>
          </w:p>
        </w:tc>
      </w:tr>
    </w:tbl>
    <w:p w14:paraId="42A3312D" w14:textId="77777777" w:rsidR="004D0428" w:rsidRPr="004D0428" w:rsidRDefault="004D0428" w:rsidP="004D0428">
      <w:pPr>
        <w:rPr>
          <w:rFonts w:ascii="NobelCE Lt" w:hAnsi="NobelCE Lt"/>
        </w:rPr>
      </w:pPr>
    </w:p>
    <w:tbl>
      <w:tblPr>
        <w:tblW w:w="9180" w:type="dxa"/>
        <w:tblInd w:w="78" w:type="dxa"/>
        <w:tblLayout w:type="fixed"/>
        <w:tblLook w:val="0000" w:firstRow="0" w:lastRow="0" w:firstColumn="0" w:lastColumn="0" w:noHBand="0" w:noVBand="0"/>
      </w:tblPr>
      <w:tblGrid>
        <w:gridCol w:w="2098"/>
        <w:gridCol w:w="1476"/>
        <w:gridCol w:w="1125"/>
        <w:gridCol w:w="595"/>
        <w:gridCol w:w="1928"/>
        <w:gridCol w:w="1958"/>
      </w:tblGrid>
      <w:tr w:rsidR="004D0428" w:rsidRPr="004D0428" w14:paraId="749E6D54" w14:textId="77777777" w:rsidTr="00DF21C1">
        <w:trPr>
          <w:trHeight w:val="139"/>
        </w:trPr>
        <w:tc>
          <w:tcPr>
            <w:tcW w:w="2098" w:type="dxa"/>
            <w:tcBorders>
              <w:top w:val="nil"/>
              <w:left w:val="nil"/>
              <w:bottom w:val="nil"/>
              <w:right w:val="nil"/>
            </w:tcBorders>
          </w:tcPr>
          <w:p w14:paraId="09A266D7" w14:textId="77777777" w:rsidR="004D0428" w:rsidRPr="004D0428" w:rsidRDefault="004D0428" w:rsidP="004D0428">
            <w:pPr>
              <w:autoSpaceDE w:val="0"/>
              <w:autoSpaceDN w:val="0"/>
              <w:adjustRightInd w:val="0"/>
              <w:jc w:val="both"/>
              <w:rPr>
                <w:rFonts w:ascii="NobelCE Lt" w:hAnsi="NobelCE Lt"/>
                <w:strike/>
                <w:color w:val="000000"/>
                <w:sz w:val="20"/>
              </w:rPr>
            </w:pPr>
          </w:p>
        </w:tc>
        <w:tc>
          <w:tcPr>
            <w:tcW w:w="1476" w:type="dxa"/>
            <w:tcBorders>
              <w:top w:val="nil"/>
              <w:left w:val="nil"/>
              <w:bottom w:val="nil"/>
              <w:right w:val="nil"/>
            </w:tcBorders>
          </w:tcPr>
          <w:p w14:paraId="364FF144" w14:textId="77777777" w:rsidR="004D0428" w:rsidRPr="004D0428" w:rsidRDefault="004D0428" w:rsidP="004D0428">
            <w:pPr>
              <w:autoSpaceDE w:val="0"/>
              <w:autoSpaceDN w:val="0"/>
              <w:adjustRightInd w:val="0"/>
              <w:jc w:val="both"/>
              <w:rPr>
                <w:rFonts w:ascii="NobelCE Lt" w:hAnsi="NobelCE Lt"/>
                <w:strike/>
                <w:color w:val="000000"/>
                <w:sz w:val="20"/>
              </w:rPr>
            </w:pPr>
          </w:p>
        </w:tc>
        <w:tc>
          <w:tcPr>
            <w:tcW w:w="1125" w:type="dxa"/>
            <w:tcBorders>
              <w:top w:val="nil"/>
              <w:left w:val="nil"/>
              <w:bottom w:val="nil"/>
              <w:right w:val="nil"/>
            </w:tcBorders>
          </w:tcPr>
          <w:p w14:paraId="33E78928" w14:textId="77777777" w:rsidR="004D0428" w:rsidRPr="004D0428" w:rsidRDefault="004D0428" w:rsidP="004D0428">
            <w:pPr>
              <w:autoSpaceDE w:val="0"/>
              <w:autoSpaceDN w:val="0"/>
              <w:adjustRightInd w:val="0"/>
              <w:jc w:val="both"/>
              <w:rPr>
                <w:rFonts w:ascii="NobelCE Lt" w:hAnsi="NobelCE Lt"/>
                <w:strike/>
                <w:color w:val="000000"/>
                <w:sz w:val="20"/>
              </w:rPr>
            </w:pPr>
          </w:p>
        </w:tc>
        <w:tc>
          <w:tcPr>
            <w:tcW w:w="595" w:type="dxa"/>
            <w:tcBorders>
              <w:top w:val="nil"/>
              <w:left w:val="nil"/>
              <w:bottom w:val="nil"/>
              <w:right w:val="nil"/>
            </w:tcBorders>
          </w:tcPr>
          <w:p w14:paraId="548599FF" w14:textId="77777777" w:rsidR="004D0428" w:rsidRPr="004D0428" w:rsidRDefault="004D0428" w:rsidP="004D0428">
            <w:pPr>
              <w:autoSpaceDE w:val="0"/>
              <w:autoSpaceDN w:val="0"/>
              <w:adjustRightInd w:val="0"/>
              <w:jc w:val="both"/>
              <w:rPr>
                <w:rFonts w:ascii="NobelCE Lt" w:hAnsi="NobelCE Lt"/>
                <w:strike/>
                <w:color w:val="000000"/>
                <w:sz w:val="20"/>
              </w:rPr>
            </w:pPr>
          </w:p>
        </w:tc>
        <w:tc>
          <w:tcPr>
            <w:tcW w:w="1928" w:type="dxa"/>
            <w:tcBorders>
              <w:top w:val="nil"/>
              <w:left w:val="nil"/>
              <w:bottom w:val="nil"/>
              <w:right w:val="nil"/>
            </w:tcBorders>
          </w:tcPr>
          <w:p w14:paraId="2471BD01" w14:textId="77777777" w:rsidR="004D0428" w:rsidRPr="004D0428" w:rsidRDefault="004D0428" w:rsidP="004D0428">
            <w:pPr>
              <w:autoSpaceDE w:val="0"/>
              <w:autoSpaceDN w:val="0"/>
              <w:adjustRightInd w:val="0"/>
              <w:jc w:val="center"/>
              <w:rPr>
                <w:rFonts w:ascii="NobelCE Lt" w:hAnsi="NobelCE Lt"/>
                <w:b/>
                <w:color w:val="000000"/>
                <w:sz w:val="20"/>
              </w:rPr>
            </w:pPr>
            <w:r w:rsidRPr="004D0428">
              <w:rPr>
                <w:rFonts w:ascii="NobelCE Lt" w:hAnsi="NobelCE Lt"/>
                <w:b/>
                <w:color w:val="000000"/>
                <w:sz w:val="20"/>
              </w:rPr>
              <w:t>IS 300h</w:t>
            </w:r>
          </w:p>
        </w:tc>
        <w:tc>
          <w:tcPr>
            <w:tcW w:w="1958" w:type="dxa"/>
            <w:tcBorders>
              <w:top w:val="nil"/>
              <w:left w:val="nil"/>
              <w:bottom w:val="nil"/>
              <w:right w:val="nil"/>
            </w:tcBorders>
          </w:tcPr>
          <w:p w14:paraId="3A6CA262" w14:textId="77777777" w:rsidR="004D0428" w:rsidRPr="004D0428" w:rsidRDefault="004D0428" w:rsidP="004D0428">
            <w:pPr>
              <w:autoSpaceDE w:val="0"/>
              <w:autoSpaceDN w:val="0"/>
              <w:adjustRightInd w:val="0"/>
              <w:jc w:val="center"/>
              <w:rPr>
                <w:rFonts w:ascii="NobelCE Lt" w:hAnsi="NobelCE Lt"/>
                <w:b/>
                <w:color w:val="000000"/>
                <w:sz w:val="20"/>
              </w:rPr>
            </w:pPr>
            <w:r w:rsidRPr="004D0428">
              <w:rPr>
                <w:rFonts w:ascii="NobelCE Lt" w:hAnsi="NobelCE Lt"/>
                <w:b/>
                <w:color w:val="000000"/>
                <w:sz w:val="20"/>
              </w:rPr>
              <w:t>IS 200t</w:t>
            </w:r>
          </w:p>
        </w:tc>
      </w:tr>
      <w:tr w:rsidR="004D0428" w:rsidRPr="004D0428" w14:paraId="68A0BBB4" w14:textId="77777777" w:rsidTr="00DF21C1">
        <w:trPr>
          <w:trHeight w:val="139"/>
        </w:trPr>
        <w:tc>
          <w:tcPr>
            <w:tcW w:w="2098" w:type="dxa"/>
            <w:tcBorders>
              <w:top w:val="nil"/>
              <w:left w:val="nil"/>
              <w:bottom w:val="single" w:sz="12" w:space="0" w:color="auto"/>
              <w:right w:val="nil"/>
            </w:tcBorders>
            <w:shd w:val="clear" w:color="auto" w:fill="8DB3E2"/>
          </w:tcPr>
          <w:p w14:paraId="7CD526A6" w14:textId="77777777" w:rsidR="004D0428" w:rsidRPr="004D0428" w:rsidRDefault="004D0428" w:rsidP="004D0428">
            <w:pPr>
              <w:autoSpaceDE w:val="0"/>
              <w:autoSpaceDN w:val="0"/>
              <w:adjustRightInd w:val="0"/>
              <w:jc w:val="both"/>
              <w:rPr>
                <w:rFonts w:ascii="NobelCE Lt" w:hAnsi="NobelCE Lt"/>
                <w:b/>
                <w:color w:val="000000"/>
                <w:sz w:val="20"/>
              </w:rPr>
            </w:pPr>
            <w:r w:rsidRPr="004D0428">
              <w:rPr>
                <w:rFonts w:ascii="NobelCE Lt" w:hAnsi="NobelCE Lt"/>
                <w:b/>
                <w:color w:val="000000"/>
                <w:sz w:val="20"/>
              </w:rPr>
              <w:t>Podvozek</w:t>
            </w:r>
          </w:p>
        </w:tc>
        <w:tc>
          <w:tcPr>
            <w:tcW w:w="1476" w:type="dxa"/>
            <w:tcBorders>
              <w:top w:val="nil"/>
              <w:left w:val="nil"/>
              <w:bottom w:val="single" w:sz="12" w:space="0" w:color="auto"/>
              <w:right w:val="nil"/>
            </w:tcBorders>
            <w:shd w:val="clear" w:color="auto" w:fill="8DB3E2"/>
          </w:tcPr>
          <w:p w14:paraId="1838A751" w14:textId="77777777" w:rsidR="004D0428" w:rsidRPr="004D0428" w:rsidRDefault="004D0428" w:rsidP="004D0428">
            <w:pPr>
              <w:autoSpaceDE w:val="0"/>
              <w:autoSpaceDN w:val="0"/>
              <w:adjustRightInd w:val="0"/>
              <w:jc w:val="both"/>
              <w:rPr>
                <w:rFonts w:ascii="NobelCE Lt" w:hAnsi="NobelCE Lt"/>
                <w:b/>
                <w:color w:val="000000"/>
                <w:sz w:val="20"/>
              </w:rPr>
            </w:pPr>
          </w:p>
        </w:tc>
        <w:tc>
          <w:tcPr>
            <w:tcW w:w="1125" w:type="dxa"/>
            <w:tcBorders>
              <w:top w:val="nil"/>
              <w:left w:val="nil"/>
              <w:bottom w:val="single" w:sz="12" w:space="0" w:color="auto"/>
              <w:right w:val="nil"/>
            </w:tcBorders>
            <w:shd w:val="clear" w:color="auto" w:fill="8DB3E2"/>
          </w:tcPr>
          <w:p w14:paraId="50778F63" w14:textId="77777777" w:rsidR="004D0428" w:rsidRPr="004D0428" w:rsidRDefault="004D0428" w:rsidP="004D0428">
            <w:pPr>
              <w:autoSpaceDE w:val="0"/>
              <w:autoSpaceDN w:val="0"/>
              <w:adjustRightInd w:val="0"/>
              <w:jc w:val="both"/>
              <w:rPr>
                <w:rFonts w:ascii="NobelCE Lt" w:hAnsi="NobelCE Lt"/>
                <w:b/>
                <w:color w:val="000000"/>
                <w:sz w:val="20"/>
              </w:rPr>
            </w:pPr>
          </w:p>
        </w:tc>
        <w:tc>
          <w:tcPr>
            <w:tcW w:w="595" w:type="dxa"/>
            <w:tcBorders>
              <w:top w:val="nil"/>
              <w:left w:val="nil"/>
              <w:bottom w:val="single" w:sz="12" w:space="0" w:color="auto"/>
              <w:right w:val="nil"/>
            </w:tcBorders>
            <w:shd w:val="clear" w:color="auto" w:fill="8DB3E2"/>
          </w:tcPr>
          <w:p w14:paraId="15C4B550" w14:textId="77777777" w:rsidR="004D0428" w:rsidRPr="004D0428" w:rsidRDefault="004D0428" w:rsidP="004D0428">
            <w:pPr>
              <w:autoSpaceDE w:val="0"/>
              <w:autoSpaceDN w:val="0"/>
              <w:adjustRightInd w:val="0"/>
              <w:jc w:val="both"/>
              <w:rPr>
                <w:rFonts w:ascii="NobelCE Lt" w:hAnsi="NobelCE Lt"/>
                <w:b/>
                <w:color w:val="000000"/>
                <w:sz w:val="20"/>
              </w:rPr>
            </w:pPr>
          </w:p>
        </w:tc>
        <w:tc>
          <w:tcPr>
            <w:tcW w:w="1928" w:type="dxa"/>
            <w:tcBorders>
              <w:top w:val="nil"/>
              <w:left w:val="nil"/>
              <w:bottom w:val="single" w:sz="12" w:space="0" w:color="auto"/>
              <w:right w:val="nil"/>
            </w:tcBorders>
            <w:shd w:val="clear" w:color="auto" w:fill="8DB3E2"/>
          </w:tcPr>
          <w:p w14:paraId="366C8A91" w14:textId="77777777" w:rsidR="004D0428" w:rsidRPr="004D0428" w:rsidRDefault="004D0428" w:rsidP="004D0428">
            <w:pPr>
              <w:autoSpaceDE w:val="0"/>
              <w:autoSpaceDN w:val="0"/>
              <w:adjustRightInd w:val="0"/>
              <w:jc w:val="center"/>
              <w:rPr>
                <w:rFonts w:ascii="NobelCE Lt" w:hAnsi="NobelCE Lt"/>
                <w:b/>
                <w:color w:val="000000"/>
                <w:sz w:val="20"/>
              </w:rPr>
            </w:pPr>
          </w:p>
        </w:tc>
        <w:tc>
          <w:tcPr>
            <w:tcW w:w="1958" w:type="dxa"/>
            <w:tcBorders>
              <w:top w:val="nil"/>
              <w:left w:val="nil"/>
              <w:bottom w:val="single" w:sz="12" w:space="0" w:color="auto"/>
              <w:right w:val="nil"/>
            </w:tcBorders>
            <w:shd w:val="clear" w:color="auto" w:fill="8DB3E2"/>
          </w:tcPr>
          <w:p w14:paraId="7D0CA19B" w14:textId="77777777" w:rsidR="004D0428" w:rsidRPr="004D0428" w:rsidRDefault="004D0428" w:rsidP="004D0428">
            <w:pPr>
              <w:autoSpaceDE w:val="0"/>
              <w:autoSpaceDN w:val="0"/>
              <w:adjustRightInd w:val="0"/>
              <w:jc w:val="center"/>
              <w:rPr>
                <w:rFonts w:ascii="NobelCE Lt" w:hAnsi="NobelCE Lt"/>
                <w:b/>
                <w:color w:val="000000"/>
                <w:sz w:val="20"/>
              </w:rPr>
            </w:pPr>
          </w:p>
        </w:tc>
      </w:tr>
      <w:tr w:rsidR="004D0428" w:rsidRPr="004D0428" w14:paraId="1491BEAC" w14:textId="77777777" w:rsidTr="00DF21C1">
        <w:trPr>
          <w:trHeight w:val="139"/>
        </w:trPr>
        <w:tc>
          <w:tcPr>
            <w:tcW w:w="2098" w:type="dxa"/>
            <w:tcBorders>
              <w:top w:val="single" w:sz="12" w:space="0" w:color="auto"/>
              <w:left w:val="single" w:sz="12" w:space="0" w:color="auto"/>
              <w:bottom w:val="single" w:sz="6" w:space="0" w:color="auto"/>
              <w:right w:val="single" w:sz="6" w:space="0" w:color="auto"/>
            </w:tcBorders>
          </w:tcPr>
          <w:p w14:paraId="794DE717"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 xml:space="preserve">Převodovka </w:t>
            </w:r>
          </w:p>
        </w:tc>
        <w:tc>
          <w:tcPr>
            <w:tcW w:w="1476" w:type="dxa"/>
            <w:tcBorders>
              <w:top w:val="single" w:sz="12" w:space="0" w:color="auto"/>
              <w:left w:val="nil"/>
              <w:bottom w:val="nil"/>
              <w:right w:val="nil"/>
            </w:tcBorders>
          </w:tcPr>
          <w:p w14:paraId="3CA7637A"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Typ</w:t>
            </w:r>
          </w:p>
        </w:tc>
        <w:tc>
          <w:tcPr>
            <w:tcW w:w="1125" w:type="dxa"/>
            <w:tcBorders>
              <w:top w:val="single" w:sz="12" w:space="0" w:color="auto"/>
              <w:left w:val="nil"/>
              <w:bottom w:val="nil"/>
              <w:right w:val="nil"/>
            </w:tcBorders>
          </w:tcPr>
          <w:p w14:paraId="7CA01E8D" w14:textId="77777777" w:rsidR="004D0428" w:rsidRPr="004D0428" w:rsidRDefault="004D0428" w:rsidP="004D0428">
            <w:pPr>
              <w:autoSpaceDE w:val="0"/>
              <w:autoSpaceDN w:val="0"/>
              <w:adjustRightInd w:val="0"/>
              <w:jc w:val="both"/>
              <w:rPr>
                <w:rFonts w:ascii="NobelCE Lt" w:hAnsi="NobelCE Lt"/>
                <w:color w:val="000000"/>
                <w:sz w:val="20"/>
              </w:rPr>
            </w:pPr>
          </w:p>
        </w:tc>
        <w:tc>
          <w:tcPr>
            <w:tcW w:w="595" w:type="dxa"/>
            <w:tcBorders>
              <w:top w:val="single" w:sz="12" w:space="0" w:color="auto"/>
              <w:left w:val="nil"/>
              <w:bottom w:val="nil"/>
              <w:right w:val="nil"/>
            </w:tcBorders>
          </w:tcPr>
          <w:p w14:paraId="25C10242"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12" w:space="0" w:color="auto"/>
              <w:left w:val="single" w:sz="12" w:space="0" w:color="auto"/>
              <w:bottom w:val="single" w:sz="6" w:space="0" w:color="auto"/>
              <w:right w:val="single" w:sz="12" w:space="0" w:color="auto"/>
            </w:tcBorders>
          </w:tcPr>
          <w:p w14:paraId="78805B57"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E-CVT</w:t>
            </w:r>
          </w:p>
        </w:tc>
        <w:tc>
          <w:tcPr>
            <w:tcW w:w="1958" w:type="dxa"/>
            <w:tcBorders>
              <w:top w:val="single" w:sz="12" w:space="0" w:color="auto"/>
              <w:left w:val="single" w:sz="12" w:space="0" w:color="auto"/>
              <w:bottom w:val="single" w:sz="6" w:space="0" w:color="auto"/>
              <w:right w:val="single" w:sz="12" w:space="0" w:color="auto"/>
            </w:tcBorders>
          </w:tcPr>
          <w:p w14:paraId="6F3D0FBD"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Automatická</w:t>
            </w:r>
          </w:p>
        </w:tc>
      </w:tr>
      <w:tr w:rsidR="004D0428" w:rsidRPr="004D0428" w14:paraId="27421EFC" w14:textId="77777777" w:rsidTr="00DF21C1">
        <w:trPr>
          <w:trHeight w:val="139"/>
        </w:trPr>
        <w:tc>
          <w:tcPr>
            <w:tcW w:w="3574" w:type="dxa"/>
            <w:gridSpan w:val="2"/>
            <w:tcBorders>
              <w:top w:val="single" w:sz="6" w:space="0" w:color="auto"/>
              <w:left w:val="single" w:sz="12" w:space="0" w:color="auto"/>
              <w:bottom w:val="single" w:sz="6" w:space="0" w:color="auto"/>
              <w:right w:val="nil"/>
            </w:tcBorders>
          </w:tcPr>
          <w:p w14:paraId="364C8D73"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Poháněná náprava</w:t>
            </w:r>
          </w:p>
        </w:tc>
        <w:tc>
          <w:tcPr>
            <w:tcW w:w="1125" w:type="dxa"/>
            <w:tcBorders>
              <w:top w:val="single" w:sz="6" w:space="0" w:color="auto"/>
              <w:left w:val="nil"/>
              <w:bottom w:val="nil"/>
              <w:right w:val="nil"/>
            </w:tcBorders>
          </w:tcPr>
          <w:p w14:paraId="31DB3AC3" w14:textId="77777777" w:rsidR="004D0428" w:rsidRPr="004D0428" w:rsidRDefault="004D0428" w:rsidP="004D0428">
            <w:pPr>
              <w:autoSpaceDE w:val="0"/>
              <w:autoSpaceDN w:val="0"/>
              <w:adjustRightInd w:val="0"/>
              <w:jc w:val="both"/>
              <w:rPr>
                <w:rFonts w:ascii="NobelCE Lt" w:hAnsi="NobelCE Lt"/>
                <w:color w:val="000000"/>
                <w:sz w:val="20"/>
              </w:rPr>
            </w:pPr>
          </w:p>
        </w:tc>
        <w:tc>
          <w:tcPr>
            <w:tcW w:w="595" w:type="dxa"/>
            <w:tcBorders>
              <w:top w:val="single" w:sz="6" w:space="0" w:color="auto"/>
              <w:left w:val="nil"/>
              <w:bottom w:val="nil"/>
              <w:right w:val="single" w:sz="12" w:space="0" w:color="auto"/>
            </w:tcBorders>
          </w:tcPr>
          <w:p w14:paraId="426A1758"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6" w:space="0" w:color="auto"/>
              <w:left w:val="single" w:sz="12" w:space="0" w:color="auto"/>
              <w:bottom w:val="single" w:sz="6" w:space="0" w:color="auto"/>
              <w:right w:val="single" w:sz="12" w:space="0" w:color="auto"/>
            </w:tcBorders>
          </w:tcPr>
          <w:p w14:paraId="7B0E4FE6"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Pohon zadních kol</w:t>
            </w:r>
          </w:p>
        </w:tc>
        <w:tc>
          <w:tcPr>
            <w:tcW w:w="1958" w:type="dxa"/>
            <w:tcBorders>
              <w:top w:val="single" w:sz="6" w:space="0" w:color="auto"/>
              <w:left w:val="single" w:sz="12" w:space="0" w:color="auto"/>
              <w:bottom w:val="single" w:sz="6" w:space="0" w:color="auto"/>
              <w:right w:val="single" w:sz="12" w:space="0" w:color="auto"/>
            </w:tcBorders>
          </w:tcPr>
          <w:p w14:paraId="6F1C2EF3"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Pohon zadních kol</w:t>
            </w:r>
          </w:p>
        </w:tc>
      </w:tr>
      <w:tr w:rsidR="004D0428" w:rsidRPr="004D0428" w14:paraId="27E6F9DA" w14:textId="77777777" w:rsidTr="00DF21C1">
        <w:trPr>
          <w:trHeight w:val="139"/>
        </w:trPr>
        <w:tc>
          <w:tcPr>
            <w:tcW w:w="2098" w:type="dxa"/>
            <w:tcBorders>
              <w:top w:val="single" w:sz="6" w:space="0" w:color="auto"/>
              <w:left w:val="single" w:sz="12" w:space="0" w:color="auto"/>
              <w:bottom w:val="nil"/>
              <w:right w:val="single" w:sz="6" w:space="0" w:color="auto"/>
            </w:tcBorders>
          </w:tcPr>
          <w:p w14:paraId="2EAB6305"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Typ brzd</w:t>
            </w:r>
          </w:p>
        </w:tc>
        <w:tc>
          <w:tcPr>
            <w:tcW w:w="1476" w:type="dxa"/>
            <w:tcBorders>
              <w:top w:val="single" w:sz="6" w:space="0" w:color="auto"/>
              <w:left w:val="nil"/>
              <w:bottom w:val="single" w:sz="6" w:space="0" w:color="auto"/>
              <w:right w:val="nil"/>
            </w:tcBorders>
          </w:tcPr>
          <w:p w14:paraId="00027682"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Vpředu</w:t>
            </w:r>
          </w:p>
        </w:tc>
        <w:tc>
          <w:tcPr>
            <w:tcW w:w="1125" w:type="dxa"/>
            <w:tcBorders>
              <w:top w:val="single" w:sz="6" w:space="0" w:color="auto"/>
              <w:left w:val="nil"/>
              <w:bottom w:val="single" w:sz="6" w:space="0" w:color="auto"/>
              <w:right w:val="nil"/>
            </w:tcBorders>
          </w:tcPr>
          <w:p w14:paraId="79891BD6" w14:textId="77777777" w:rsidR="004D0428" w:rsidRPr="004D0428" w:rsidRDefault="004D0428" w:rsidP="004D0428">
            <w:pPr>
              <w:autoSpaceDE w:val="0"/>
              <w:autoSpaceDN w:val="0"/>
              <w:adjustRightInd w:val="0"/>
              <w:jc w:val="both"/>
              <w:rPr>
                <w:rFonts w:ascii="NobelCE Lt" w:hAnsi="NobelCE Lt"/>
                <w:color w:val="000000"/>
                <w:sz w:val="20"/>
              </w:rPr>
            </w:pPr>
          </w:p>
        </w:tc>
        <w:tc>
          <w:tcPr>
            <w:tcW w:w="595" w:type="dxa"/>
            <w:tcBorders>
              <w:top w:val="single" w:sz="6" w:space="0" w:color="auto"/>
              <w:left w:val="nil"/>
              <w:bottom w:val="single" w:sz="6" w:space="0" w:color="auto"/>
              <w:right w:val="nil"/>
            </w:tcBorders>
          </w:tcPr>
          <w:p w14:paraId="1BFDCCF1"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6" w:space="0" w:color="auto"/>
              <w:left w:val="single" w:sz="12" w:space="0" w:color="auto"/>
              <w:bottom w:val="single" w:sz="6" w:space="0" w:color="auto"/>
              <w:right w:val="single" w:sz="12" w:space="0" w:color="auto"/>
            </w:tcBorders>
          </w:tcPr>
          <w:p w14:paraId="72AC060D"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Kotoučové s odvětráváním</w:t>
            </w:r>
          </w:p>
        </w:tc>
        <w:tc>
          <w:tcPr>
            <w:tcW w:w="1958" w:type="dxa"/>
            <w:tcBorders>
              <w:top w:val="single" w:sz="6" w:space="0" w:color="auto"/>
              <w:left w:val="single" w:sz="12" w:space="0" w:color="auto"/>
              <w:bottom w:val="single" w:sz="6" w:space="0" w:color="auto"/>
              <w:right w:val="single" w:sz="12" w:space="0" w:color="auto"/>
            </w:tcBorders>
          </w:tcPr>
          <w:p w14:paraId="4C710C05"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Kotoučové s odvětráváním</w:t>
            </w:r>
          </w:p>
        </w:tc>
      </w:tr>
      <w:tr w:rsidR="004D0428" w:rsidRPr="004D0428" w14:paraId="0D1EFFE2" w14:textId="77777777" w:rsidTr="00DF21C1">
        <w:trPr>
          <w:trHeight w:val="139"/>
        </w:trPr>
        <w:tc>
          <w:tcPr>
            <w:tcW w:w="2098" w:type="dxa"/>
            <w:tcBorders>
              <w:top w:val="nil"/>
              <w:left w:val="single" w:sz="12" w:space="0" w:color="auto"/>
              <w:bottom w:val="single" w:sz="6" w:space="0" w:color="auto"/>
              <w:right w:val="single" w:sz="6" w:space="0" w:color="auto"/>
            </w:tcBorders>
          </w:tcPr>
          <w:p w14:paraId="630BF876" w14:textId="77777777" w:rsidR="004D0428" w:rsidRPr="004D0428" w:rsidRDefault="004D0428" w:rsidP="004D0428">
            <w:pPr>
              <w:autoSpaceDE w:val="0"/>
              <w:autoSpaceDN w:val="0"/>
              <w:adjustRightInd w:val="0"/>
              <w:jc w:val="both"/>
              <w:rPr>
                <w:rFonts w:ascii="NobelCE Lt" w:hAnsi="NobelCE Lt"/>
                <w:color w:val="000000"/>
                <w:sz w:val="20"/>
              </w:rPr>
            </w:pPr>
          </w:p>
        </w:tc>
        <w:tc>
          <w:tcPr>
            <w:tcW w:w="1476" w:type="dxa"/>
            <w:tcBorders>
              <w:top w:val="single" w:sz="6" w:space="0" w:color="auto"/>
              <w:left w:val="nil"/>
              <w:bottom w:val="single" w:sz="6" w:space="0" w:color="auto"/>
              <w:right w:val="nil"/>
            </w:tcBorders>
          </w:tcPr>
          <w:p w14:paraId="5D479FA8"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Vzadu</w:t>
            </w:r>
          </w:p>
        </w:tc>
        <w:tc>
          <w:tcPr>
            <w:tcW w:w="1125" w:type="dxa"/>
            <w:tcBorders>
              <w:top w:val="nil"/>
              <w:left w:val="nil"/>
              <w:bottom w:val="nil"/>
              <w:right w:val="nil"/>
            </w:tcBorders>
          </w:tcPr>
          <w:p w14:paraId="1FC4D33D" w14:textId="77777777" w:rsidR="004D0428" w:rsidRPr="004D0428" w:rsidRDefault="004D0428" w:rsidP="004D0428">
            <w:pPr>
              <w:autoSpaceDE w:val="0"/>
              <w:autoSpaceDN w:val="0"/>
              <w:adjustRightInd w:val="0"/>
              <w:jc w:val="both"/>
              <w:rPr>
                <w:rFonts w:ascii="NobelCE Lt" w:hAnsi="NobelCE Lt"/>
                <w:color w:val="000000"/>
                <w:sz w:val="20"/>
              </w:rPr>
            </w:pPr>
          </w:p>
        </w:tc>
        <w:tc>
          <w:tcPr>
            <w:tcW w:w="595" w:type="dxa"/>
            <w:tcBorders>
              <w:top w:val="nil"/>
              <w:left w:val="nil"/>
              <w:bottom w:val="nil"/>
              <w:right w:val="nil"/>
            </w:tcBorders>
          </w:tcPr>
          <w:p w14:paraId="5CE89184"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6" w:space="0" w:color="auto"/>
              <w:left w:val="single" w:sz="12" w:space="0" w:color="auto"/>
              <w:bottom w:val="single" w:sz="6" w:space="0" w:color="auto"/>
              <w:right w:val="single" w:sz="12" w:space="0" w:color="auto"/>
            </w:tcBorders>
          </w:tcPr>
          <w:p w14:paraId="6123644B"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Kotoučové s odvětráváním</w:t>
            </w:r>
          </w:p>
        </w:tc>
        <w:tc>
          <w:tcPr>
            <w:tcW w:w="1958" w:type="dxa"/>
            <w:tcBorders>
              <w:top w:val="single" w:sz="6" w:space="0" w:color="auto"/>
              <w:left w:val="single" w:sz="12" w:space="0" w:color="auto"/>
              <w:bottom w:val="single" w:sz="6" w:space="0" w:color="auto"/>
              <w:right w:val="single" w:sz="12" w:space="0" w:color="auto"/>
            </w:tcBorders>
          </w:tcPr>
          <w:p w14:paraId="25CB8E4E"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Kotoučové s odvětráváním</w:t>
            </w:r>
          </w:p>
        </w:tc>
      </w:tr>
      <w:tr w:rsidR="004D0428" w:rsidRPr="004D0428" w14:paraId="20119A38" w14:textId="77777777" w:rsidTr="00DF21C1">
        <w:trPr>
          <w:trHeight w:val="139"/>
        </w:trPr>
        <w:tc>
          <w:tcPr>
            <w:tcW w:w="2098" w:type="dxa"/>
            <w:tcBorders>
              <w:top w:val="single" w:sz="6" w:space="0" w:color="auto"/>
              <w:left w:val="single" w:sz="12" w:space="0" w:color="auto"/>
              <w:bottom w:val="single" w:sz="6" w:space="0" w:color="auto"/>
              <w:right w:val="nil"/>
            </w:tcBorders>
          </w:tcPr>
          <w:p w14:paraId="794B47C1" w14:textId="77777777" w:rsidR="004D0428" w:rsidRPr="004D0428" w:rsidRDefault="004D0428" w:rsidP="004D0428">
            <w:pPr>
              <w:autoSpaceDE w:val="0"/>
              <w:autoSpaceDN w:val="0"/>
              <w:adjustRightInd w:val="0"/>
              <w:rPr>
                <w:rFonts w:ascii="NobelCE Lt" w:hAnsi="NobelCE Lt"/>
                <w:color w:val="000000"/>
                <w:sz w:val="20"/>
              </w:rPr>
            </w:pPr>
            <w:r w:rsidRPr="004D0428">
              <w:rPr>
                <w:rFonts w:ascii="NobelCE Lt" w:hAnsi="NobelCE Lt"/>
                <w:color w:val="000000"/>
                <w:sz w:val="20"/>
              </w:rPr>
              <w:t>Otáček volantu mezi krajními polohami</w:t>
            </w:r>
          </w:p>
        </w:tc>
        <w:tc>
          <w:tcPr>
            <w:tcW w:w="1476" w:type="dxa"/>
            <w:tcBorders>
              <w:top w:val="single" w:sz="6" w:space="0" w:color="auto"/>
              <w:left w:val="single" w:sz="6" w:space="0" w:color="auto"/>
              <w:bottom w:val="single" w:sz="6" w:space="0" w:color="auto"/>
              <w:right w:val="nil"/>
            </w:tcBorders>
          </w:tcPr>
          <w:p w14:paraId="580CC254" w14:textId="77777777" w:rsidR="004D0428" w:rsidRPr="004D0428" w:rsidRDefault="004D0428" w:rsidP="004D0428">
            <w:pPr>
              <w:autoSpaceDE w:val="0"/>
              <w:autoSpaceDN w:val="0"/>
              <w:adjustRightInd w:val="0"/>
              <w:jc w:val="both"/>
              <w:rPr>
                <w:rFonts w:ascii="NobelCE Lt" w:hAnsi="NobelCE Lt"/>
                <w:color w:val="000000"/>
                <w:sz w:val="20"/>
              </w:rPr>
            </w:pPr>
          </w:p>
        </w:tc>
        <w:tc>
          <w:tcPr>
            <w:tcW w:w="1125" w:type="dxa"/>
            <w:tcBorders>
              <w:top w:val="single" w:sz="6" w:space="0" w:color="auto"/>
              <w:left w:val="nil"/>
              <w:bottom w:val="nil"/>
              <w:right w:val="nil"/>
            </w:tcBorders>
          </w:tcPr>
          <w:p w14:paraId="7C87FD3C" w14:textId="77777777" w:rsidR="004D0428" w:rsidRPr="004D0428" w:rsidRDefault="004D0428" w:rsidP="004D0428">
            <w:pPr>
              <w:autoSpaceDE w:val="0"/>
              <w:autoSpaceDN w:val="0"/>
              <w:adjustRightInd w:val="0"/>
              <w:jc w:val="both"/>
              <w:rPr>
                <w:rFonts w:ascii="NobelCE Lt" w:hAnsi="NobelCE Lt"/>
                <w:color w:val="000000"/>
                <w:sz w:val="20"/>
              </w:rPr>
            </w:pPr>
          </w:p>
        </w:tc>
        <w:tc>
          <w:tcPr>
            <w:tcW w:w="595" w:type="dxa"/>
            <w:tcBorders>
              <w:top w:val="single" w:sz="6" w:space="0" w:color="auto"/>
              <w:left w:val="nil"/>
              <w:bottom w:val="nil"/>
              <w:right w:val="nil"/>
            </w:tcBorders>
          </w:tcPr>
          <w:p w14:paraId="080AD625" w14:textId="77777777" w:rsidR="004D0428" w:rsidRPr="004D0428" w:rsidRDefault="004D0428" w:rsidP="004D0428">
            <w:pPr>
              <w:autoSpaceDE w:val="0"/>
              <w:autoSpaceDN w:val="0"/>
              <w:adjustRightInd w:val="0"/>
              <w:jc w:val="both"/>
              <w:rPr>
                <w:rFonts w:ascii="NobelCE Lt" w:hAnsi="NobelCE Lt"/>
                <w:color w:val="000000"/>
                <w:sz w:val="20"/>
              </w:rPr>
            </w:pPr>
          </w:p>
        </w:tc>
        <w:tc>
          <w:tcPr>
            <w:tcW w:w="3886" w:type="dxa"/>
            <w:gridSpan w:val="2"/>
            <w:tcBorders>
              <w:top w:val="single" w:sz="6" w:space="0" w:color="auto"/>
              <w:left w:val="single" w:sz="12" w:space="0" w:color="auto"/>
              <w:bottom w:val="single" w:sz="6" w:space="0" w:color="auto"/>
              <w:right w:val="single" w:sz="12" w:space="0" w:color="auto"/>
            </w:tcBorders>
          </w:tcPr>
          <w:p w14:paraId="22C5F9EC"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2,841</w:t>
            </w:r>
          </w:p>
        </w:tc>
      </w:tr>
      <w:tr w:rsidR="004D0428" w:rsidRPr="004D0428" w14:paraId="2B476CC3" w14:textId="77777777" w:rsidTr="00DF21C1">
        <w:trPr>
          <w:trHeight w:val="139"/>
        </w:trPr>
        <w:tc>
          <w:tcPr>
            <w:tcW w:w="2098" w:type="dxa"/>
            <w:tcBorders>
              <w:top w:val="single" w:sz="6" w:space="0" w:color="auto"/>
              <w:left w:val="single" w:sz="12" w:space="0" w:color="auto"/>
              <w:bottom w:val="single" w:sz="12" w:space="0" w:color="auto"/>
              <w:right w:val="single" w:sz="6" w:space="0" w:color="auto"/>
            </w:tcBorders>
          </w:tcPr>
          <w:p w14:paraId="5E5614C2"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Min. poloměr otáčení</w:t>
            </w:r>
          </w:p>
        </w:tc>
        <w:tc>
          <w:tcPr>
            <w:tcW w:w="1476" w:type="dxa"/>
            <w:tcBorders>
              <w:top w:val="single" w:sz="6" w:space="0" w:color="auto"/>
              <w:left w:val="nil"/>
              <w:bottom w:val="single" w:sz="12" w:space="0" w:color="auto"/>
              <w:right w:val="nil"/>
            </w:tcBorders>
          </w:tcPr>
          <w:p w14:paraId="27673C15"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Stopový</w:t>
            </w:r>
          </w:p>
        </w:tc>
        <w:tc>
          <w:tcPr>
            <w:tcW w:w="1125" w:type="dxa"/>
            <w:tcBorders>
              <w:top w:val="single" w:sz="6" w:space="0" w:color="auto"/>
              <w:left w:val="nil"/>
              <w:bottom w:val="single" w:sz="12" w:space="0" w:color="auto"/>
              <w:right w:val="nil"/>
            </w:tcBorders>
          </w:tcPr>
          <w:p w14:paraId="3E78B0CB" w14:textId="77777777" w:rsidR="004D0428" w:rsidRPr="004D0428" w:rsidRDefault="004D0428" w:rsidP="004D0428">
            <w:pPr>
              <w:autoSpaceDE w:val="0"/>
              <w:autoSpaceDN w:val="0"/>
              <w:adjustRightInd w:val="0"/>
              <w:jc w:val="both"/>
              <w:rPr>
                <w:rFonts w:ascii="NobelCE Lt" w:hAnsi="NobelCE Lt"/>
                <w:color w:val="000000"/>
                <w:sz w:val="20"/>
              </w:rPr>
            </w:pPr>
          </w:p>
        </w:tc>
        <w:tc>
          <w:tcPr>
            <w:tcW w:w="595" w:type="dxa"/>
            <w:tcBorders>
              <w:top w:val="single" w:sz="6" w:space="0" w:color="auto"/>
              <w:left w:val="nil"/>
              <w:bottom w:val="single" w:sz="12" w:space="0" w:color="auto"/>
              <w:right w:val="single" w:sz="12" w:space="0" w:color="auto"/>
            </w:tcBorders>
          </w:tcPr>
          <w:p w14:paraId="37233A4E"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m</w:t>
            </w:r>
          </w:p>
        </w:tc>
        <w:tc>
          <w:tcPr>
            <w:tcW w:w="3886" w:type="dxa"/>
            <w:gridSpan w:val="2"/>
            <w:tcBorders>
              <w:top w:val="single" w:sz="6" w:space="0" w:color="auto"/>
              <w:left w:val="single" w:sz="12" w:space="0" w:color="auto"/>
              <w:bottom w:val="single" w:sz="12" w:space="0" w:color="auto"/>
              <w:right w:val="single" w:sz="12" w:space="0" w:color="auto"/>
            </w:tcBorders>
          </w:tcPr>
          <w:p w14:paraId="5D80A504"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5,2</w:t>
            </w:r>
          </w:p>
        </w:tc>
      </w:tr>
      <w:tr w:rsidR="004D0428" w:rsidRPr="004D0428" w14:paraId="49B7DFCF" w14:textId="77777777" w:rsidTr="00DF21C1">
        <w:trPr>
          <w:trHeight w:val="139"/>
        </w:trPr>
        <w:tc>
          <w:tcPr>
            <w:tcW w:w="2098" w:type="dxa"/>
            <w:tcBorders>
              <w:top w:val="single" w:sz="12" w:space="0" w:color="auto"/>
              <w:left w:val="nil"/>
              <w:bottom w:val="nil"/>
              <w:right w:val="nil"/>
            </w:tcBorders>
          </w:tcPr>
          <w:p w14:paraId="6E24344D" w14:textId="77777777" w:rsidR="004D0428" w:rsidRPr="004D0428" w:rsidRDefault="004D0428" w:rsidP="004D0428">
            <w:pPr>
              <w:autoSpaceDE w:val="0"/>
              <w:autoSpaceDN w:val="0"/>
              <w:adjustRightInd w:val="0"/>
              <w:jc w:val="both"/>
              <w:rPr>
                <w:rFonts w:ascii="NobelCE Lt" w:hAnsi="NobelCE Lt"/>
                <w:color w:val="000000"/>
                <w:sz w:val="20"/>
              </w:rPr>
            </w:pPr>
          </w:p>
        </w:tc>
        <w:tc>
          <w:tcPr>
            <w:tcW w:w="1476" w:type="dxa"/>
            <w:tcBorders>
              <w:top w:val="single" w:sz="12" w:space="0" w:color="auto"/>
              <w:left w:val="nil"/>
              <w:bottom w:val="nil"/>
              <w:right w:val="nil"/>
            </w:tcBorders>
          </w:tcPr>
          <w:p w14:paraId="7DF76867" w14:textId="77777777" w:rsidR="004D0428" w:rsidRPr="004D0428" w:rsidRDefault="004D0428" w:rsidP="004D0428">
            <w:pPr>
              <w:autoSpaceDE w:val="0"/>
              <w:autoSpaceDN w:val="0"/>
              <w:adjustRightInd w:val="0"/>
              <w:jc w:val="both"/>
              <w:rPr>
                <w:rFonts w:ascii="NobelCE Lt" w:hAnsi="NobelCE Lt"/>
                <w:color w:val="000000"/>
                <w:sz w:val="20"/>
              </w:rPr>
            </w:pPr>
          </w:p>
        </w:tc>
        <w:tc>
          <w:tcPr>
            <w:tcW w:w="1125" w:type="dxa"/>
            <w:tcBorders>
              <w:top w:val="single" w:sz="12" w:space="0" w:color="auto"/>
              <w:left w:val="nil"/>
              <w:bottom w:val="nil"/>
              <w:right w:val="nil"/>
            </w:tcBorders>
          </w:tcPr>
          <w:p w14:paraId="176D3021" w14:textId="77777777" w:rsidR="004D0428" w:rsidRPr="004D0428" w:rsidRDefault="004D0428" w:rsidP="004D0428">
            <w:pPr>
              <w:autoSpaceDE w:val="0"/>
              <w:autoSpaceDN w:val="0"/>
              <w:adjustRightInd w:val="0"/>
              <w:jc w:val="both"/>
              <w:rPr>
                <w:rFonts w:ascii="NobelCE Lt" w:hAnsi="NobelCE Lt"/>
                <w:color w:val="000000"/>
                <w:sz w:val="20"/>
              </w:rPr>
            </w:pPr>
          </w:p>
        </w:tc>
        <w:tc>
          <w:tcPr>
            <w:tcW w:w="595" w:type="dxa"/>
            <w:tcBorders>
              <w:top w:val="single" w:sz="12" w:space="0" w:color="auto"/>
              <w:left w:val="nil"/>
              <w:bottom w:val="nil"/>
              <w:right w:val="nil"/>
            </w:tcBorders>
          </w:tcPr>
          <w:p w14:paraId="52DC2D71" w14:textId="77777777" w:rsidR="004D0428" w:rsidRPr="004D0428" w:rsidRDefault="004D0428" w:rsidP="004D0428">
            <w:pPr>
              <w:autoSpaceDE w:val="0"/>
              <w:autoSpaceDN w:val="0"/>
              <w:adjustRightInd w:val="0"/>
              <w:jc w:val="both"/>
              <w:rPr>
                <w:rFonts w:ascii="NobelCE Lt" w:hAnsi="NobelCE Lt"/>
                <w:color w:val="000000"/>
                <w:sz w:val="20"/>
              </w:rPr>
            </w:pPr>
          </w:p>
        </w:tc>
        <w:tc>
          <w:tcPr>
            <w:tcW w:w="1928" w:type="dxa"/>
            <w:tcBorders>
              <w:top w:val="single" w:sz="12" w:space="0" w:color="auto"/>
              <w:left w:val="nil"/>
              <w:bottom w:val="nil"/>
              <w:right w:val="nil"/>
            </w:tcBorders>
          </w:tcPr>
          <w:p w14:paraId="63C81E84" w14:textId="77777777" w:rsidR="004D0428" w:rsidRPr="004D0428" w:rsidRDefault="004D0428" w:rsidP="004D0428">
            <w:pPr>
              <w:autoSpaceDE w:val="0"/>
              <w:autoSpaceDN w:val="0"/>
              <w:adjustRightInd w:val="0"/>
              <w:jc w:val="center"/>
              <w:rPr>
                <w:rFonts w:ascii="NobelCE Lt" w:hAnsi="NobelCE Lt"/>
                <w:color w:val="000000"/>
                <w:sz w:val="20"/>
              </w:rPr>
            </w:pPr>
          </w:p>
        </w:tc>
        <w:tc>
          <w:tcPr>
            <w:tcW w:w="1958" w:type="dxa"/>
            <w:tcBorders>
              <w:top w:val="single" w:sz="12" w:space="0" w:color="auto"/>
              <w:left w:val="nil"/>
              <w:bottom w:val="nil"/>
              <w:right w:val="nil"/>
            </w:tcBorders>
          </w:tcPr>
          <w:p w14:paraId="0F479F53" w14:textId="77777777" w:rsidR="004D0428" w:rsidRPr="004D0428" w:rsidRDefault="004D0428" w:rsidP="004D0428">
            <w:pPr>
              <w:autoSpaceDE w:val="0"/>
              <w:autoSpaceDN w:val="0"/>
              <w:adjustRightInd w:val="0"/>
              <w:jc w:val="center"/>
              <w:rPr>
                <w:rFonts w:ascii="NobelCE Lt" w:hAnsi="NobelCE Lt"/>
                <w:color w:val="000000"/>
                <w:sz w:val="20"/>
              </w:rPr>
            </w:pPr>
          </w:p>
        </w:tc>
      </w:tr>
      <w:tr w:rsidR="004D0428" w:rsidRPr="004D0428" w14:paraId="793498E1" w14:textId="77777777" w:rsidTr="00DF21C1">
        <w:trPr>
          <w:trHeight w:val="139"/>
        </w:trPr>
        <w:tc>
          <w:tcPr>
            <w:tcW w:w="2098" w:type="dxa"/>
            <w:tcBorders>
              <w:top w:val="nil"/>
              <w:left w:val="nil"/>
              <w:bottom w:val="nil"/>
              <w:right w:val="nil"/>
            </w:tcBorders>
          </w:tcPr>
          <w:p w14:paraId="2E11EBEE" w14:textId="77777777" w:rsidR="004D0428" w:rsidRPr="004D0428" w:rsidRDefault="004D0428" w:rsidP="004D0428">
            <w:pPr>
              <w:autoSpaceDE w:val="0"/>
              <w:autoSpaceDN w:val="0"/>
              <w:adjustRightInd w:val="0"/>
              <w:jc w:val="both"/>
              <w:rPr>
                <w:rFonts w:ascii="NobelCE Lt" w:hAnsi="NobelCE Lt"/>
                <w:strike/>
                <w:color w:val="000000"/>
                <w:sz w:val="20"/>
              </w:rPr>
            </w:pPr>
          </w:p>
        </w:tc>
        <w:tc>
          <w:tcPr>
            <w:tcW w:w="1476" w:type="dxa"/>
            <w:tcBorders>
              <w:top w:val="nil"/>
              <w:left w:val="nil"/>
              <w:bottom w:val="nil"/>
              <w:right w:val="nil"/>
            </w:tcBorders>
          </w:tcPr>
          <w:p w14:paraId="0094DA3D" w14:textId="77777777" w:rsidR="004D0428" w:rsidRPr="004D0428" w:rsidRDefault="004D0428" w:rsidP="004D0428">
            <w:pPr>
              <w:autoSpaceDE w:val="0"/>
              <w:autoSpaceDN w:val="0"/>
              <w:adjustRightInd w:val="0"/>
              <w:jc w:val="both"/>
              <w:rPr>
                <w:rFonts w:ascii="NobelCE Lt" w:hAnsi="NobelCE Lt"/>
                <w:strike/>
                <w:color w:val="000000"/>
                <w:sz w:val="20"/>
              </w:rPr>
            </w:pPr>
          </w:p>
        </w:tc>
        <w:tc>
          <w:tcPr>
            <w:tcW w:w="1125" w:type="dxa"/>
            <w:tcBorders>
              <w:top w:val="nil"/>
              <w:left w:val="nil"/>
              <w:bottom w:val="nil"/>
              <w:right w:val="nil"/>
            </w:tcBorders>
          </w:tcPr>
          <w:p w14:paraId="6985024A" w14:textId="77777777" w:rsidR="004D0428" w:rsidRPr="004D0428" w:rsidRDefault="004D0428" w:rsidP="004D0428">
            <w:pPr>
              <w:autoSpaceDE w:val="0"/>
              <w:autoSpaceDN w:val="0"/>
              <w:adjustRightInd w:val="0"/>
              <w:jc w:val="both"/>
              <w:rPr>
                <w:rFonts w:ascii="NobelCE Lt" w:hAnsi="NobelCE Lt"/>
                <w:strike/>
                <w:color w:val="000000"/>
                <w:sz w:val="20"/>
              </w:rPr>
            </w:pPr>
          </w:p>
        </w:tc>
        <w:tc>
          <w:tcPr>
            <w:tcW w:w="595" w:type="dxa"/>
            <w:tcBorders>
              <w:top w:val="nil"/>
              <w:left w:val="nil"/>
              <w:bottom w:val="nil"/>
              <w:right w:val="nil"/>
            </w:tcBorders>
          </w:tcPr>
          <w:p w14:paraId="2EB5D090" w14:textId="77777777" w:rsidR="004D0428" w:rsidRPr="004D0428" w:rsidRDefault="004D0428" w:rsidP="004D0428">
            <w:pPr>
              <w:autoSpaceDE w:val="0"/>
              <w:autoSpaceDN w:val="0"/>
              <w:adjustRightInd w:val="0"/>
              <w:jc w:val="both"/>
              <w:rPr>
                <w:rFonts w:ascii="NobelCE Lt" w:hAnsi="NobelCE Lt"/>
                <w:strike/>
                <w:color w:val="000000"/>
                <w:sz w:val="20"/>
              </w:rPr>
            </w:pPr>
          </w:p>
        </w:tc>
        <w:tc>
          <w:tcPr>
            <w:tcW w:w="1928" w:type="dxa"/>
            <w:tcBorders>
              <w:top w:val="nil"/>
              <w:left w:val="nil"/>
              <w:bottom w:val="nil"/>
              <w:right w:val="nil"/>
            </w:tcBorders>
          </w:tcPr>
          <w:p w14:paraId="100EF709" w14:textId="77777777" w:rsidR="004D0428" w:rsidRPr="004D0428" w:rsidRDefault="004D0428" w:rsidP="004D0428">
            <w:pPr>
              <w:autoSpaceDE w:val="0"/>
              <w:autoSpaceDN w:val="0"/>
              <w:adjustRightInd w:val="0"/>
              <w:jc w:val="center"/>
              <w:rPr>
                <w:rFonts w:ascii="NobelCE Lt" w:hAnsi="NobelCE Lt"/>
                <w:b/>
                <w:color w:val="000000"/>
                <w:sz w:val="20"/>
              </w:rPr>
            </w:pPr>
            <w:r w:rsidRPr="004D0428">
              <w:rPr>
                <w:rFonts w:ascii="NobelCE Lt" w:hAnsi="NobelCE Lt"/>
                <w:b/>
                <w:color w:val="000000"/>
                <w:sz w:val="20"/>
              </w:rPr>
              <w:t>IS 300h</w:t>
            </w:r>
          </w:p>
        </w:tc>
        <w:tc>
          <w:tcPr>
            <w:tcW w:w="1958" w:type="dxa"/>
            <w:tcBorders>
              <w:top w:val="nil"/>
              <w:left w:val="nil"/>
              <w:bottom w:val="nil"/>
              <w:right w:val="nil"/>
            </w:tcBorders>
          </w:tcPr>
          <w:p w14:paraId="2927DC21" w14:textId="77777777" w:rsidR="004D0428" w:rsidRPr="004D0428" w:rsidRDefault="004D0428" w:rsidP="004D0428">
            <w:pPr>
              <w:autoSpaceDE w:val="0"/>
              <w:autoSpaceDN w:val="0"/>
              <w:adjustRightInd w:val="0"/>
              <w:jc w:val="center"/>
              <w:rPr>
                <w:rFonts w:ascii="NobelCE Lt" w:hAnsi="NobelCE Lt"/>
                <w:b/>
                <w:color w:val="000000"/>
                <w:sz w:val="20"/>
              </w:rPr>
            </w:pPr>
            <w:r w:rsidRPr="004D0428">
              <w:rPr>
                <w:rFonts w:ascii="NobelCE Lt" w:hAnsi="NobelCE Lt"/>
                <w:b/>
                <w:color w:val="000000"/>
                <w:sz w:val="20"/>
              </w:rPr>
              <w:t>IS 200t</w:t>
            </w:r>
          </w:p>
        </w:tc>
      </w:tr>
      <w:tr w:rsidR="004D0428" w:rsidRPr="004D0428" w14:paraId="41EC63BB" w14:textId="77777777" w:rsidTr="00DF21C1">
        <w:trPr>
          <w:trHeight w:val="139"/>
        </w:trPr>
        <w:tc>
          <w:tcPr>
            <w:tcW w:w="3574" w:type="dxa"/>
            <w:gridSpan w:val="2"/>
            <w:tcBorders>
              <w:top w:val="nil"/>
              <w:left w:val="nil"/>
              <w:bottom w:val="single" w:sz="12" w:space="0" w:color="auto"/>
              <w:right w:val="nil"/>
            </w:tcBorders>
            <w:shd w:val="clear" w:color="auto" w:fill="8DB3E2"/>
          </w:tcPr>
          <w:p w14:paraId="71D9E719" w14:textId="77777777" w:rsidR="004D0428" w:rsidRPr="004D0428" w:rsidRDefault="004D0428" w:rsidP="004D0428">
            <w:pPr>
              <w:autoSpaceDE w:val="0"/>
              <w:autoSpaceDN w:val="0"/>
              <w:adjustRightInd w:val="0"/>
              <w:jc w:val="both"/>
              <w:rPr>
                <w:rFonts w:ascii="NobelCE Lt" w:hAnsi="NobelCE Lt"/>
                <w:b/>
                <w:color w:val="000000"/>
                <w:sz w:val="20"/>
              </w:rPr>
            </w:pPr>
            <w:r w:rsidRPr="004D0428">
              <w:rPr>
                <w:rFonts w:ascii="NobelCE Lt" w:hAnsi="NobelCE Lt"/>
                <w:b/>
                <w:color w:val="000000"/>
                <w:sz w:val="20"/>
              </w:rPr>
              <w:t>Spotřeba paliva a emise</w:t>
            </w:r>
          </w:p>
        </w:tc>
        <w:tc>
          <w:tcPr>
            <w:tcW w:w="1125" w:type="dxa"/>
            <w:tcBorders>
              <w:top w:val="nil"/>
              <w:left w:val="nil"/>
              <w:bottom w:val="single" w:sz="12" w:space="0" w:color="auto"/>
              <w:right w:val="nil"/>
            </w:tcBorders>
            <w:shd w:val="clear" w:color="auto" w:fill="8DB3E2"/>
          </w:tcPr>
          <w:p w14:paraId="4F83918F" w14:textId="77777777" w:rsidR="004D0428" w:rsidRPr="004D0428" w:rsidRDefault="004D0428" w:rsidP="004D0428">
            <w:pPr>
              <w:autoSpaceDE w:val="0"/>
              <w:autoSpaceDN w:val="0"/>
              <w:adjustRightInd w:val="0"/>
              <w:jc w:val="both"/>
              <w:rPr>
                <w:rFonts w:ascii="NobelCE Lt" w:hAnsi="NobelCE Lt"/>
                <w:b/>
                <w:color w:val="000000"/>
                <w:sz w:val="20"/>
              </w:rPr>
            </w:pPr>
          </w:p>
        </w:tc>
        <w:tc>
          <w:tcPr>
            <w:tcW w:w="595" w:type="dxa"/>
            <w:tcBorders>
              <w:top w:val="nil"/>
              <w:left w:val="nil"/>
              <w:bottom w:val="single" w:sz="12" w:space="0" w:color="auto"/>
              <w:right w:val="nil"/>
            </w:tcBorders>
            <w:shd w:val="clear" w:color="auto" w:fill="8DB3E2"/>
          </w:tcPr>
          <w:p w14:paraId="0573EEF3" w14:textId="77777777" w:rsidR="004D0428" w:rsidRPr="004D0428" w:rsidRDefault="004D0428" w:rsidP="004D0428">
            <w:pPr>
              <w:autoSpaceDE w:val="0"/>
              <w:autoSpaceDN w:val="0"/>
              <w:adjustRightInd w:val="0"/>
              <w:jc w:val="both"/>
              <w:rPr>
                <w:rFonts w:ascii="NobelCE Lt" w:hAnsi="NobelCE Lt"/>
                <w:b/>
                <w:color w:val="000000"/>
                <w:sz w:val="20"/>
              </w:rPr>
            </w:pPr>
          </w:p>
        </w:tc>
        <w:tc>
          <w:tcPr>
            <w:tcW w:w="1928" w:type="dxa"/>
            <w:tcBorders>
              <w:top w:val="nil"/>
              <w:left w:val="nil"/>
              <w:bottom w:val="single" w:sz="12" w:space="0" w:color="auto"/>
              <w:right w:val="nil"/>
            </w:tcBorders>
            <w:shd w:val="clear" w:color="auto" w:fill="8DB3E2"/>
          </w:tcPr>
          <w:p w14:paraId="4BA28524" w14:textId="77777777" w:rsidR="004D0428" w:rsidRPr="004D0428" w:rsidRDefault="004D0428" w:rsidP="004D0428">
            <w:pPr>
              <w:autoSpaceDE w:val="0"/>
              <w:autoSpaceDN w:val="0"/>
              <w:adjustRightInd w:val="0"/>
              <w:jc w:val="center"/>
              <w:rPr>
                <w:rFonts w:ascii="NobelCE Lt" w:hAnsi="NobelCE Lt"/>
                <w:b/>
                <w:color w:val="000000"/>
                <w:sz w:val="20"/>
              </w:rPr>
            </w:pPr>
          </w:p>
        </w:tc>
        <w:tc>
          <w:tcPr>
            <w:tcW w:w="1958" w:type="dxa"/>
            <w:tcBorders>
              <w:top w:val="nil"/>
              <w:left w:val="nil"/>
              <w:bottom w:val="single" w:sz="12" w:space="0" w:color="auto"/>
              <w:right w:val="nil"/>
            </w:tcBorders>
            <w:shd w:val="clear" w:color="auto" w:fill="8DB3E2"/>
          </w:tcPr>
          <w:p w14:paraId="34DA9E01" w14:textId="77777777" w:rsidR="004D0428" w:rsidRPr="004D0428" w:rsidRDefault="004D0428" w:rsidP="004D0428">
            <w:pPr>
              <w:autoSpaceDE w:val="0"/>
              <w:autoSpaceDN w:val="0"/>
              <w:adjustRightInd w:val="0"/>
              <w:jc w:val="center"/>
              <w:rPr>
                <w:rFonts w:ascii="NobelCE Lt" w:hAnsi="NobelCE Lt"/>
                <w:b/>
                <w:color w:val="000000"/>
                <w:sz w:val="20"/>
              </w:rPr>
            </w:pPr>
          </w:p>
        </w:tc>
      </w:tr>
      <w:tr w:rsidR="004D0428" w:rsidRPr="004D0428" w14:paraId="5A4A7E4D" w14:textId="77777777" w:rsidTr="00DF21C1">
        <w:trPr>
          <w:trHeight w:val="139"/>
        </w:trPr>
        <w:tc>
          <w:tcPr>
            <w:tcW w:w="2098" w:type="dxa"/>
            <w:tcBorders>
              <w:top w:val="single" w:sz="12" w:space="0" w:color="auto"/>
              <w:left w:val="single" w:sz="12" w:space="0" w:color="auto"/>
              <w:bottom w:val="single" w:sz="6" w:space="0" w:color="auto"/>
              <w:right w:val="single" w:sz="6" w:space="0" w:color="auto"/>
            </w:tcBorders>
          </w:tcPr>
          <w:p w14:paraId="24BACED5"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Spotřeba paliva</w:t>
            </w:r>
          </w:p>
        </w:tc>
        <w:tc>
          <w:tcPr>
            <w:tcW w:w="1476" w:type="dxa"/>
            <w:tcBorders>
              <w:top w:val="single" w:sz="12" w:space="0" w:color="auto"/>
              <w:left w:val="single" w:sz="6" w:space="0" w:color="auto"/>
              <w:bottom w:val="single" w:sz="6" w:space="0" w:color="auto"/>
              <w:right w:val="nil"/>
            </w:tcBorders>
          </w:tcPr>
          <w:p w14:paraId="2D9D8950"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Kombinovaná</w:t>
            </w:r>
          </w:p>
        </w:tc>
        <w:tc>
          <w:tcPr>
            <w:tcW w:w="1720" w:type="dxa"/>
            <w:gridSpan w:val="2"/>
            <w:tcBorders>
              <w:top w:val="single" w:sz="12" w:space="0" w:color="auto"/>
              <w:left w:val="nil"/>
              <w:bottom w:val="single" w:sz="6" w:space="0" w:color="auto"/>
              <w:right w:val="single" w:sz="12" w:space="0" w:color="auto"/>
            </w:tcBorders>
          </w:tcPr>
          <w:p w14:paraId="0FA983EE" w14:textId="77777777" w:rsidR="004D0428" w:rsidRPr="004D0428" w:rsidRDefault="004D0428" w:rsidP="004D0428">
            <w:pPr>
              <w:autoSpaceDE w:val="0"/>
              <w:autoSpaceDN w:val="0"/>
              <w:adjustRightInd w:val="0"/>
              <w:jc w:val="right"/>
              <w:rPr>
                <w:rFonts w:ascii="NobelCE Lt" w:hAnsi="NobelCE Lt"/>
                <w:color w:val="000000"/>
                <w:sz w:val="20"/>
              </w:rPr>
            </w:pPr>
            <w:r w:rsidRPr="004D0428">
              <w:rPr>
                <w:rFonts w:ascii="NobelCE Lt" w:hAnsi="NobelCE Lt"/>
                <w:color w:val="000000"/>
                <w:sz w:val="20"/>
              </w:rPr>
              <w:t>l/100 km</w:t>
            </w:r>
          </w:p>
        </w:tc>
        <w:tc>
          <w:tcPr>
            <w:tcW w:w="1928" w:type="dxa"/>
            <w:tcBorders>
              <w:top w:val="single" w:sz="12" w:space="0" w:color="auto"/>
              <w:left w:val="single" w:sz="12" w:space="0" w:color="auto"/>
              <w:bottom w:val="single" w:sz="6" w:space="0" w:color="auto"/>
              <w:right w:val="single" w:sz="12" w:space="0" w:color="auto"/>
            </w:tcBorders>
            <w:shd w:val="clear" w:color="auto" w:fill="FFFFFF"/>
          </w:tcPr>
          <w:p w14:paraId="7536E7F9"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Od 4,3</w:t>
            </w:r>
          </w:p>
        </w:tc>
        <w:tc>
          <w:tcPr>
            <w:tcW w:w="1958" w:type="dxa"/>
            <w:tcBorders>
              <w:top w:val="single" w:sz="12" w:space="0" w:color="auto"/>
              <w:left w:val="single" w:sz="12" w:space="0" w:color="auto"/>
              <w:bottom w:val="single" w:sz="6" w:space="0" w:color="auto"/>
              <w:right w:val="single" w:sz="12" w:space="0" w:color="auto"/>
            </w:tcBorders>
            <w:shd w:val="clear" w:color="auto" w:fill="FFFFFF"/>
          </w:tcPr>
          <w:p w14:paraId="566E233B"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Od 7,0</w:t>
            </w:r>
          </w:p>
        </w:tc>
      </w:tr>
      <w:tr w:rsidR="004D0428" w:rsidRPr="004D0428" w14:paraId="31957E96" w14:textId="77777777" w:rsidTr="00DF21C1">
        <w:trPr>
          <w:trHeight w:val="139"/>
        </w:trPr>
        <w:tc>
          <w:tcPr>
            <w:tcW w:w="2098" w:type="dxa"/>
            <w:tcBorders>
              <w:top w:val="single" w:sz="6" w:space="0" w:color="auto"/>
              <w:left w:val="single" w:sz="12" w:space="0" w:color="auto"/>
              <w:bottom w:val="single" w:sz="12" w:space="0" w:color="auto"/>
              <w:right w:val="single" w:sz="6" w:space="0" w:color="auto"/>
            </w:tcBorders>
          </w:tcPr>
          <w:p w14:paraId="76DC3114"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Emise CO</w:t>
            </w:r>
            <w:r w:rsidRPr="004D0428">
              <w:rPr>
                <w:rFonts w:ascii="NobelCE Lt" w:hAnsi="NobelCE Lt"/>
                <w:color w:val="000000"/>
                <w:sz w:val="20"/>
                <w:vertAlign w:val="subscript"/>
              </w:rPr>
              <w:t>2</w:t>
            </w:r>
            <w:r w:rsidRPr="004D0428">
              <w:rPr>
                <w:rFonts w:ascii="NobelCE Lt" w:hAnsi="NobelCE Lt"/>
                <w:color w:val="000000"/>
                <w:sz w:val="20"/>
              </w:rPr>
              <w:t xml:space="preserve"> </w:t>
            </w:r>
          </w:p>
        </w:tc>
        <w:tc>
          <w:tcPr>
            <w:tcW w:w="1476" w:type="dxa"/>
            <w:tcBorders>
              <w:top w:val="single" w:sz="6" w:space="0" w:color="auto"/>
              <w:left w:val="single" w:sz="6" w:space="0" w:color="auto"/>
              <w:bottom w:val="single" w:sz="12" w:space="0" w:color="auto"/>
              <w:right w:val="nil"/>
            </w:tcBorders>
          </w:tcPr>
          <w:p w14:paraId="7853B5B0" w14:textId="77777777" w:rsidR="004D0428" w:rsidRPr="004D0428" w:rsidRDefault="004D0428" w:rsidP="004D0428">
            <w:pPr>
              <w:autoSpaceDE w:val="0"/>
              <w:autoSpaceDN w:val="0"/>
              <w:adjustRightInd w:val="0"/>
              <w:jc w:val="both"/>
              <w:rPr>
                <w:rFonts w:ascii="NobelCE Lt" w:hAnsi="NobelCE Lt"/>
                <w:color w:val="000000"/>
                <w:sz w:val="20"/>
              </w:rPr>
            </w:pPr>
            <w:r w:rsidRPr="004D0428">
              <w:rPr>
                <w:rFonts w:ascii="NobelCE Lt" w:hAnsi="NobelCE Lt"/>
                <w:color w:val="000000"/>
                <w:sz w:val="20"/>
              </w:rPr>
              <w:t>Kombinované</w:t>
            </w:r>
          </w:p>
        </w:tc>
        <w:tc>
          <w:tcPr>
            <w:tcW w:w="1720" w:type="dxa"/>
            <w:gridSpan w:val="2"/>
            <w:tcBorders>
              <w:top w:val="single" w:sz="6" w:space="0" w:color="auto"/>
              <w:left w:val="nil"/>
              <w:bottom w:val="single" w:sz="12" w:space="0" w:color="auto"/>
              <w:right w:val="single" w:sz="12" w:space="0" w:color="auto"/>
            </w:tcBorders>
          </w:tcPr>
          <w:p w14:paraId="3E6E10A8" w14:textId="77777777" w:rsidR="004D0428" w:rsidRPr="004D0428" w:rsidRDefault="004D0428" w:rsidP="004D0428">
            <w:pPr>
              <w:autoSpaceDE w:val="0"/>
              <w:autoSpaceDN w:val="0"/>
              <w:adjustRightInd w:val="0"/>
              <w:jc w:val="right"/>
              <w:rPr>
                <w:rFonts w:ascii="NobelCE Lt" w:hAnsi="NobelCE Lt"/>
                <w:color w:val="000000"/>
                <w:sz w:val="20"/>
              </w:rPr>
            </w:pPr>
            <w:r w:rsidRPr="004D0428">
              <w:rPr>
                <w:rFonts w:ascii="NobelCE Lt" w:hAnsi="NobelCE Lt"/>
                <w:color w:val="000000"/>
                <w:sz w:val="20"/>
              </w:rPr>
              <w:t>g/km</w:t>
            </w:r>
          </w:p>
        </w:tc>
        <w:tc>
          <w:tcPr>
            <w:tcW w:w="1928" w:type="dxa"/>
            <w:tcBorders>
              <w:top w:val="single" w:sz="6" w:space="0" w:color="auto"/>
              <w:left w:val="single" w:sz="12" w:space="0" w:color="auto"/>
              <w:bottom w:val="single" w:sz="12" w:space="0" w:color="auto"/>
              <w:right w:val="single" w:sz="12" w:space="0" w:color="auto"/>
            </w:tcBorders>
            <w:shd w:val="clear" w:color="auto" w:fill="FFFFFF"/>
          </w:tcPr>
          <w:p w14:paraId="1F81D047"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Od 97</w:t>
            </w:r>
          </w:p>
        </w:tc>
        <w:tc>
          <w:tcPr>
            <w:tcW w:w="1958" w:type="dxa"/>
            <w:tcBorders>
              <w:top w:val="single" w:sz="6" w:space="0" w:color="auto"/>
              <w:left w:val="single" w:sz="12" w:space="0" w:color="auto"/>
              <w:bottom w:val="single" w:sz="12" w:space="0" w:color="auto"/>
              <w:right w:val="single" w:sz="12" w:space="0" w:color="auto"/>
            </w:tcBorders>
            <w:shd w:val="clear" w:color="auto" w:fill="FFFFFF"/>
          </w:tcPr>
          <w:p w14:paraId="52200610" w14:textId="77777777" w:rsidR="004D0428" w:rsidRPr="004D0428" w:rsidRDefault="004D0428" w:rsidP="004D0428">
            <w:pPr>
              <w:autoSpaceDE w:val="0"/>
              <w:autoSpaceDN w:val="0"/>
              <w:adjustRightInd w:val="0"/>
              <w:jc w:val="center"/>
              <w:rPr>
                <w:rFonts w:ascii="NobelCE Lt" w:hAnsi="NobelCE Lt"/>
                <w:color w:val="000000"/>
                <w:sz w:val="20"/>
              </w:rPr>
            </w:pPr>
            <w:r w:rsidRPr="004D0428">
              <w:rPr>
                <w:rFonts w:ascii="NobelCE Lt" w:hAnsi="NobelCE Lt"/>
                <w:color w:val="000000"/>
                <w:sz w:val="20"/>
              </w:rPr>
              <w:t>Od 162</w:t>
            </w:r>
          </w:p>
        </w:tc>
      </w:tr>
    </w:tbl>
    <w:p w14:paraId="4F26141D" w14:textId="77777777" w:rsidR="004D0428" w:rsidRPr="004D0428" w:rsidRDefault="004D0428" w:rsidP="004D0428">
      <w:pPr>
        <w:widowControl w:val="0"/>
        <w:suppressAutoHyphens/>
        <w:autoSpaceDE w:val="0"/>
        <w:autoSpaceDN w:val="0"/>
        <w:adjustRightInd w:val="0"/>
        <w:textAlignment w:val="center"/>
        <w:rPr>
          <w:rFonts w:ascii="NobelCE Lt" w:hAnsi="NobelCE Lt"/>
          <w:color w:val="000000"/>
          <w:spacing w:val="-2"/>
          <w:sz w:val="20"/>
        </w:rPr>
      </w:pPr>
    </w:p>
    <w:p w14:paraId="02DE6B4A" w14:textId="77777777" w:rsidR="004D0428" w:rsidRPr="004D0428" w:rsidRDefault="004D0428" w:rsidP="004D0428">
      <w:pPr>
        <w:widowControl w:val="0"/>
        <w:suppressAutoHyphens/>
        <w:autoSpaceDE w:val="0"/>
        <w:autoSpaceDN w:val="0"/>
        <w:adjustRightInd w:val="0"/>
        <w:textAlignment w:val="center"/>
        <w:rPr>
          <w:rFonts w:ascii="NobelCE Lt" w:hAnsi="NobelCE Lt"/>
          <w:color w:val="000000"/>
          <w:spacing w:val="-2"/>
          <w:sz w:val="20"/>
        </w:rPr>
      </w:pPr>
    </w:p>
    <w:p w14:paraId="29C6A5B0" w14:textId="77777777" w:rsidR="004D0428" w:rsidRPr="004D0428" w:rsidRDefault="004D0428" w:rsidP="004D0428">
      <w:pPr>
        <w:rPr>
          <w:rFonts w:ascii="NobelCE Lt" w:hAnsi="NobelCE Lt"/>
          <w:sz w:val="20"/>
        </w:rPr>
      </w:pPr>
    </w:p>
    <w:p w14:paraId="44CF266F" w14:textId="77777777" w:rsidR="004D0428" w:rsidRPr="004D0428" w:rsidRDefault="004D0428" w:rsidP="004D0428">
      <w:pPr>
        <w:rPr>
          <w:rFonts w:ascii="NobelCE Lt" w:hAnsi="NobelCE Lt"/>
        </w:rPr>
      </w:pPr>
    </w:p>
    <w:p w14:paraId="5A024478" w14:textId="77777777" w:rsidR="004D0428" w:rsidRPr="004D0428" w:rsidRDefault="004D0428" w:rsidP="004D0428">
      <w:pPr>
        <w:rPr>
          <w:rFonts w:ascii="NobelCE Lt" w:hAnsi="NobelCE Lt"/>
        </w:rPr>
      </w:pPr>
    </w:p>
    <w:p w14:paraId="240988C3" w14:textId="77777777" w:rsidR="004D0428" w:rsidRPr="004D0428" w:rsidRDefault="004D0428" w:rsidP="004D0428">
      <w:pPr>
        <w:rPr>
          <w:rFonts w:ascii="NobelCE Lt" w:hAnsi="NobelCE Lt"/>
        </w:rPr>
      </w:pPr>
    </w:p>
    <w:p w14:paraId="1CD05A2A" w14:textId="77777777" w:rsidR="004D0428" w:rsidRPr="004D0428" w:rsidRDefault="004D0428" w:rsidP="004D0428">
      <w:pPr>
        <w:rPr>
          <w:rFonts w:ascii="NobelCE Lt" w:hAnsi="NobelCE Lt"/>
        </w:rPr>
      </w:pPr>
    </w:p>
    <w:sectPr w:rsidR="004D0428" w:rsidRPr="004D0428"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BC038" w14:textId="77777777" w:rsidR="00CA3183" w:rsidRDefault="00CA3183" w:rsidP="00C83BEC">
      <w:r>
        <w:separator/>
      </w:r>
    </w:p>
  </w:endnote>
  <w:endnote w:type="continuationSeparator" w:id="0">
    <w:p w14:paraId="65B48745" w14:textId="77777777" w:rsidR="00CA3183" w:rsidRDefault="00CA3183"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obelCE Bk">
    <w:panose1 w:val="00000000000000000000"/>
    <w:charset w:val="00"/>
    <w:family w:val="modern"/>
    <w:notTrueType/>
    <w:pitch w:val="variable"/>
    <w:sig w:usb0="800000AF" w:usb1="5000204A"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belCE Lt">
    <w:panose1 w:val="00000000000000000000"/>
    <w:charset w:val="00"/>
    <w:family w:val="modern"/>
    <w:notTrueType/>
    <w:pitch w:val="variable"/>
    <w:sig w:usb0="800000AF" w:usb1="5000204A" w:usb2="00000000" w:usb3="00000000" w:csb0="00000193"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ScalaSans-Regular">
    <w:altName w:val="Arial"/>
    <w:panose1 w:val="02000503060000020004"/>
    <w:charset w:val="00"/>
    <w:family w:val="auto"/>
    <w:pitch w:val="variable"/>
    <w:sig w:usb0="8000002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bel-Light">
    <w:panose1 w:val="02000506020000020004"/>
    <w:charset w:val="00"/>
    <w:family w:val="auto"/>
    <w:pitch w:val="variable"/>
    <w:sig w:usb0="A0002AA7" w:usb1="00000040" w:usb2="00000000" w:usb3="00000000" w:csb0="000001FF" w:csb1="00000000"/>
  </w:font>
  <w:font w:name="Nobel-Regular">
    <w:panose1 w:val="02000503030000020004"/>
    <w:charset w:val="00"/>
    <w:family w:val="auto"/>
    <w:pitch w:val="variable"/>
    <w:sig w:usb0="A0002AA7" w:usb1="00000040" w:usb2="00000000" w:usb3="00000000" w:csb0="000001FF" w:csb1="00000000"/>
  </w:font>
  <w:font w:name="Nobel-Bold">
    <w:panose1 w:val="02000503050000020004"/>
    <w:charset w:val="00"/>
    <w:family w:val="auto"/>
    <w:pitch w:val="variable"/>
    <w:sig w:usb0="A0002AA7" w:usb1="00000040" w:usb2="00000000" w:usb3="00000000" w:csb0="000001FF" w:csb1="00000000"/>
  </w:font>
  <w:font w:name="Cordia New">
    <w:panose1 w:val="020B0304020202020204"/>
    <w:charset w:val="DE"/>
    <w:family w:val="roman"/>
    <w:notTrueType/>
    <w:pitch w:val="variable"/>
    <w:sig w:usb0="01000001" w:usb1="00000000" w:usb2="00000000" w:usb3="00000000" w:csb0="0001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2C83E" w14:textId="77777777" w:rsidR="00CA3183" w:rsidRDefault="00CA3183" w:rsidP="00C83BEC">
      <w:r>
        <w:separator/>
      </w:r>
    </w:p>
  </w:footnote>
  <w:footnote w:type="continuationSeparator" w:id="0">
    <w:p w14:paraId="3226B404" w14:textId="77777777" w:rsidR="00CA3183" w:rsidRDefault="00CA3183" w:rsidP="00C8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E9C31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162010"/>
    <w:multiLevelType w:val="hybridMultilevel"/>
    <w:tmpl w:val="90929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F75178"/>
    <w:multiLevelType w:val="hybridMultilevel"/>
    <w:tmpl w:val="780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641FD"/>
    <w:multiLevelType w:val="hybridMultilevel"/>
    <w:tmpl w:val="912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7C5023"/>
    <w:multiLevelType w:val="hybridMultilevel"/>
    <w:tmpl w:val="40BA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409F6"/>
    <w:multiLevelType w:val="hybridMultilevel"/>
    <w:tmpl w:val="B0F6775E"/>
    <w:lvl w:ilvl="0" w:tplc="70C25732">
      <w:start w:val="26"/>
      <w:numFmt w:val="bullet"/>
      <w:lvlText w:val="-"/>
      <w:lvlJc w:val="left"/>
      <w:pPr>
        <w:ind w:left="720" w:hanging="360"/>
      </w:pPr>
      <w:rPr>
        <w:rFonts w:ascii="Nobel-Book" w:eastAsia="Times New Roman" w:hAnsi="Nobel-Book" w:cs="Nobel-Book"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CF40B4"/>
    <w:multiLevelType w:val="multilevel"/>
    <w:tmpl w:val="1B6C6434"/>
    <w:lvl w:ilvl="0">
      <w:numFmt w:val="bullet"/>
      <w:lvlText w:val="-"/>
      <w:lvlJc w:val="left"/>
      <w:pPr>
        <w:ind w:left="720" w:hanging="360"/>
      </w:pPr>
      <w:rPr>
        <w:rFonts w:ascii="Nobel-Book" w:eastAsia="MS Mincho"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2594039"/>
    <w:multiLevelType w:val="hybridMultilevel"/>
    <w:tmpl w:val="FC5E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8534F9"/>
    <w:multiLevelType w:val="hybridMultilevel"/>
    <w:tmpl w:val="022E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5902B1"/>
    <w:multiLevelType w:val="hybridMultilevel"/>
    <w:tmpl w:val="120A7E6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541B3E"/>
    <w:multiLevelType w:val="hybridMultilevel"/>
    <w:tmpl w:val="AB208298"/>
    <w:lvl w:ilvl="0" w:tplc="2CCC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C4D1C89"/>
    <w:multiLevelType w:val="hybridMultilevel"/>
    <w:tmpl w:val="067AD704"/>
    <w:lvl w:ilvl="0" w:tplc="8558EC4E">
      <w:start w:val="6"/>
      <w:numFmt w:val="bullet"/>
      <w:lvlText w:val="-"/>
      <w:lvlJc w:val="left"/>
      <w:pPr>
        <w:ind w:left="720" w:hanging="360"/>
      </w:pPr>
      <w:rPr>
        <w:rFonts w:ascii="NobelCE Bk" w:eastAsia="Calibri" w:hAnsi="NobelCE B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D0018C"/>
    <w:multiLevelType w:val="hybridMultilevel"/>
    <w:tmpl w:val="2996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9324AF"/>
    <w:multiLevelType w:val="hybridMultilevel"/>
    <w:tmpl w:val="1D8A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DA24EA"/>
    <w:multiLevelType w:val="hybridMultilevel"/>
    <w:tmpl w:val="1B6C6434"/>
    <w:lvl w:ilvl="0" w:tplc="84924734">
      <w:numFmt w:val="bullet"/>
      <w:lvlText w:val="-"/>
      <w:lvlJc w:val="left"/>
      <w:pPr>
        <w:ind w:left="720" w:hanging="360"/>
      </w:pPr>
      <w:rPr>
        <w:rFonts w:ascii="Nobel-Book" w:eastAsia="MS Mincho"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7026D1"/>
    <w:multiLevelType w:val="hybridMultilevel"/>
    <w:tmpl w:val="3552EE78"/>
    <w:lvl w:ilvl="0" w:tplc="3DD8F14A">
      <w:start w:val="11"/>
      <w:numFmt w:val="bullet"/>
      <w:lvlText w:val="-"/>
      <w:lvlJc w:val="left"/>
      <w:pPr>
        <w:ind w:left="720" w:hanging="360"/>
      </w:pPr>
      <w:rPr>
        <w:rFonts w:ascii="NobelCE Bk" w:eastAsia="Times New Roman" w:hAnsi="NobelCE Bk" w:cs="Arial" w:hint="default"/>
        <w:b/>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EF4AE6"/>
    <w:multiLevelType w:val="hybridMultilevel"/>
    <w:tmpl w:val="FCE44CF0"/>
    <w:lvl w:ilvl="0" w:tplc="D2EA0584">
      <w:numFmt w:val="bullet"/>
      <w:lvlText w:val="-"/>
      <w:lvlJc w:val="left"/>
      <w:pPr>
        <w:ind w:left="720" w:hanging="360"/>
      </w:pPr>
      <w:rPr>
        <w:rFonts w:ascii="NobelCE Lt" w:eastAsia="Calibri" w:hAnsi="NobelCE L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C903C13"/>
    <w:multiLevelType w:val="hybridMultilevel"/>
    <w:tmpl w:val="C804C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480C59"/>
    <w:multiLevelType w:val="hybridMultilevel"/>
    <w:tmpl w:val="A670B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12526CF"/>
    <w:multiLevelType w:val="hybridMultilevel"/>
    <w:tmpl w:val="27E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F8397E"/>
    <w:multiLevelType w:val="hybridMultilevel"/>
    <w:tmpl w:val="A3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9FF3058"/>
    <w:multiLevelType w:val="hybridMultilevel"/>
    <w:tmpl w:val="AA6A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501866"/>
    <w:multiLevelType w:val="hybridMultilevel"/>
    <w:tmpl w:val="8C10A9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nsid w:val="711B6DD1"/>
    <w:multiLevelType w:val="hybridMultilevel"/>
    <w:tmpl w:val="59B4A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E695634"/>
    <w:multiLevelType w:val="hybridMultilevel"/>
    <w:tmpl w:val="ADDA386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7"/>
  </w:num>
  <w:num w:numId="5">
    <w:abstractNumId w:val="6"/>
  </w:num>
  <w:num w:numId="6">
    <w:abstractNumId w:val="10"/>
  </w:num>
  <w:num w:numId="7">
    <w:abstractNumId w:val="11"/>
  </w:num>
  <w:num w:numId="8">
    <w:abstractNumId w:val="2"/>
  </w:num>
  <w:num w:numId="9">
    <w:abstractNumId w:val="16"/>
  </w:num>
  <w:num w:numId="10">
    <w:abstractNumId w:val="7"/>
  </w:num>
  <w:num w:numId="11">
    <w:abstractNumId w:val="26"/>
  </w:num>
  <w:num w:numId="12">
    <w:abstractNumId w:val="22"/>
  </w:num>
  <w:num w:numId="13">
    <w:abstractNumId w:val="24"/>
  </w:num>
  <w:num w:numId="14">
    <w:abstractNumId w:val="13"/>
  </w:num>
  <w:num w:numId="15">
    <w:abstractNumId w:val="22"/>
  </w:num>
  <w:num w:numId="16">
    <w:abstractNumId w:val="18"/>
  </w:num>
  <w:num w:numId="17">
    <w:abstractNumId w:val="15"/>
  </w:num>
  <w:num w:numId="18">
    <w:abstractNumId w:val="8"/>
  </w:num>
  <w:num w:numId="19">
    <w:abstractNumId w:val="21"/>
  </w:num>
  <w:num w:numId="20">
    <w:abstractNumId w:val="1"/>
  </w:num>
  <w:num w:numId="21">
    <w:abstractNumId w:val="20"/>
  </w:num>
  <w:num w:numId="22">
    <w:abstractNumId w:val="25"/>
  </w:num>
  <w:num w:numId="23">
    <w:abstractNumId w:val="19"/>
  </w:num>
  <w:num w:numId="24">
    <w:abstractNumId w:val="23"/>
  </w:num>
  <w:num w:numId="25">
    <w:abstractNumId w:val="3"/>
  </w:num>
  <w:num w:numId="26">
    <w:abstractNumId w:val="4"/>
  </w:num>
  <w:num w:numId="27">
    <w:abstractNumId w:val="14"/>
  </w:num>
  <w:num w:numId="2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381F"/>
    <w:rsid w:val="00006F0A"/>
    <w:rsid w:val="00007408"/>
    <w:rsid w:val="00007937"/>
    <w:rsid w:val="0001055D"/>
    <w:rsid w:val="000132CE"/>
    <w:rsid w:val="0001395C"/>
    <w:rsid w:val="000139A6"/>
    <w:rsid w:val="00013D7D"/>
    <w:rsid w:val="0001482B"/>
    <w:rsid w:val="00017390"/>
    <w:rsid w:val="00021212"/>
    <w:rsid w:val="000217FE"/>
    <w:rsid w:val="000238FB"/>
    <w:rsid w:val="000311D9"/>
    <w:rsid w:val="00031616"/>
    <w:rsid w:val="00032C1A"/>
    <w:rsid w:val="00034279"/>
    <w:rsid w:val="00034E98"/>
    <w:rsid w:val="00035EC4"/>
    <w:rsid w:val="000360B3"/>
    <w:rsid w:val="00040EF8"/>
    <w:rsid w:val="0004115C"/>
    <w:rsid w:val="000412C1"/>
    <w:rsid w:val="000416BB"/>
    <w:rsid w:val="00042228"/>
    <w:rsid w:val="00043B99"/>
    <w:rsid w:val="00044422"/>
    <w:rsid w:val="00044996"/>
    <w:rsid w:val="00044CBA"/>
    <w:rsid w:val="00047E72"/>
    <w:rsid w:val="00050462"/>
    <w:rsid w:val="000536AA"/>
    <w:rsid w:val="00057278"/>
    <w:rsid w:val="00060B02"/>
    <w:rsid w:val="00060B93"/>
    <w:rsid w:val="00063043"/>
    <w:rsid w:val="000635BD"/>
    <w:rsid w:val="00066C20"/>
    <w:rsid w:val="00067AA7"/>
    <w:rsid w:val="0007407B"/>
    <w:rsid w:val="00082874"/>
    <w:rsid w:val="000867C5"/>
    <w:rsid w:val="00086B4A"/>
    <w:rsid w:val="00086FBB"/>
    <w:rsid w:val="0009022F"/>
    <w:rsid w:val="00093761"/>
    <w:rsid w:val="000946C9"/>
    <w:rsid w:val="000953F5"/>
    <w:rsid w:val="000959B1"/>
    <w:rsid w:val="00096616"/>
    <w:rsid w:val="000A1AEA"/>
    <w:rsid w:val="000A2148"/>
    <w:rsid w:val="000A3CEB"/>
    <w:rsid w:val="000B55AA"/>
    <w:rsid w:val="000B59B0"/>
    <w:rsid w:val="000C07EB"/>
    <w:rsid w:val="000C136A"/>
    <w:rsid w:val="000C243A"/>
    <w:rsid w:val="000C2EAD"/>
    <w:rsid w:val="000C424C"/>
    <w:rsid w:val="000C4819"/>
    <w:rsid w:val="000C4A78"/>
    <w:rsid w:val="000D0669"/>
    <w:rsid w:val="000D1140"/>
    <w:rsid w:val="000D35CA"/>
    <w:rsid w:val="000D3E8E"/>
    <w:rsid w:val="000D55D0"/>
    <w:rsid w:val="000D7336"/>
    <w:rsid w:val="000E335B"/>
    <w:rsid w:val="000E37CB"/>
    <w:rsid w:val="000E4504"/>
    <w:rsid w:val="000E7A48"/>
    <w:rsid w:val="000F196E"/>
    <w:rsid w:val="000F7BD1"/>
    <w:rsid w:val="00101EFC"/>
    <w:rsid w:val="00104C69"/>
    <w:rsid w:val="00106147"/>
    <w:rsid w:val="001104C5"/>
    <w:rsid w:val="001107DF"/>
    <w:rsid w:val="00111F32"/>
    <w:rsid w:val="0011473E"/>
    <w:rsid w:val="00114B5B"/>
    <w:rsid w:val="00115D4E"/>
    <w:rsid w:val="001166AD"/>
    <w:rsid w:val="00117B20"/>
    <w:rsid w:val="00117DD0"/>
    <w:rsid w:val="00124495"/>
    <w:rsid w:val="001246A8"/>
    <w:rsid w:val="00126236"/>
    <w:rsid w:val="001353A3"/>
    <w:rsid w:val="00143148"/>
    <w:rsid w:val="0014570E"/>
    <w:rsid w:val="00155926"/>
    <w:rsid w:val="0015691A"/>
    <w:rsid w:val="00157CD2"/>
    <w:rsid w:val="001644CD"/>
    <w:rsid w:val="0016640B"/>
    <w:rsid w:val="00166B2B"/>
    <w:rsid w:val="001679F5"/>
    <w:rsid w:val="00170B4E"/>
    <w:rsid w:val="00172CB9"/>
    <w:rsid w:val="00172E8D"/>
    <w:rsid w:val="001803CA"/>
    <w:rsid w:val="00181D82"/>
    <w:rsid w:val="00183973"/>
    <w:rsid w:val="00183DA0"/>
    <w:rsid w:val="00192682"/>
    <w:rsid w:val="00193C43"/>
    <w:rsid w:val="001951B2"/>
    <w:rsid w:val="00197D8A"/>
    <w:rsid w:val="001A2D7C"/>
    <w:rsid w:val="001A78DC"/>
    <w:rsid w:val="001B0747"/>
    <w:rsid w:val="001B137D"/>
    <w:rsid w:val="001B19E4"/>
    <w:rsid w:val="001B40DF"/>
    <w:rsid w:val="001B4D0B"/>
    <w:rsid w:val="001B5D26"/>
    <w:rsid w:val="001B65DD"/>
    <w:rsid w:val="001C083C"/>
    <w:rsid w:val="001C1723"/>
    <w:rsid w:val="001C1A5C"/>
    <w:rsid w:val="001C1FEC"/>
    <w:rsid w:val="001C6ECB"/>
    <w:rsid w:val="001D1A4D"/>
    <w:rsid w:val="001D2D2C"/>
    <w:rsid w:val="001D320D"/>
    <w:rsid w:val="001D3B3E"/>
    <w:rsid w:val="001D40F2"/>
    <w:rsid w:val="001D4F92"/>
    <w:rsid w:val="001D56FC"/>
    <w:rsid w:val="001D571D"/>
    <w:rsid w:val="001D657B"/>
    <w:rsid w:val="001D7532"/>
    <w:rsid w:val="001E095D"/>
    <w:rsid w:val="001E22E2"/>
    <w:rsid w:val="001E24DD"/>
    <w:rsid w:val="001E54E1"/>
    <w:rsid w:val="001E7DC0"/>
    <w:rsid w:val="001F045B"/>
    <w:rsid w:val="001F0D71"/>
    <w:rsid w:val="001F6BBF"/>
    <w:rsid w:val="0020034E"/>
    <w:rsid w:val="00202D6A"/>
    <w:rsid w:val="00207DBF"/>
    <w:rsid w:val="002152B5"/>
    <w:rsid w:val="0021531A"/>
    <w:rsid w:val="00215372"/>
    <w:rsid w:val="0021585D"/>
    <w:rsid w:val="00215A84"/>
    <w:rsid w:val="00222420"/>
    <w:rsid w:val="0022560D"/>
    <w:rsid w:val="0023111D"/>
    <w:rsid w:val="00231AAC"/>
    <w:rsid w:val="00233176"/>
    <w:rsid w:val="00240B9D"/>
    <w:rsid w:val="002417D1"/>
    <w:rsid w:val="00242D91"/>
    <w:rsid w:val="00246BE2"/>
    <w:rsid w:val="00246EBD"/>
    <w:rsid w:val="00252F6E"/>
    <w:rsid w:val="00253468"/>
    <w:rsid w:val="00253A16"/>
    <w:rsid w:val="00261B64"/>
    <w:rsid w:val="00261FBA"/>
    <w:rsid w:val="00262534"/>
    <w:rsid w:val="002640B8"/>
    <w:rsid w:val="00264406"/>
    <w:rsid w:val="00272C44"/>
    <w:rsid w:val="002732CB"/>
    <w:rsid w:val="002733AA"/>
    <w:rsid w:val="00283D91"/>
    <w:rsid w:val="00283FDB"/>
    <w:rsid w:val="00284427"/>
    <w:rsid w:val="00284D98"/>
    <w:rsid w:val="00286988"/>
    <w:rsid w:val="00290E47"/>
    <w:rsid w:val="00294676"/>
    <w:rsid w:val="002949AA"/>
    <w:rsid w:val="00296940"/>
    <w:rsid w:val="002A3571"/>
    <w:rsid w:val="002A41E6"/>
    <w:rsid w:val="002A4E4C"/>
    <w:rsid w:val="002A56E6"/>
    <w:rsid w:val="002A6723"/>
    <w:rsid w:val="002B07CC"/>
    <w:rsid w:val="002B1175"/>
    <w:rsid w:val="002B6EB3"/>
    <w:rsid w:val="002C29B9"/>
    <w:rsid w:val="002C43BE"/>
    <w:rsid w:val="002C442C"/>
    <w:rsid w:val="002C4546"/>
    <w:rsid w:val="002C4730"/>
    <w:rsid w:val="002C4AA3"/>
    <w:rsid w:val="002C673A"/>
    <w:rsid w:val="002C6AD2"/>
    <w:rsid w:val="002C7450"/>
    <w:rsid w:val="002D071B"/>
    <w:rsid w:val="002D0D5D"/>
    <w:rsid w:val="002D3335"/>
    <w:rsid w:val="002D6F8C"/>
    <w:rsid w:val="002E1CCC"/>
    <w:rsid w:val="002E1E66"/>
    <w:rsid w:val="002E56C4"/>
    <w:rsid w:val="002F2463"/>
    <w:rsid w:val="002F68C9"/>
    <w:rsid w:val="002F7EC9"/>
    <w:rsid w:val="003013DC"/>
    <w:rsid w:val="00301CB0"/>
    <w:rsid w:val="0030382E"/>
    <w:rsid w:val="00304700"/>
    <w:rsid w:val="003104C8"/>
    <w:rsid w:val="003104E3"/>
    <w:rsid w:val="00312670"/>
    <w:rsid w:val="0031278B"/>
    <w:rsid w:val="003212AE"/>
    <w:rsid w:val="00321979"/>
    <w:rsid w:val="0032567C"/>
    <w:rsid w:val="00326D80"/>
    <w:rsid w:val="00327577"/>
    <w:rsid w:val="003315A5"/>
    <w:rsid w:val="003319E7"/>
    <w:rsid w:val="00335C45"/>
    <w:rsid w:val="00335E19"/>
    <w:rsid w:val="0033727B"/>
    <w:rsid w:val="00337812"/>
    <w:rsid w:val="00337911"/>
    <w:rsid w:val="003407DA"/>
    <w:rsid w:val="0034151C"/>
    <w:rsid w:val="0034580F"/>
    <w:rsid w:val="0034612F"/>
    <w:rsid w:val="00346A88"/>
    <w:rsid w:val="00346EE4"/>
    <w:rsid w:val="00350744"/>
    <w:rsid w:val="00354677"/>
    <w:rsid w:val="00355969"/>
    <w:rsid w:val="00356D23"/>
    <w:rsid w:val="00357D50"/>
    <w:rsid w:val="00360E51"/>
    <w:rsid w:val="00365ACD"/>
    <w:rsid w:val="00366E5B"/>
    <w:rsid w:val="003706F8"/>
    <w:rsid w:val="00370B25"/>
    <w:rsid w:val="00373ABA"/>
    <w:rsid w:val="003748A3"/>
    <w:rsid w:val="00376AA9"/>
    <w:rsid w:val="003775A0"/>
    <w:rsid w:val="00381C1E"/>
    <w:rsid w:val="00382593"/>
    <w:rsid w:val="0038414C"/>
    <w:rsid w:val="0039047E"/>
    <w:rsid w:val="00395870"/>
    <w:rsid w:val="00395A33"/>
    <w:rsid w:val="00396F24"/>
    <w:rsid w:val="00397238"/>
    <w:rsid w:val="003A3C2B"/>
    <w:rsid w:val="003A47B9"/>
    <w:rsid w:val="003A640E"/>
    <w:rsid w:val="003A67CA"/>
    <w:rsid w:val="003B0342"/>
    <w:rsid w:val="003B0F92"/>
    <w:rsid w:val="003B1C07"/>
    <w:rsid w:val="003B22F9"/>
    <w:rsid w:val="003B286A"/>
    <w:rsid w:val="003B2DC6"/>
    <w:rsid w:val="003C500B"/>
    <w:rsid w:val="003C53F7"/>
    <w:rsid w:val="003C6233"/>
    <w:rsid w:val="003C6E88"/>
    <w:rsid w:val="003D4BD7"/>
    <w:rsid w:val="003D75D2"/>
    <w:rsid w:val="003E4C61"/>
    <w:rsid w:val="003E52A9"/>
    <w:rsid w:val="003E6BC8"/>
    <w:rsid w:val="003E72FB"/>
    <w:rsid w:val="003F2275"/>
    <w:rsid w:val="00405B0C"/>
    <w:rsid w:val="00405D23"/>
    <w:rsid w:val="0041103B"/>
    <w:rsid w:val="004117C2"/>
    <w:rsid w:val="00413A84"/>
    <w:rsid w:val="004221EC"/>
    <w:rsid w:val="00422936"/>
    <w:rsid w:val="00425811"/>
    <w:rsid w:val="00427CDD"/>
    <w:rsid w:val="004306C5"/>
    <w:rsid w:val="004308C8"/>
    <w:rsid w:val="00430BE1"/>
    <w:rsid w:val="00433511"/>
    <w:rsid w:val="00436644"/>
    <w:rsid w:val="0044110D"/>
    <w:rsid w:val="00441F81"/>
    <w:rsid w:val="004441D3"/>
    <w:rsid w:val="00444B52"/>
    <w:rsid w:val="0044514D"/>
    <w:rsid w:val="004523A5"/>
    <w:rsid w:val="004532B6"/>
    <w:rsid w:val="00454B65"/>
    <w:rsid w:val="00455B55"/>
    <w:rsid w:val="00460E7C"/>
    <w:rsid w:val="00466856"/>
    <w:rsid w:val="00471CCD"/>
    <w:rsid w:val="004725D6"/>
    <w:rsid w:val="00477005"/>
    <w:rsid w:val="00480A53"/>
    <w:rsid w:val="0048103A"/>
    <w:rsid w:val="00483709"/>
    <w:rsid w:val="00485C58"/>
    <w:rsid w:val="004878C1"/>
    <w:rsid w:val="00487ECD"/>
    <w:rsid w:val="00497486"/>
    <w:rsid w:val="004978C1"/>
    <w:rsid w:val="004A0EC7"/>
    <w:rsid w:val="004A0F14"/>
    <w:rsid w:val="004A2E9A"/>
    <w:rsid w:val="004B2E3B"/>
    <w:rsid w:val="004B4CF4"/>
    <w:rsid w:val="004B54B9"/>
    <w:rsid w:val="004B5B6E"/>
    <w:rsid w:val="004B76C6"/>
    <w:rsid w:val="004C0010"/>
    <w:rsid w:val="004C3525"/>
    <w:rsid w:val="004C491D"/>
    <w:rsid w:val="004C54C0"/>
    <w:rsid w:val="004C5D07"/>
    <w:rsid w:val="004D0428"/>
    <w:rsid w:val="004D13E7"/>
    <w:rsid w:val="004D2D9B"/>
    <w:rsid w:val="004D3889"/>
    <w:rsid w:val="004D79B1"/>
    <w:rsid w:val="004E0B4E"/>
    <w:rsid w:val="004E3C75"/>
    <w:rsid w:val="004F360E"/>
    <w:rsid w:val="004F4E88"/>
    <w:rsid w:val="00501299"/>
    <w:rsid w:val="00502C6F"/>
    <w:rsid w:val="00510215"/>
    <w:rsid w:val="0051130F"/>
    <w:rsid w:val="00513F84"/>
    <w:rsid w:val="00515CE9"/>
    <w:rsid w:val="005228A5"/>
    <w:rsid w:val="00522DD7"/>
    <w:rsid w:val="00524CF9"/>
    <w:rsid w:val="0053059D"/>
    <w:rsid w:val="00535E9D"/>
    <w:rsid w:val="005372DF"/>
    <w:rsid w:val="00540E6C"/>
    <w:rsid w:val="00546C3A"/>
    <w:rsid w:val="00546D5B"/>
    <w:rsid w:val="00551A96"/>
    <w:rsid w:val="00553520"/>
    <w:rsid w:val="0056176A"/>
    <w:rsid w:val="00561B4B"/>
    <w:rsid w:val="00564534"/>
    <w:rsid w:val="00564DDF"/>
    <w:rsid w:val="005711CD"/>
    <w:rsid w:val="00573EEF"/>
    <w:rsid w:val="0057508D"/>
    <w:rsid w:val="0057509E"/>
    <w:rsid w:val="00577933"/>
    <w:rsid w:val="00581BEB"/>
    <w:rsid w:val="00585A86"/>
    <w:rsid w:val="005933BD"/>
    <w:rsid w:val="005A05DD"/>
    <w:rsid w:val="005A4253"/>
    <w:rsid w:val="005A4EBD"/>
    <w:rsid w:val="005A7852"/>
    <w:rsid w:val="005B1643"/>
    <w:rsid w:val="005B172A"/>
    <w:rsid w:val="005B3198"/>
    <w:rsid w:val="005B3CB2"/>
    <w:rsid w:val="005B6C39"/>
    <w:rsid w:val="005C0CED"/>
    <w:rsid w:val="005C2EDE"/>
    <w:rsid w:val="005C3649"/>
    <w:rsid w:val="005D2A33"/>
    <w:rsid w:val="005D4CAC"/>
    <w:rsid w:val="005E695F"/>
    <w:rsid w:val="005F0209"/>
    <w:rsid w:val="005F2238"/>
    <w:rsid w:val="005F2F57"/>
    <w:rsid w:val="005F4E7C"/>
    <w:rsid w:val="005F5EA1"/>
    <w:rsid w:val="005F6A2E"/>
    <w:rsid w:val="006011F1"/>
    <w:rsid w:val="0060182D"/>
    <w:rsid w:val="00601A3E"/>
    <w:rsid w:val="0060393A"/>
    <w:rsid w:val="00610E0B"/>
    <w:rsid w:val="00617038"/>
    <w:rsid w:val="00617B3A"/>
    <w:rsid w:val="006206B3"/>
    <w:rsid w:val="00621670"/>
    <w:rsid w:val="00622D26"/>
    <w:rsid w:val="00624273"/>
    <w:rsid w:val="006336B4"/>
    <w:rsid w:val="006346C0"/>
    <w:rsid w:val="00635A09"/>
    <w:rsid w:val="00635DCA"/>
    <w:rsid w:val="00636E4B"/>
    <w:rsid w:val="00641387"/>
    <w:rsid w:val="00642DE6"/>
    <w:rsid w:val="00644F3A"/>
    <w:rsid w:val="006465F6"/>
    <w:rsid w:val="006509FC"/>
    <w:rsid w:val="00654A17"/>
    <w:rsid w:val="00655C87"/>
    <w:rsid w:val="006575CC"/>
    <w:rsid w:val="0066487A"/>
    <w:rsid w:val="0066558C"/>
    <w:rsid w:val="00672226"/>
    <w:rsid w:val="00673ABA"/>
    <w:rsid w:val="006753CD"/>
    <w:rsid w:val="00675D9C"/>
    <w:rsid w:val="00681D55"/>
    <w:rsid w:val="00681EFB"/>
    <w:rsid w:val="00683255"/>
    <w:rsid w:val="006832AC"/>
    <w:rsid w:val="00685917"/>
    <w:rsid w:val="006923E4"/>
    <w:rsid w:val="0069377B"/>
    <w:rsid w:val="00696658"/>
    <w:rsid w:val="006968F1"/>
    <w:rsid w:val="00696F7D"/>
    <w:rsid w:val="006A11A0"/>
    <w:rsid w:val="006A223B"/>
    <w:rsid w:val="006A4195"/>
    <w:rsid w:val="006A57A7"/>
    <w:rsid w:val="006A5C2E"/>
    <w:rsid w:val="006A5EAF"/>
    <w:rsid w:val="006B0037"/>
    <w:rsid w:val="006B03F5"/>
    <w:rsid w:val="006B1ADB"/>
    <w:rsid w:val="006B1E80"/>
    <w:rsid w:val="006B2719"/>
    <w:rsid w:val="006B7601"/>
    <w:rsid w:val="006C792F"/>
    <w:rsid w:val="006C7941"/>
    <w:rsid w:val="006D091D"/>
    <w:rsid w:val="006D0F3C"/>
    <w:rsid w:val="006D2532"/>
    <w:rsid w:val="006D51A5"/>
    <w:rsid w:val="006D627F"/>
    <w:rsid w:val="006D6E85"/>
    <w:rsid w:val="006E3BB3"/>
    <w:rsid w:val="006E3C91"/>
    <w:rsid w:val="006E512B"/>
    <w:rsid w:val="006E5329"/>
    <w:rsid w:val="006F03CB"/>
    <w:rsid w:val="006F244A"/>
    <w:rsid w:val="006F3DD6"/>
    <w:rsid w:val="006F6BB9"/>
    <w:rsid w:val="00702092"/>
    <w:rsid w:val="00710D5B"/>
    <w:rsid w:val="007122AE"/>
    <w:rsid w:val="00724CC3"/>
    <w:rsid w:val="007257EF"/>
    <w:rsid w:val="00726F23"/>
    <w:rsid w:val="007300B9"/>
    <w:rsid w:val="007305BD"/>
    <w:rsid w:val="00731F8C"/>
    <w:rsid w:val="007325AD"/>
    <w:rsid w:val="007369C5"/>
    <w:rsid w:val="00740E69"/>
    <w:rsid w:val="00745C0D"/>
    <w:rsid w:val="00747BCA"/>
    <w:rsid w:val="00752663"/>
    <w:rsid w:val="00752766"/>
    <w:rsid w:val="00752780"/>
    <w:rsid w:val="00752B98"/>
    <w:rsid w:val="00753082"/>
    <w:rsid w:val="0075368F"/>
    <w:rsid w:val="00763796"/>
    <w:rsid w:val="00763FB7"/>
    <w:rsid w:val="00765AA9"/>
    <w:rsid w:val="00771D97"/>
    <w:rsid w:val="007728D5"/>
    <w:rsid w:val="00773E33"/>
    <w:rsid w:val="00775CA8"/>
    <w:rsid w:val="007811E8"/>
    <w:rsid w:val="00781AA3"/>
    <w:rsid w:val="00782792"/>
    <w:rsid w:val="0078436E"/>
    <w:rsid w:val="00784749"/>
    <w:rsid w:val="00785BE2"/>
    <w:rsid w:val="007916A2"/>
    <w:rsid w:val="00793C12"/>
    <w:rsid w:val="00794A82"/>
    <w:rsid w:val="007957B8"/>
    <w:rsid w:val="007A1E52"/>
    <w:rsid w:val="007A7AFE"/>
    <w:rsid w:val="007B2B7F"/>
    <w:rsid w:val="007B7206"/>
    <w:rsid w:val="007C3296"/>
    <w:rsid w:val="007C3769"/>
    <w:rsid w:val="007D0E5C"/>
    <w:rsid w:val="007D1F3B"/>
    <w:rsid w:val="007D4CAF"/>
    <w:rsid w:val="007D4E76"/>
    <w:rsid w:val="007D643F"/>
    <w:rsid w:val="007D6807"/>
    <w:rsid w:val="007D699B"/>
    <w:rsid w:val="007E0978"/>
    <w:rsid w:val="007E31F2"/>
    <w:rsid w:val="007E5B3B"/>
    <w:rsid w:val="007E5C67"/>
    <w:rsid w:val="007F20AA"/>
    <w:rsid w:val="007F26AF"/>
    <w:rsid w:val="007F53DF"/>
    <w:rsid w:val="00804324"/>
    <w:rsid w:val="008074D4"/>
    <w:rsid w:val="008100E4"/>
    <w:rsid w:val="0081024E"/>
    <w:rsid w:val="00811D9F"/>
    <w:rsid w:val="008130B8"/>
    <w:rsid w:val="00814BFA"/>
    <w:rsid w:val="00814FB2"/>
    <w:rsid w:val="00817633"/>
    <w:rsid w:val="00817645"/>
    <w:rsid w:val="008213A1"/>
    <w:rsid w:val="00824215"/>
    <w:rsid w:val="00826A68"/>
    <w:rsid w:val="008329F4"/>
    <w:rsid w:val="0083363B"/>
    <w:rsid w:val="00835CC3"/>
    <w:rsid w:val="00842F38"/>
    <w:rsid w:val="00845F76"/>
    <w:rsid w:val="008473B6"/>
    <w:rsid w:val="008476A3"/>
    <w:rsid w:val="008500B1"/>
    <w:rsid w:val="00850A99"/>
    <w:rsid w:val="008516C5"/>
    <w:rsid w:val="00856F88"/>
    <w:rsid w:val="0085773E"/>
    <w:rsid w:val="00860E1F"/>
    <w:rsid w:val="00863AA1"/>
    <w:rsid w:val="008644CE"/>
    <w:rsid w:val="008700BC"/>
    <w:rsid w:val="0088316D"/>
    <w:rsid w:val="00883F48"/>
    <w:rsid w:val="00884FE5"/>
    <w:rsid w:val="008861F6"/>
    <w:rsid w:val="00886783"/>
    <w:rsid w:val="0089144C"/>
    <w:rsid w:val="008921D4"/>
    <w:rsid w:val="00894201"/>
    <w:rsid w:val="00895BB1"/>
    <w:rsid w:val="008A0F76"/>
    <w:rsid w:val="008A2B72"/>
    <w:rsid w:val="008A442B"/>
    <w:rsid w:val="008A56B3"/>
    <w:rsid w:val="008A59F5"/>
    <w:rsid w:val="008B1D96"/>
    <w:rsid w:val="008B37A5"/>
    <w:rsid w:val="008B4F66"/>
    <w:rsid w:val="008B6626"/>
    <w:rsid w:val="008B7B3C"/>
    <w:rsid w:val="008B7EE8"/>
    <w:rsid w:val="008C1B9A"/>
    <w:rsid w:val="008C2806"/>
    <w:rsid w:val="008C421D"/>
    <w:rsid w:val="008C5A42"/>
    <w:rsid w:val="008C772E"/>
    <w:rsid w:val="008D1A7D"/>
    <w:rsid w:val="008D1E4D"/>
    <w:rsid w:val="008D2DF6"/>
    <w:rsid w:val="008D5DA4"/>
    <w:rsid w:val="008D793C"/>
    <w:rsid w:val="008E324A"/>
    <w:rsid w:val="008E3517"/>
    <w:rsid w:val="008E4647"/>
    <w:rsid w:val="008E6269"/>
    <w:rsid w:val="008E7284"/>
    <w:rsid w:val="008F0F6A"/>
    <w:rsid w:val="008F42CD"/>
    <w:rsid w:val="008F4638"/>
    <w:rsid w:val="00900E07"/>
    <w:rsid w:val="00900E21"/>
    <w:rsid w:val="00901CBF"/>
    <w:rsid w:val="009034EB"/>
    <w:rsid w:val="0090500F"/>
    <w:rsid w:val="0090585E"/>
    <w:rsid w:val="00906D46"/>
    <w:rsid w:val="0091243F"/>
    <w:rsid w:val="0091417A"/>
    <w:rsid w:val="0092072D"/>
    <w:rsid w:val="00922383"/>
    <w:rsid w:val="00924ADB"/>
    <w:rsid w:val="00924BAD"/>
    <w:rsid w:val="00924F3C"/>
    <w:rsid w:val="009252B1"/>
    <w:rsid w:val="00930351"/>
    <w:rsid w:val="00930703"/>
    <w:rsid w:val="00932ABB"/>
    <w:rsid w:val="00934110"/>
    <w:rsid w:val="00937826"/>
    <w:rsid w:val="009407C9"/>
    <w:rsid w:val="00940B2A"/>
    <w:rsid w:val="00943DAC"/>
    <w:rsid w:val="009503EB"/>
    <w:rsid w:val="0095547F"/>
    <w:rsid w:val="00955F52"/>
    <w:rsid w:val="00955FBD"/>
    <w:rsid w:val="00956331"/>
    <w:rsid w:val="009576D9"/>
    <w:rsid w:val="00961389"/>
    <w:rsid w:val="00962DC3"/>
    <w:rsid w:val="00963ADB"/>
    <w:rsid w:val="0097089F"/>
    <w:rsid w:val="00970E1C"/>
    <w:rsid w:val="00971010"/>
    <w:rsid w:val="00974072"/>
    <w:rsid w:val="00975645"/>
    <w:rsid w:val="00976F1B"/>
    <w:rsid w:val="00980D19"/>
    <w:rsid w:val="009837C9"/>
    <w:rsid w:val="00984D7E"/>
    <w:rsid w:val="00992975"/>
    <w:rsid w:val="00993D76"/>
    <w:rsid w:val="00994634"/>
    <w:rsid w:val="00997E80"/>
    <w:rsid w:val="009A0445"/>
    <w:rsid w:val="009A12C2"/>
    <w:rsid w:val="009A3389"/>
    <w:rsid w:val="009A5030"/>
    <w:rsid w:val="009A57EE"/>
    <w:rsid w:val="009A6464"/>
    <w:rsid w:val="009A7F4E"/>
    <w:rsid w:val="009B0F7E"/>
    <w:rsid w:val="009B1344"/>
    <w:rsid w:val="009B71BB"/>
    <w:rsid w:val="009C27DB"/>
    <w:rsid w:val="009C6ADB"/>
    <w:rsid w:val="009D2EA3"/>
    <w:rsid w:val="009D43E3"/>
    <w:rsid w:val="009D5397"/>
    <w:rsid w:val="009D7A70"/>
    <w:rsid w:val="009E430F"/>
    <w:rsid w:val="009E4503"/>
    <w:rsid w:val="009E5C30"/>
    <w:rsid w:val="009E7EF1"/>
    <w:rsid w:val="009F4663"/>
    <w:rsid w:val="00A03BF0"/>
    <w:rsid w:val="00A05009"/>
    <w:rsid w:val="00A05FEC"/>
    <w:rsid w:val="00A0705A"/>
    <w:rsid w:val="00A111EE"/>
    <w:rsid w:val="00A13CD5"/>
    <w:rsid w:val="00A21734"/>
    <w:rsid w:val="00A23B69"/>
    <w:rsid w:val="00A241E6"/>
    <w:rsid w:val="00A249CA"/>
    <w:rsid w:val="00A26ED7"/>
    <w:rsid w:val="00A30464"/>
    <w:rsid w:val="00A31938"/>
    <w:rsid w:val="00A43822"/>
    <w:rsid w:val="00A45A3D"/>
    <w:rsid w:val="00A47BEF"/>
    <w:rsid w:val="00A47D64"/>
    <w:rsid w:val="00A51D2E"/>
    <w:rsid w:val="00A5776E"/>
    <w:rsid w:val="00A60780"/>
    <w:rsid w:val="00A60A62"/>
    <w:rsid w:val="00A60A90"/>
    <w:rsid w:val="00A61587"/>
    <w:rsid w:val="00A63E1D"/>
    <w:rsid w:val="00A668E1"/>
    <w:rsid w:val="00A71BA8"/>
    <w:rsid w:val="00A73CF9"/>
    <w:rsid w:val="00A76B01"/>
    <w:rsid w:val="00A776C2"/>
    <w:rsid w:val="00A77F0B"/>
    <w:rsid w:val="00A8212A"/>
    <w:rsid w:val="00A84B23"/>
    <w:rsid w:val="00A87E4E"/>
    <w:rsid w:val="00A91826"/>
    <w:rsid w:val="00A9297F"/>
    <w:rsid w:val="00A9415B"/>
    <w:rsid w:val="00A94FE8"/>
    <w:rsid w:val="00AA0EA5"/>
    <w:rsid w:val="00AA2A47"/>
    <w:rsid w:val="00AA3DF3"/>
    <w:rsid w:val="00AA60B3"/>
    <w:rsid w:val="00AA746C"/>
    <w:rsid w:val="00AB0DB1"/>
    <w:rsid w:val="00AB436D"/>
    <w:rsid w:val="00AC352A"/>
    <w:rsid w:val="00AC3B86"/>
    <w:rsid w:val="00AC4965"/>
    <w:rsid w:val="00AC4D19"/>
    <w:rsid w:val="00AD259F"/>
    <w:rsid w:val="00AD43AC"/>
    <w:rsid w:val="00AD541F"/>
    <w:rsid w:val="00AD699B"/>
    <w:rsid w:val="00AD723D"/>
    <w:rsid w:val="00AE76DD"/>
    <w:rsid w:val="00AF2324"/>
    <w:rsid w:val="00AF2A3D"/>
    <w:rsid w:val="00AF3331"/>
    <w:rsid w:val="00AF333C"/>
    <w:rsid w:val="00AF79EE"/>
    <w:rsid w:val="00B06344"/>
    <w:rsid w:val="00B11786"/>
    <w:rsid w:val="00B11EC9"/>
    <w:rsid w:val="00B1525E"/>
    <w:rsid w:val="00B17B7E"/>
    <w:rsid w:val="00B20452"/>
    <w:rsid w:val="00B21357"/>
    <w:rsid w:val="00B224A1"/>
    <w:rsid w:val="00B23728"/>
    <w:rsid w:val="00B27E35"/>
    <w:rsid w:val="00B30522"/>
    <w:rsid w:val="00B306B1"/>
    <w:rsid w:val="00B34E83"/>
    <w:rsid w:val="00B35F7B"/>
    <w:rsid w:val="00B36055"/>
    <w:rsid w:val="00B403AF"/>
    <w:rsid w:val="00B4061C"/>
    <w:rsid w:val="00B4089F"/>
    <w:rsid w:val="00B415F6"/>
    <w:rsid w:val="00B41BD3"/>
    <w:rsid w:val="00B43DC3"/>
    <w:rsid w:val="00B43E8B"/>
    <w:rsid w:val="00B44288"/>
    <w:rsid w:val="00B45191"/>
    <w:rsid w:val="00B46176"/>
    <w:rsid w:val="00B47291"/>
    <w:rsid w:val="00B52BB5"/>
    <w:rsid w:val="00B52DB9"/>
    <w:rsid w:val="00B542DC"/>
    <w:rsid w:val="00B5639D"/>
    <w:rsid w:val="00B7197B"/>
    <w:rsid w:val="00B73974"/>
    <w:rsid w:val="00B74C2F"/>
    <w:rsid w:val="00B775C6"/>
    <w:rsid w:val="00B77B82"/>
    <w:rsid w:val="00B8455F"/>
    <w:rsid w:val="00B85A12"/>
    <w:rsid w:val="00B85E75"/>
    <w:rsid w:val="00B8740E"/>
    <w:rsid w:val="00B87B57"/>
    <w:rsid w:val="00B9350C"/>
    <w:rsid w:val="00BA0C61"/>
    <w:rsid w:val="00BA0D19"/>
    <w:rsid w:val="00BA215D"/>
    <w:rsid w:val="00BA2644"/>
    <w:rsid w:val="00BA71B8"/>
    <w:rsid w:val="00BB2563"/>
    <w:rsid w:val="00BB4C83"/>
    <w:rsid w:val="00BB5461"/>
    <w:rsid w:val="00BC4EBD"/>
    <w:rsid w:val="00BC5E09"/>
    <w:rsid w:val="00BD207F"/>
    <w:rsid w:val="00BD2E1D"/>
    <w:rsid w:val="00BD37D8"/>
    <w:rsid w:val="00BD53A4"/>
    <w:rsid w:val="00BD7975"/>
    <w:rsid w:val="00BE215D"/>
    <w:rsid w:val="00BE3B09"/>
    <w:rsid w:val="00BE59B3"/>
    <w:rsid w:val="00BF128B"/>
    <w:rsid w:val="00BF3EA1"/>
    <w:rsid w:val="00BF4AEF"/>
    <w:rsid w:val="00BF5485"/>
    <w:rsid w:val="00BF7029"/>
    <w:rsid w:val="00C001B2"/>
    <w:rsid w:val="00C053E8"/>
    <w:rsid w:val="00C05796"/>
    <w:rsid w:val="00C069AE"/>
    <w:rsid w:val="00C07D82"/>
    <w:rsid w:val="00C10249"/>
    <w:rsid w:val="00C10C0D"/>
    <w:rsid w:val="00C13315"/>
    <w:rsid w:val="00C17518"/>
    <w:rsid w:val="00C20DD0"/>
    <w:rsid w:val="00C319FD"/>
    <w:rsid w:val="00C33B28"/>
    <w:rsid w:val="00C40223"/>
    <w:rsid w:val="00C41B37"/>
    <w:rsid w:val="00C41DCB"/>
    <w:rsid w:val="00C42E80"/>
    <w:rsid w:val="00C430AF"/>
    <w:rsid w:val="00C5218E"/>
    <w:rsid w:val="00C522A4"/>
    <w:rsid w:val="00C538FD"/>
    <w:rsid w:val="00C53DC0"/>
    <w:rsid w:val="00C5530D"/>
    <w:rsid w:val="00C55B9E"/>
    <w:rsid w:val="00C56228"/>
    <w:rsid w:val="00C60FE4"/>
    <w:rsid w:val="00C6154C"/>
    <w:rsid w:val="00C61A18"/>
    <w:rsid w:val="00C62A08"/>
    <w:rsid w:val="00C6337F"/>
    <w:rsid w:val="00C63853"/>
    <w:rsid w:val="00C63D9B"/>
    <w:rsid w:val="00C66E93"/>
    <w:rsid w:val="00C6703E"/>
    <w:rsid w:val="00C678B5"/>
    <w:rsid w:val="00C722AF"/>
    <w:rsid w:val="00C728E9"/>
    <w:rsid w:val="00C72B8A"/>
    <w:rsid w:val="00C73064"/>
    <w:rsid w:val="00C734D7"/>
    <w:rsid w:val="00C73824"/>
    <w:rsid w:val="00C7475E"/>
    <w:rsid w:val="00C7483D"/>
    <w:rsid w:val="00C759B5"/>
    <w:rsid w:val="00C8051B"/>
    <w:rsid w:val="00C80EF8"/>
    <w:rsid w:val="00C81F55"/>
    <w:rsid w:val="00C8216D"/>
    <w:rsid w:val="00C83532"/>
    <w:rsid w:val="00C83BEC"/>
    <w:rsid w:val="00C83F3E"/>
    <w:rsid w:val="00C84233"/>
    <w:rsid w:val="00C847AA"/>
    <w:rsid w:val="00C873D4"/>
    <w:rsid w:val="00C918E7"/>
    <w:rsid w:val="00C97290"/>
    <w:rsid w:val="00CA3183"/>
    <w:rsid w:val="00CB5E59"/>
    <w:rsid w:val="00CC264F"/>
    <w:rsid w:val="00CC6465"/>
    <w:rsid w:val="00CD0E4A"/>
    <w:rsid w:val="00CD3775"/>
    <w:rsid w:val="00CD5050"/>
    <w:rsid w:val="00CD6CB5"/>
    <w:rsid w:val="00CD7B7C"/>
    <w:rsid w:val="00CD7D36"/>
    <w:rsid w:val="00CE1B50"/>
    <w:rsid w:val="00CE1F07"/>
    <w:rsid w:val="00CE2133"/>
    <w:rsid w:val="00CE2E56"/>
    <w:rsid w:val="00CE4ECD"/>
    <w:rsid w:val="00CE5457"/>
    <w:rsid w:val="00CF17F2"/>
    <w:rsid w:val="00CF5A47"/>
    <w:rsid w:val="00CF6690"/>
    <w:rsid w:val="00CF77AD"/>
    <w:rsid w:val="00D00933"/>
    <w:rsid w:val="00D036A7"/>
    <w:rsid w:val="00D05631"/>
    <w:rsid w:val="00D0736D"/>
    <w:rsid w:val="00D07405"/>
    <w:rsid w:val="00D112BD"/>
    <w:rsid w:val="00D13695"/>
    <w:rsid w:val="00D1496A"/>
    <w:rsid w:val="00D16754"/>
    <w:rsid w:val="00D211E4"/>
    <w:rsid w:val="00D2343F"/>
    <w:rsid w:val="00D237AF"/>
    <w:rsid w:val="00D26C4A"/>
    <w:rsid w:val="00D27943"/>
    <w:rsid w:val="00D27A8D"/>
    <w:rsid w:val="00D30532"/>
    <w:rsid w:val="00D33332"/>
    <w:rsid w:val="00D44F6C"/>
    <w:rsid w:val="00D50EDF"/>
    <w:rsid w:val="00D51055"/>
    <w:rsid w:val="00D5125A"/>
    <w:rsid w:val="00D514AF"/>
    <w:rsid w:val="00D51C3D"/>
    <w:rsid w:val="00D546FF"/>
    <w:rsid w:val="00D5479E"/>
    <w:rsid w:val="00D54FBE"/>
    <w:rsid w:val="00D633FC"/>
    <w:rsid w:val="00D63F63"/>
    <w:rsid w:val="00D64FB3"/>
    <w:rsid w:val="00D6522A"/>
    <w:rsid w:val="00D670BF"/>
    <w:rsid w:val="00D71805"/>
    <w:rsid w:val="00D76CA5"/>
    <w:rsid w:val="00D81087"/>
    <w:rsid w:val="00D818B3"/>
    <w:rsid w:val="00D83903"/>
    <w:rsid w:val="00D85D06"/>
    <w:rsid w:val="00D94145"/>
    <w:rsid w:val="00D94C66"/>
    <w:rsid w:val="00D94D5B"/>
    <w:rsid w:val="00D97C11"/>
    <w:rsid w:val="00D97F26"/>
    <w:rsid w:val="00DA1192"/>
    <w:rsid w:val="00DA21CE"/>
    <w:rsid w:val="00DA7A89"/>
    <w:rsid w:val="00DB0575"/>
    <w:rsid w:val="00DB0986"/>
    <w:rsid w:val="00DB0F84"/>
    <w:rsid w:val="00DB1E6B"/>
    <w:rsid w:val="00DB3008"/>
    <w:rsid w:val="00DB7F15"/>
    <w:rsid w:val="00DC1FC8"/>
    <w:rsid w:val="00DC297B"/>
    <w:rsid w:val="00DC4D47"/>
    <w:rsid w:val="00DC5CF0"/>
    <w:rsid w:val="00DC7382"/>
    <w:rsid w:val="00DC7705"/>
    <w:rsid w:val="00DC794C"/>
    <w:rsid w:val="00DD0BD6"/>
    <w:rsid w:val="00DE0E61"/>
    <w:rsid w:val="00DE23D6"/>
    <w:rsid w:val="00DE25DC"/>
    <w:rsid w:val="00DE2AAD"/>
    <w:rsid w:val="00DE5009"/>
    <w:rsid w:val="00DE7E3E"/>
    <w:rsid w:val="00DF1BFB"/>
    <w:rsid w:val="00DF2478"/>
    <w:rsid w:val="00E04FED"/>
    <w:rsid w:val="00E06FC6"/>
    <w:rsid w:val="00E124FC"/>
    <w:rsid w:val="00E1448D"/>
    <w:rsid w:val="00E15860"/>
    <w:rsid w:val="00E16133"/>
    <w:rsid w:val="00E275FA"/>
    <w:rsid w:val="00E319C2"/>
    <w:rsid w:val="00E3283F"/>
    <w:rsid w:val="00E33C00"/>
    <w:rsid w:val="00E35D21"/>
    <w:rsid w:val="00E36158"/>
    <w:rsid w:val="00E36AA4"/>
    <w:rsid w:val="00E371A8"/>
    <w:rsid w:val="00E37787"/>
    <w:rsid w:val="00E37BBB"/>
    <w:rsid w:val="00E42065"/>
    <w:rsid w:val="00E42675"/>
    <w:rsid w:val="00E4540C"/>
    <w:rsid w:val="00E53C2E"/>
    <w:rsid w:val="00E55BE8"/>
    <w:rsid w:val="00E60239"/>
    <w:rsid w:val="00E6255C"/>
    <w:rsid w:val="00E63FE7"/>
    <w:rsid w:val="00E67B8C"/>
    <w:rsid w:val="00E70ABE"/>
    <w:rsid w:val="00E71E40"/>
    <w:rsid w:val="00E72B6E"/>
    <w:rsid w:val="00E751E9"/>
    <w:rsid w:val="00E800D2"/>
    <w:rsid w:val="00E82D5C"/>
    <w:rsid w:val="00E83E29"/>
    <w:rsid w:val="00E8419E"/>
    <w:rsid w:val="00E84295"/>
    <w:rsid w:val="00E845BD"/>
    <w:rsid w:val="00E902B7"/>
    <w:rsid w:val="00E922C3"/>
    <w:rsid w:val="00E950ED"/>
    <w:rsid w:val="00EA01D2"/>
    <w:rsid w:val="00EA05B0"/>
    <w:rsid w:val="00EA1142"/>
    <w:rsid w:val="00EA33ED"/>
    <w:rsid w:val="00EA3EA4"/>
    <w:rsid w:val="00EA7FAA"/>
    <w:rsid w:val="00EB145A"/>
    <w:rsid w:val="00EB7E05"/>
    <w:rsid w:val="00EC01C9"/>
    <w:rsid w:val="00EC0B38"/>
    <w:rsid w:val="00EC2470"/>
    <w:rsid w:val="00EC6EB0"/>
    <w:rsid w:val="00ED3D7C"/>
    <w:rsid w:val="00ED62B9"/>
    <w:rsid w:val="00ED67B4"/>
    <w:rsid w:val="00EE3492"/>
    <w:rsid w:val="00EE564A"/>
    <w:rsid w:val="00EF29D0"/>
    <w:rsid w:val="00EF7782"/>
    <w:rsid w:val="00F028D8"/>
    <w:rsid w:val="00F041E3"/>
    <w:rsid w:val="00F04278"/>
    <w:rsid w:val="00F059E4"/>
    <w:rsid w:val="00F07C60"/>
    <w:rsid w:val="00F13B2A"/>
    <w:rsid w:val="00F16A16"/>
    <w:rsid w:val="00F16AB7"/>
    <w:rsid w:val="00F17AFE"/>
    <w:rsid w:val="00F20E98"/>
    <w:rsid w:val="00F2409D"/>
    <w:rsid w:val="00F25857"/>
    <w:rsid w:val="00F30F13"/>
    <w:rsid w:val="00F31913"/>
    <w:rsid w:val="00F34B1F"/>
    <w:rsid w:val="00F40C5A"/>
    <w:rsid w:val="00F43B5C"/>
    <w:rsid w:val="00F44FD3"/>
    <w:rsid w:val="00F4522C"/>
    <w:rsid w:val="00F457DE"/>
    <w:rsid w:val="00F466D2"/>
    <w:rsid w:val="00F46D1A"/>
    <w:rsid w:val="00F51CBF"/>
    <w:rsid w:val="00F53090"/>
    <w:rsid w:val="00F547B0"/>
    <w:rsid w:val="00F5577D"/>
    <w:rsid w:val="00F56D9D"/>
    <w:rsid w:val="00F60076"/>
    <w:rsid w:val="00F63B5C"/>
    <w:rsid w:val="00F717EB"/>
    <w:rsid w:val="00F7546F"/>
    <w:rsid w:val="00F803CC"/>
    <w:rsid w:val="00F807A9"/>
    <w:rsid w:val="00F818FE"/>
    <w:rsid w:val="00F82DD1"/>
    <w:rsid w:val="00F8484C"/>
    <w:rsid w:val="00F90308"/>
    <w:rsid w:val="00F96A2F"/>
    <w:rsid w:val="00F971D2"/>
    <w:rsid w:val="00FA072B"/>
    <w:rsid w:val="00FA2152"/>
    <w:rsid w:val="00FA3811"/>
    <w:rsid w:val="00FA5487"/>
    <w:rsid w:val="00FA706B"/>
    <w:rsid w:val="00FB0019"/>
    <w:rsid w:val="00FB0598"/>
    <w:rsid w:val="00FB1040"/>
    <w:rsid w:val="00FB309C"/>
    <w:rsid w:val="00FB5BD0"/>
    <w:rsid w:val="00FC068A"/>
    <w:rsid w:val="00FC35E6"/>
    <w:rsid w:val="00FC594D"/>
    <w:rsid w:val="00FD109E"/>
    <w:rsid w:val="00FD2173"/>
    <w:rsid w:val="00FD4C7B"/>
    <w:rsid w:val="00FE03C4"/>
    <w:rsid w:val="00FE6570"/>
    <w:rsid w:val="00FF0AB9"/>
    <w:rsid w:val="00FF223E"/>
    <w:rsid w:val="00FF25F5"/>
    <w:rsid w:val="00FF63E5"/>
    <w:rsid w:val="00FF7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EAA61"/>
  <w15:docId w15:val="{C43F1D57-8499-4247-A65F-303D153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86"/>
    <w:rPr>
      <w:sz w:val="24"/>
      <w:szCs w:val="24"/>
      <w:lang w:eastAsia="en-US"/>
    </w:rPr>
  </w:style>
  <w:style w:type="paragraph" w:styleId="Heading1">
    <w:name w:val="heading 1"/>
    <w:basedOn w:val="Normal"/>
    <w:next w:val="Normal"/>
    <w:qFormat/>
    <w:rsid w:val="00BC5E09"/>
    <w:pPr>
      <w:keepNext/>
      <w:outlineLvl w:val="0"/>
    </w:pPr>
    <w:rPr>
      <w:rFonts w:ascii="Nobel-Book" w:hAnsi="Nobel-Book" w:cs="Nobel-Book"/>
      <w:b/>
      <w:bCs/>
      <w:sz w:val="32"/>
      <w:lang w:val="en-GB"/>
    </w:rPr>
  </w:style>
  <w:style w:type="paragraph" w:styleId="Heading2">
    <w:name w:val="heading 2"/>
    <w:basedOn w:val="Normal"/>
    <w:next w:val="Normal"/>
    <w:link w:val="Heading2Char"/>
    <w:qFormat/>
    <w:rsid w:val="007F20A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3FE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E695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E695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E69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B86"/>
    <w:rPr>
      <w:color w:val="0000FF"/>
      <w:u w:val="single"/>
    </w:rPr>
  </w:style>
  <w:style w:type="character" w:customStyle="1" w:styleId="Heading2Char">
    <w:name w:val="Heading 2 Char"/>
    <w:link w:val="Heading2"/>
    <w:semiHidden/>
    <w:rsid w:val="007F20AA"/>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rsid w:val="007F20AA"/>
    <w:rPr>
      <w:rFonts w:ascii="Arial" w:hAnsi="Arial" w:cs="Arial"/>
      <w:sz w:val="28"/>
      <w:szCs w:val="28"/>
      <w:lang w:eastAsia="cs-CZ"/>
    </w:rPr>
  </w:style>
  <w:style w:type="character" w:customStyle="1" w:styleId="BodyTextChar">
    <w:name w:val="Body Text Char"/>
    <w:link w:val="BodyText"/>
    <w:uiPriority w:val="99"/>
    <w:rsid w:val="007F20AA"/>
    <w:rPr>
      <w:rFonts w:ascii="Arial" w:eastAsia="Times New Roman" w:hAnsi="Arial" w:cs="Arial"/>
      <w:sz w:val="28"/>
      <w:szCs w:val="28"/>
    </w:rPr>
  </w:style>
  <w:style w:type="character" w:customStyle="1" w:styleId="Heading3Char">
    <w:name w:val="Heading 3 Char"/>
    <w:link w:val="Heading3"/>
    <w:rsid w:val="00E63FE7"/>
    <w:rPr>
      <w:rFonts w:ascii="Cambria" w:eastAsia="Times New Roman" w:hAnsi="Cambria" w:cs="Times New Roman"/>
      <w:b/>
      <w:bCs/>
      <w:sz w:val="26"/>
      <w:szCs w:val="26"/>
      <w:lang w:eastAsia="en-US"/>
    </w:rPr>
  </w:style>
  <w:style w:type="character" w:styleId="Emphasis">
    <w:name w:val="Emphasis"/>
    <w:uiPriority w:val="20"/>
    <w:qFormat/>
    <w:rsid w:val="00E63FE7"/>
    <w:rPr>
      <w:i/>
      <w:iCs/>
    </w:rPr>
  </w:style>
  <w:style w:type="character" w:customStyle="1" w:styleId="Heading4Char">
    <w:name w:val="Heading 4 Char"/>
    <w:link w:val="Heading4"/>
    <w:semiHidden/>
    <w:rsid w:val="005E695F"/>
    <w:rPr>
      <w:rFonts w:ascii="Calibri" w:eastAsia="Times New Roman" w:hAnsi="Calibri" w:cs="Times New Roman"/>
      <w:b/>
      <w:bCs/>
      <w:sz w:val="28"/>
      <w:szCs w:val="28"/>
      <w:lang w:eastAsia="en-US"/>
    </w:rPr>
  </w:style>
  <w:style w:type="character" w:customStyle="1" w:styleId="Heading5Char">
    <w:name w:val="Heading 5 Char"/>
    <w:link w:val="Heading5"/>
    <w:semiHidden/>
    <w:rsid w:val="005E695F"/>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5E695F"/>
    <w:rPr>
      <w:rFonts w:ascii="Calibri" w:eastAsia="Times New Roman" w:hAnsi="Calibri" w:cs="Times New Roman"/>
      <w:b/>
      <w:bCs/>
      <w:sz w:val="22"/>
      <w:szCs w:val="22"/>
      <w:lang w:eastAsia="en-US"/>
    </w:rPr>
  </w:style>
  <w:style w:type="paragraph" w:customStyle="1" w:styleId="Style8">
    <w:name w:val="Style8"/>
    <w:basedOn w:val="Normal"/>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al"/>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al"/>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al"/>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al"/>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al"/>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FootnoteText">
    <w:name w:val="footnote text"/>
    <w:basedOn w:val="Normal"/>
    <w:link w:val="FootnoteTextChar"/>
    <w:unhideWhenUsed/>
    <w:rsid w:val="00C83BEC"/>
    <w:pPr>
      <w:spacing w:after="200" w:line="276" w:lineRule="auto"/>
    </w:pPr>
    <w:rPr>
      <w:rFonts w:ascii="Calibri" w:eastAsia="Calibri" w:hAnsi="Calibri"/>
      <w:sz w:val="20"/>
      <w:szCs w:val="20"/>
      <w:lang w:val="en-GB"/>
    </w:rPr>
  </w:style>
  <w:style w:type="character" w:customStyle="1" w:styleId="FootnoteTextChar">
    <w:name w:val="Footnote Text Char"/>
    <w:link w:val="FootnoteText"/>
    <w:rsid w:val="00C83BEC"/>
    <w:rPr>
      <w:rFonts w:ascii="Calibri" w:eastAsia="Calibri" w:hAnsi="Calibri"/>
      <w:lang w:val="en-GB" w:eastAsia="en-US"/>
    </w:rPr>
  </w:style>
  <w:style w:type="character" w:styleId="FootnoteReference">
    <w:name w:val="footnote reference"/>
    <w:unhideWhenUsed/>
    <w:rsid w:val="00C83BEC"/>
    <w:rPr>
      <w:vertAlign w:val="superscript"/>
    </w:rPr>
  </w:style>
  <w:style w:type="character" w:styleId="CommentReference">
    <w:name w:val="annotation reference"/>
    <w:semiHidden/>
    <w:rsid w:val="00C83BEC"/>
    <w:rPr>
      <w:sz w:val="16"/>
      <w:szCs w:val="16"/>
    </w:rPr>
  </w:style>
  <w:style w:type="paragraph" w:styleId="CommentText">
    <w:name w:val="annotation text"/>
    <w:basedOn w:val="Normal"/>
    <w:link w:val="CommentTextChar"/>
    <w:semiHidden/>
    <w:rsid w:val="00C83BEC"/>
    <w:pPr>
      <w:spacing w:line="300" w:lineRule="atLeast"/>
    </w:pPr>
    <w:rPr>
      <w:rFonts w:ascii="ScalaSans-Regular" w:hAnsi="ScalaSans-Regular"/>
      <w:spacing w:val="-6"/>
      <w:sz w:val="20"/>
      <w:szCs w:val="20"/>
      <w:lang w:val="en-GB"/>
    </w:rPr>
  </w:style>
  <w:style w:type="character" w:customStyle="1" w:styleId="CommentTextChar">
    <w:name w:val="Comment Text Char"/>
    <w:link w:val="CommentText"/>
    <w:semiHidden/>
    <w:rsid w:val="00C83BEC"/>
    <w:rPr>
      <w:rFonts w:ascii="ScalaSans-Regular" w:hAnsi="ScalaSans-Regular"/>
      <w:spacing w:val="-6"/>
      <w:lang w:val="en-GB" w:eastAsia="en-US"/>
    </w:rPr>
  </w:style>
  <w:style w:type="paragraph" w:styleId="BalloonText">
    <w:name w:val="Balloon Text"/>
    <w:basedOn w:val="Normal"/>
    <w:link w:val="BalloonTextChar"/>
    <w:unhideWhenUsed/>
    <w:rsid w:val="00C83BEC"/>
    <w:rPr>
      <w:rFonts w:ascii="Tahoma" w:hAnsi="Tahoma" w:cs="Tahoma"/>
      <w:sz w:val="16"/>
      <w:szCs w:val="16"/>
    </w:rPr>
  </w:style>
  <w:style w:type="character" w:customStyle="1" w:styleId="BalloonTextChar">
    <w:name w:val="Balloon Text Char"/>
    <w:link w:val="BalloonText"/>
    <w:rsid w:val="00C83BEC"/>
    <w:rPr>
      <w:rFonts w:ascii="Tahoma" w:hAnsi="Tahoma" w:cs="Tahoma"/>
      <w:sz w:val="16"/>
      <w:szCs w:val="16"/>
      <w:lang w:eastAsia="en-US"/>
    </w:rPr>
  </w:style>
  <w:style w:type="paragraph" w:styleId="Header">
    <w:name w:val="header"/>
    <w:basedOn w:val="Normal"/>
    <w:link w:val="HeaderChar"/>
    <w:unhideWhenUsed/>
    <w:rsid w:val="00396F24"/>
    <w:pPr>
      <w:spacing w:line="200" w:lineRule="atLeast"/>
    </w:pPr>
    <w:rPr>
      <w:rFonts w:ascii="ScalaSans-Regular" w:hAnsi="ScalaSans-Regular"/>
      <w:spacing w:val="-6"/>
      <w:sz w:val="17"/>
      <w:szCs w:val="20"/>
      <w:lang w:val="en-GB"/>
    </w:rPr>
  </w:style>
  <w:style w:type="character" w:customStyle="1" w:styleId="HeaderChar">
    <w:name w:val="Header Char"/>
    <w:link w:val="Header"/>
    <w:rsid w:val="00396F24"/>
    <w:rPr>
      <w:rFonts w:ascii="ScalaSans-Regular" w:hAnsi="ScalaSans-Regular"/>
      <w:spacing w:val="-6"/>
      <w:sz w:val="17"/>
      <w:lang w:val="en-GB" w:eastAsia="en-US"/>
    </w:rPr>
  </w:style>
  <w:style w:type="paragraph" w:styleId="ListBullet">
    <w:name w:val="List Bullet"/>
    <w:basedOn w:val="Normal"/>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alWeb">
    <w:name w:val="Normal (Web)"/>
    <w:basedOn w:val="Normal"/>
    <w:uiPriority w:val="99"/>
    <w:unhideWhenUsed/>
    <w:rsid w:val="00327577"/>
    <w:pPr>
      <w:spacing w:before="165" w:after="165"/>
    </w:pPr>
    <w:rPr>
      <w:color w:val="4D4F52"/>
      <w:lang w:eastAsia="cs-CZ"/>
    </w:rPr>
  </w:style>
  <w:style w:type="character" w:styleId="Strong">
    <w:name w:val="Strong"/>
    <w:uiPriority w:val="22"/>
    <w:qFormat/>
    <w:rsid w:val="00327577"/>
    <w:rPr>
      <w:b/>
      <w:bCs/>
    </w:rPr>
  </w:style>
  <w:style w:type="paragraph" w:customStyle="1" w:styleId="Tekst">
    <w:name w:val="Tekst"/>
    <w:basedOn w:val="Normal"/>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al"/>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al"/>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al"/>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al"/>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al"/>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al"/>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EndnoteText">
    <w:name w:val="endnote text"/>
    <w:basedOn w:val="Normal"/>
    <w:link w:val="EndnoteTextChar"/>
    <w:uiPriority w:val="99"/>
    <w:semiHidden/>
    <w:unhideWhenUsed/>
    <w:rsid w:val="00EA33ED"/>
    <w:rPr>
      <w:sz w:val="20"/>
      <w:szCs w:val="20"/>
    </w:rPr>
  </w:style>
  <w:style w:type="character" w:customStyle="1" w:styleId="EndnoteTextChar">
    <w:name w:val="Endnote Text Char"/>
    <w:link w:val="EndnoteText"/>
    <w:uiPriority w:val="99"/>
    <w:semiHidden/>
    <w:rsid w:val="00EA33ED"/>
    <w:rPr>
      <w:lang w:eastAsia="en-US"/>
    </w:rPr>
  </w:style>
  <w:style w:type="character" w:styleId="EndnoteReference">
    <w:name w:val="endnote reference"/>
    <w:uiPriority w:val="99"/>
    <w:semiHidden/>
    <w:unhideWhenUsed/>
    <w:rsid w:val="00EA33ED"/>
    <w:rPr>
      <w:vertAlign w:val="superscript"/>
    </w:rPr>
  </w:style>
  <w:style w:type="paragraph" w:styleId="Footer">
    <w:name w:val="footer"/>
    <w:basedOn w:val="Normal"/>
    <w:link w:val="FooterChar"/>
    <w:uiPriority w:val="99"/>
    <w:unhideWhenUsed/>
    <w:rsid w:val="00826A68"/>
    <w:pPr>
      <w:tabs>
        <w:tab w:val="center" w:pos="4536"/>
        <w:tab w:val="right" w:pos="9072"/>
      </w:tabs>
    </w:pPr>
  </w:style>
  <w:style w:type="character" w:customStyle="1" w:styleId="FooterChar">
    <w:name w:val="Footer Char"/>
    <w:link w:val="Footer"/>
    <w:uiPriority w:val="99"/>
    <w:rsid w:val="00826A68"/>
    <w:rPr>
      <w:sz w:val="24"/>
      <w:szCs w:val="24"/>
      <w:lang w:eastAsia="en-US"/>
    </w:rPr>
  </w:style>
  <w:style w:type="paragraph" w:customStyle="1" w:styleId="Style3">
    <w:name w:val="Style3"/>
    <w:basedOn w:val="Normal"/>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al"/>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al"/>
    <w:uiPriority w:val="99"/>
    <w:rsid w:val="008D1E4D"/>
    <w:rPr>
      <w:rFonts w:eastAsia="MS Mincho"/>
      <w:lang w:val="en-AU" w:eastAsia="en-AU"/>
    </w:rPr>
  </w:style>
  <w:style w:type="paragraph" w:styleId="ListParagraph">
    <w:name w:val="List Paragraph"/>
    <w:basedOn w:val="Normal"/>
    <w:uiPriority w:val="34"/>
    <w:qFormat/>
    <w:rsid w:val="008D1E4D"/>
    <w:pPr>
      <w:ind w:left="720"/>
      <w:contextualSpacing/>
    </w:pPr>
    <w:rPr>
      <w:rFonts w:eastAsia="MS Mincho"/>
      <w:lang w:val="en-AU" w:eastAsia="en-AU"/>
    </w:rPr>
  </w:style>
  <w:style w:type="paragraph" w:customStyle="1" w:styleId="Lexustable">
    <w:name w:val="Lexus table"/>
    <w:basedOn w:val="Normal"/>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al"/>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al"/>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al"/>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al"/>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DefaultParagraphFont"/>
    <w:uiPriority w:val="99"/>
    <w:rsid w:val="009A57EE"/>
    <w:rPr>
      <w:rFonts w:ascii="Cordia New" w:hAnsi="Cordia New" w:cs="Cordia New"/>
      <w:smallCaps/>
      <w:color w:val="000000"/>
      <w:sz w:val="14"/>
      <w:szCs w:val="14"/>
    </w:rPr>
  </w:style>
  <w:style w:type="character" w:customStyle="1" w:styleId="FontStyle18">
    <w:name w:val="Font Style18"/>
    <w:basedOn w:val="DefaultParagraphFont"/>
    <w:uiPriority w:val="99"/>
    <w:rsid w:val="009A57EE"/>
    <w:rPr>
      <w:rFonts w:ascii="Cordia New" w:hAnsi="Cordia New" w:cs="Cordia New"/>
      <w:color w:val="000000"/>
      <w:sz w:val="18"/>
      <w:szCs w:val="18"/>
    </w:rPr>
  </w:style>
  <w:style w:type="paragraph" w:styleId="NoSpacing">
    <w:name w:val="No Spacing"/>
    <w:uiPriority w:val="1"/>
    <w:qFormat/>
    <w:rsid w:val="00E1448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9A3389"/>
    <w:rPr>
      <w:color w:val="800080" w:themeColor="followedHyperlink"/>
      <w:u w:val="single"/>
    </w:rPr>
  </w:style>
  <w:style w:type="paragraph" w:customStyle="1" w:styleId="Lexusheader">
    <w:name w:val="Lexus header"/>
    <w:basedOn w:val="Normal"/>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al"/>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character" w:customStyle="1" w:styleId="hps">
    <w:name w:val="hps"/>
    <w:basedOn w:val="DefaultParagraphFont"/>
    <w:rsid w:val="00C430AF"/>
  </w:style>
  <w:style w:type="paragraph" w:styleId="CommentSubject">
    <w:name w:val="annotation subject"/>
    <w:basedOn w:val="CommentText"/>
    <w:next w:val="CommentText"/>
    <w:link w:val="CommentSubjectChar"/>
    <w:uiPriority w:val="99"/>
    <w:semiHidden/>
    <w:unhideWhenUsed/>
    <w:rsid w:val="00290E47"/>
    <w:pPr>
      <w:spacing w:line="240" w:lineRule="auto"/>
    </w:pPr>
    <w:rPr>
      <w:rFonts w:ascii="Times New Roman" w:hAnsi="Times New Roman"/>
      <w:b/>
      <w:bCs/>
      <w:spacing w:val="0"/>
      <w:lang w:val="cs-CZ"/>
    </w:rPr>
  </w:style>
  <w:style w:type="character" w:customStyle="1" w:styleId="CommentSubjectChar">
    <w:name w:val="Comment Subject Char"/>
    <w:basedOn w:val="CommentTextChar"/>
    <w:link w:val="CommentSubject"/>
    <w:uiPriority w:val="99"/>
    <w:semiHidden/>
    <w:rsid w:val="00290E47"/>
    <w:rPr>
      <w:rFonts w:ascii="ScalaSans-Regular" w:hAnsi="ScalaSans-Regular"/>
      <w:b/>
      <w:bCs/>
      <w:spacing w:val="-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55220-5520-4286-8C52-952D72F4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5128</Words>
  <Characters>29234</Characters>
  <Application>Microsoft Office Word</Application>
  <DocSecurity>0</DocSecurity>
  <Lines>243</Lines>
  <Paragraphs>68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Toyota Motor Czech spol. s r.o.</Company>
  <LinksUpToDate>false</LinksUpToDate>
  <CharactersWithSpaces>34294</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Petr.Žemlička</dc:creator>
  <cp:lastModifiedBy>Jitka Jechova (TCE)</cp:lastModifiedBy>
  <cp:revision>3</cp:revision>
  <cp:lastPrinted>2015-09-11T15:40:00Z</cp:lastPrinted>
  <dcterms:created xsi:type="dcterms:W3CDTF">2017-01-11T15:46:00Z</dcterms:created>
  <dcterms:modified xsi:type="dcterms:W3CDTF">2017-01-12T10:08:00Z</dcterms:modified>
</cp:coreProperties>
</file>