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4FCD" w14:textId="77777777" w:rsidR="00F87C11" w:rsidRDefault="000432E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0DC31718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60410771" r:id="rId8"/>
        </w:object>
      </w:r>
    </w:p>
    <w:p w14:paraId="7D03322A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A870C6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1EFB59BD" w14:textId="77777777" w:rsidR="00F87C11" w:rsidRDefault="00AF5043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4A105BD3" w:rsidRPr="4A105BD3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září</w:t>
      </w:r>
      <w:r w:rsidR="00816561">
        <w:rPr>
          <w:rFonts w:ascii="NobelCE Lt" w:hAnsi="NobelCE Lt" w:cs="Arial"/>
        </w:rPr>
        <w:t xml:space="preserve">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20</w:t>
      </w:r>
    </w:p>
    <w:p w14:paraId="2BAE5A3D" w14:textId="77777777" w:rsidR="00F87C11" w:rsidRDefault="00F87C11" w:rsidP="00CB2457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5AC8A0F0" w14:textId="25F8F946" w:rsidR="00AF5043" w:rsidRPr="00AF5043" w:rsidRDefault="00AF5043" w:rsidP="00AF5043">
      <w:pPr>
        <w:spacing w:before="100" w:beforeAutospacing="1" w:after="100" w:afterAutospacing="1"/>
        <w:rPr>
          <w:rFonts w:ascii="NobelCE Bk" w:eastAsia="NobelCE Lt" w:hAnsi="NobelCE Bk" w:cs="NobelCE Lt"/>
          <w:b/>
          <w:bCs/>
          <w:sz w:val="52"/>
          <w:szCs w:val="52"/>
        </w:rPr>
      </w:pPr>
      <w:r w:rsidRPr="00AF5043">
        <w:rPr>
          <w:rFonts w:ascii="NobelCE Bk" w:eastAsia="NobelCE Lt" w:hAnsi="NobelCE Bk" w:cs="NobelCE Lt"/>
          <w:b/>
          <w:bCs/>
          <w:sz w:val="52"/>
          <w:szCs w:val="52"/>
        </w:rPr>
        <w:t>NÁVRHÁŘ</w:t>
      </w:r>
      <w:r w:rsidR="0061281C">
        <w:rPr>
          <w:rFonts w:ascii="NobelCE Bk" w:eastAsia="NobelCE Lt" w:hAnsi="NobelCE Bk" w:cs="NobelCE Lt"/>
          <w:b/>
          <w:bCs/>
          <w:sz w:val="52"/>
          <w:szCs w:val="52"/>
        </w:rPr>
        <w:t>I</w:t>
      </w:r>
      <w:r w:rsidRPr="00AF5043">
        <w:rPr>
          <w:rFonts w:ascii="NobelCE Bk" w:eastAsia="NobelCE Lt" w:hAnsi="NobelCE Bk" w:cs="NobelCE Lt"/>
          <w:b/>
          <w:bCs/>
          <w:sz w:val="52"/>
          <w:szCs w:val="52"/>
        </w:rPr>
        <w:t xml:space="preserve"> </w:t>
      </w:r>
      <w:r w:rsidR="0061281C">
        <w:rPr>
          <w:rFonts w:ascii="NobelCE Bk" w:eastAsia="NobelCE Lt" w:hAnsi="NobelCE Bk" w:cs="NobelCE Lt"/>
          <w:b/>
          <w:bCs/>
          <w:sz w:val="52"/>
          <w:szCs w:val="52"/>
        </w:rPr>
        <w:t>Z KENI</w:t>
      </w:r>
      <w:r w:rsidRPr="00AF5043">
        <w:rPr>
          <w:rFonts w:ascii="NobelCE Bk" w:eastAsia="NobelCE Lt" w:hAnsi="NobelCE Bk" w:cs="NobelCE Lt"/>
          <w:b/>
          <w:bCs/>
          <w:sz w:val="52"/>
          <w:szCs w:val="52"/>
        </w:rPr>
        <w:t xml:space="preserve"> VYHRÁ</w:t>
      </w:r>
      <w:r w:rsidR="0061281C">
        <w:rPr>
          <w:rFonts w:ascii="NobelCE Bk" w:eastAsia="NobelCE Lt" w:hAnsi="NobelCE Bk" w:cs="NobelCE Lt"/>
          <w:b/>
          <w:bCs/>
          <w:sz w:val="52"/>
          <w:szCs w:val="52"/>
        </w:rPr>
        <w:t>LI</w:t>
      </w:r>
      <w:r w:rsidRPr="00AF5043">
        <w:rPr>
          <w:rFonts w:ascii="NobelCE Bk" w:eastAsia="NobelCE Lt" w:hAnsi="NobelCE Bk" w:cs="NobelCE Lt"/>
          <w:b/>
          <w:bCs/>
          <w:sz w:val="52"/>
          <w:szCs w:val="52"/>
        </w:rPr>
        <w:t xml:space="preserve"> HLAVNÍ CENU LEXUS DESIGN AWARD 2020</w:t>
      </w:r>
    </w:p>
    <w:p w14:paraId="5DD2FBAA" w14:textId="1728B238" w:rsidR="00AF5043" w:rsidRPr="00AF5043" w:rsidRDefault="0061281C" w:rsidP="00AF5043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>
        <w:rPr>
          <w:rFonts w:ascii="NobelCE Lt" w:hAnsi="NobelCE Lt"/>
          <w:b/>
          <w:bCs/>
          <w:color w:val="000000" w:themeColor="text1"/>
        </w:rPr>
        <w:t>S</w:t>
      </w:r>
      <w:r w:rsidR="00AF5043" w:rsidRPr="00AF5043">
        <w:rPr>
          <w:rFonts w:ascii="NobelCE Lt" w:hAnsi="NobelCE Lt"/>
          <w:b/>
          <w:bCs/>
          <w:color w:val="000000" w:themeColor="text1"/>
        </w:rPr>
        <w:t xml:space="preserve">kupina návrhářů </w:t>
      </w:r>
      <w:proofErr w:type="spellStart"/>
      <w:r w:rsidR="00AF5043" w:rsidRPr="00AF5043">
        <w:rPr>
          <w:rFonts w:ascii="NobelCE Lt" w:hAnsi="NobelCE Lt"/>
          <w:b/>
          <w:bCs/>
          <w:color w:val="000000" w:themeColor="text1"/>
        </w:rPr>
        <w:t>BellTower</w:t>
      </w:r>
      <w:proofErr w:type="spellEnd"/>
      <w:r w:rsidR="00AF5043" w:rsidRPr="00AF5043">
        <w:rPr>
          <w:rFonts w:ascii="NobelCE Lt" w:hAnsi="NobelCE Lt"/>
          <w:b/>
          <w:bCs/>
          <w:color w:val="000000" w:themeColor="text1"/>
        </w:rPr>
        <w:t xml:space="preserve"> z Keni získala v soutěži Lexus Design </w:t>
      </w:r>
      <w:proofErr w:type="spellStart"/>
      <w:r w:rsidR="00AF5043" w:rsidRPr="00AF5043">
        <w:rPr>
          <w:rFonts w:ascii="NobelCE Lt" w:hAnsi="NobelCE Lt"/>
          <w:b/>
          <w:bCs/>
          <w:color w:val="000000" w:themeColor="text1"/>
        </w:rPr>
        <w:t>Award</w:t>
      </w:r>
      <w:proofErr w:type="spellEnd"/>
      <w:r w:rsidR="00AF5043" w:rsidRPr="00AF5043">
        <w:rPr>
          <w:rFonts w:ascii="NobelCE Lt" w:hAnsi="NobelCE Lt"/>
          <w:b/>
          <w:bCs/>
          <w:color w:val="000000" w:themeColor="text1"/>
        </w:rPr>
        <w:t xml:space="preserve"> 2020 nejvyšší cenu Grand Prix. </w:t>
      </w:r>
      <w:r>
        <w:rPr>
          <w:rFonts w:ascii="NobelCE Lt" w:hAnsi="NobelCE Lt"/>
          <w:b/>
          <w:bCs/>
          <w:color w:val="000000" w:themeColor="text1"/>
        </w:rPr>
        <w:t>P</w:t>
      </w:r>
      <w:r w:rsidR="00AF5043" w:rsidRPr="00AF5043">
        <w:rPr>
          <w:rFonts w:ascii="NobelCE Lt" w:hAnsi="NobelCE Lt"/>
          <w:b/>
          <w:bCs/>
          <w:color w:val="000000" w:themeColor="text1"/>
        </w:rPr>
        <w:t xml:space="preserve">rojekt „Open Source </w:t>
      </w:r>
      <w:proofErr w:type="spellStart"/>
      <w:r w:rsidR="00AF5043" w:rsidRPr="00AF5043">
        <w:rPr>
          <w:rFonts w:ascii="NobelCE Lt" w:hAnsi="NobelCE Lt"/>
          <w:b/>
          <w:bCs/>
          <w:color w:val="000000" w:themeColor="text1"/>
        </w:rPr>
        <w:t>Communities</w:t>
      </w:r>
      <w:proofErr w:type="spellEnd"/>
      <w:r w:rsidR="00AF5043" w:rsidRPr="00AF5043">
        <w:rPr>
          <w:rFonts w:ascii="NobelCE Lt" w:hAnsi="NobelCE Lt"/>
          <w:b/>
          <w:bCs/>
          <w:color w:val="000000" w:themeColor="text1"/>
        </w:rPr>
        <w:t xml:space="preserve">“ byl označen za nejlepší z celkově 2042 podaných návrhů ze 79 různých zemí. </w:t>
      </w:r>
      <w:r>
        <w:rPr>
          <w:rFonts w:ascii="NobelCE Lt" w:hAnsi="NobelCE Lt"/>
          <w:b/>
          <w:bCs/>
          <w:color w:val="000000" w:themeColor="text1"/>
        </w:rPr>
        <w:t>Projekty měly obsahovat</w:t>
      </w:r>
      <w:r w:rsidR="00AF5043" w:rsidRPr="00AF5043">
        <w:rPr>
          <w:rFonts w:ascii="NobelCE Lt" w:hAnsi="NobelCE Lt"/>
          <w:b/>
          <w:bCs/>
          <w:color w:val="000000" w:themeColor="text1"/>
        </w:rPr>
        <w:t xml:space="preserve"> tři klíčové principy značky Lexus: předvídat, inovovat a zaujmout ve snaze o formování lepší budoucnosti.</w:t>
      </w:r>
    </w:p>
    <w:p w14:paraId="09400965" w14:textId="77777777" w:rsidR="0061281C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 xml:space="preserve">Vítězný </w:t>
      </w:r>
      <w:r w:rsidR="0061281C">
        <w:rPr>
          <w:rFonts w:ascii="NobelCE Lt" w:hAnsi="NobelCE Lt"/>
        </w:rPr>
        <w:t>návrh</w:t>
      </w:r>
      <w:r w:rsidRPr="00AF5043">
        <w:rPr>
          <w:rFonts w:ascii="NobelCE Lt" w:hAnsi="NobelCE Lt"/>
        </w:rPr>
        <w:t xml:space="preserve"> reaguje na problém</w:t>
      </w:r>
      <w:r w:rsidR="0061281C">
        <w:rPr>
          <w:rFonts w:ascii="NobelCE Lt" w:hAnsi="NobelCE Lt"/>
        </w:rPr>
        <w:t>y</w:t>
      </w:r>
      <w:r w:rsidRPr="00AF5043">
        <w:rPr>
          <w:rFonts w:ascii="NobelCE Lt" w:hAnsi="NobelCE Lt"/>
        </w:rPr>
        <w:t xml:space="preserve"> rozvojových zemí tím, že podporuje chytře řešené plány s udržitelnými zdroji čisté vody. </w:t>
      </w:r>
    </w:p>
    <w:p w14:paraId="020D98DB" w14:textId="42C6E59C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i/>
          <w:iCs/>
        </w:rPr>
      </w:pPr>
      <w:r w:rsidRPr="00AF5043">
        <w:rPr>
          <w:rFonts w:ascii="NobelCE Lt" w:hAnsi="NobelCE Lt"/>
          <w:i/>
          <w:iCs/>
        </w:rPr>
        <w:t>„Na počátku naší cesty stála řada překážek. Vytrvali jsme však, abychom náš ctižádostivý návrh mohli jednou představit. Díky těmto zkušenostem jsme získali neocenitelnou celoživotní lekci. Všechny naše budoucí návrhy budou v souladu s klíčovými zásadami, které jsme poznali v rámci rodiny Lexus</w:t>
      </w:r>
      <w:r w:rsidR="0061281C">
        <w:rPr>
          <w:rFonts w:ascii="NobelCE Lt" w:hAnsi="NobelCE Lt"/>
          <w:i/>
          <w:iCs/>
        </w:rPr>
        <w:t>,</w:t>
      </w:r>
      <w:r w:rsidRPr="00AF5043">
        <w:rPr>
          <w:rFonts w:ascii="NobelCE Lt" w:hAnsi="NobelCE Lt"/>
          <w:i/>
          <w:iCs/>
        </w:rPr>
        <w:t xml:space="preserve">“ </w:t>
      </w:r>
      <w:r w:rsidR="0061281C" w:rsidRPr="004266B1">
        <w:rPr>
          <w:rFonts w:ascii="NobelCE Lt" w:hAnsi="NobelCE Lt"/>
          <w:iCs/>
        </w:rPr>
        <w:t>uvedl autor vítězného projektu</w:t>
      </w:r>
      <w:r w:rsidR="0061281C">
        <w:rPr>
          <w:rFonts w:ascii="NobelCE Lt" w:hAnsi="NobelCE Lt"/>
          <w:i/>
          <w:iCs/>
        </w:rPr>
        <w:t xml:space="preserve"> </w:t>
      </w:r>
      <w:r w:rsidR="0061281C" w:rsidRPr="00AF5043">
        <w:rPr>
          <w:rFonts w:ascii="NobelCE Lt" w:hAnsi="NobelCE Lt"/>
        </w:rPr>
        <w:t xml:space="preserve">John Brian </w:t>
      </w:r>
      <w:proofErr w:type="spellStart"/>
      <w:r w:rsidR="0061281C" w:rsidRPr="00AF5043">
        <w:rPr>
          <w:rFonts w:ascii="NobelCE Lt" w:hAnsi="NobelCE Lt"/>
        </w:rPr>
        <w:t>Kamau</w:t>
      </w:r>
      <w:proofErr w:type="spellEnd"/>
      <w:r w:rsidR="0061281C">
        <w:rPr>
          <w:rFonts w:ascii="NobelCE Lt" w:hAnsi="NobelCE Lt"/>
        </w:rPr>
        <w:t>.</w:t>
      </w:r>
    </w:p>
    <w:p w14:paraId="5EADB2D8" w14:textId="1E105B8F" w:rsidR="00AF5043" w:rsidRPr="00AF5043" w:rsidRDefault="0061281C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>
        <w:rPr>
          <w:rFonts w:ascii="NobelCE Lt" w:hAnsi="NobelCE Lt"/>
        </w:rPr>
        <w:t xml:space="preserve">Kvůli </w:t>
      </w:r>
      <w:proofErr w:type="spellStart"/>
      <w:r>
        <w:rPr>
          <w:rFonts w:ascii="NobelCE Lt" w:hAnsi="NobelCE Lt"/>
        </w:rPr>
        <w:t>koronavirový</w:t>
      </w:r>
      <w:r w:rsidR="00365347">
        <w:rPr>
          <w:rFonts w:ascii="NobelCE Lt" w:hAnsi="NobelCE Lt"/>
        </w:rPr>
        <w:t>m</w:t>
      </w:r>
      <w:proofErr w:type="spellEnd"/>
      <w:r>
        <w:rPr>
          <w:rFonts w:ascii="NobelCE Lt" w:hAnsi="NobelCE Lt"/>
        </w:rPr>
        <w:t xml:space="preserve"> opatřením rozhodovala historicky poprvé virtuální porota. </w:t>
      </w:r>
      <w:r w:rsidR="00AF5043" w:rsidRPr="00AF5043">
        <w:rPr>
          <w:rFonts w:ascii="NobelCE Lt" w:hAnsi="NobelCE Lt"/>
        </w:rPr>
        <w:t xml:space="preserve">Pro velké finále soutěže Lexus Design </w:t>
      </w:r>
      <w:proofErr w:type="spellStart"/>
      <w:r w:rsidR="00AF5043" w:rsidRPr="00AF5043">
        <w:rPr>
          <w:rFonts w:ascii="NobelCE Lt" w:hAnsi="NobelCE Lt"/>
        </w:rPr>
        <w:t>Award</w:t>
      </w:r>
      <w:proofErr w:type="spellEnd"/>
      <w:r w:rsidR="00AF5043" w:rsidRPr="00AF5043">
        <w:rPr>
          <w:rFonts w:ascii="NobelCE Lt" w:hAnsi="NobelCE Lt"/>
        </w:rPr>
        <w:t xml:space="preserve"> 2020 byli po ruce i všichni čtyři mentoři této soutěže, kteří po dobu šesti měsíců podporovali a vedli finalisty při jejich práci. </w:t>
      </w:r>
    </w:p>
    <w:p w14:paraId="48B2E588" w14:textId="05A154C1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i/>
          <w:iCs/>
        </w:rPr>
      </w:pPr>
      <w:r w:rsidRPr="00AF5043">
        <w:rPr>
          <w:rFonts w:ascii="NobelCE Lt" w:hAnsi="NobelCE Lt"/>
          <w:i/>
          <w:iCs/>
        </w:rPr>
        <w:t>„Držitel hlavní ceny Grand Prix rozšiřuje naši definici designu o systémy financování komunitních projektů a nezapomíná na klíčovou roli čisté pitné vody v životě obyvatel. Tím, jak návrháři řešili budoucí realizaci tohoto projektu a jeho ekonomickou životaschopnost, dokázali posunout náš způsob uvažování o tom, čím design dnes je a čím by mohl být. Tento projekt je nejen nástrojem ke shromažďování a ukládání dešťové vody k bezpečné konzumaci, ale i finanční strategií na podporu celé komunity</w:t>
      </w:r>
      <w:r w:rsidR="0061281C">
        <w:rPr>
          <w:rFonts w:ascii="NobelCE Lt" w:hAnsi="NobelCE Lt"/>
          <w:i/>
          <w:iCs/>
        </w:rPr>
        <w:t>,</w:t>
      </w:r>
      <w:r w:rsidRPr="00AF5043">
        <w:rPr>
          <w:rFonts w:ascii="NobelCE Lt" w:hAnsi="NobelCE Lt"/>
          <w:i/>
          <w:iCs/>
        </w:rPr>
        <w:t xml:space="preserve">“ </w:t>
      </w:r>
      <w:r w:rsidR="0061281C" w:rsidRPr="00AF5043">
        <w:rPr>
          <w:rFonts w:ascii="NobelCE Lt" w:hAnsi="NobelCE Lt"/>
        </w:rPr>
        <w:t xml:space="preserve">Jeanne </w:t>
      </w:r>
      <w:proofErr w:type="spellStart"/>
      <w:r w:rsidR="0061281C" w:rsidRPr="00AF5043">
        <w:rPr>
          <w:rFonts w:ascii="NobelCE Lt" w:hAnsi="NobelCE Lt"/>
        </w:rPr>
        <w:t>Gangová</w:t>
      </w:r>
      <w:proofErr w:type="spellEnd"/>
      <w:r w:rsidR="0061281C" w:rsidRPr="00AF5043">
        <w:rPr>
          <w:rFonts w:ascii="NobelCE Lt" w:hAnsi="NobelCE Lt"/>
        </w:rPr>
        <w:t>, porotkyně a zakládající ředitelka studia Gang</w:t>
      </w:r>
      <w:r w:rsidR="00906584">
        <w:rPr>
          <w:rFonts w:ascii="NobelCE Lt" w:hAnsi="NobelCE Lt"/>
        </w:rPr>
        <w:t>.</w:t>
      </w:r>
    </w:p>
    <w:p w14:paraId="6893D17F" w14:textId="12579A5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 xml:space="preserve">Vítěz získává trofej, kterou navrhl </w:t>
      </w:r>
      <w:proofErr w:type="spellStart"/>
      <w:r w:rsidRPr="00AF5043">
        <w:rPr>
          <w:rFonts w:ascii="NobelCE Lt" w:hAnsi="NobelCE Lt"/>
        </w:rPr>
        <w:t>Hideki</w:t>
      </w:r>
      <w:proofErr w:type="spellEnd"/>
      <w:r w:rsidRPr="00AF5043">
        <w:rPr>
          <w:rFonts w:ascii="NobelCE Lt" w:hAnsi="NobelCE Lt"/>
        </w:rPr>
        <w:t xml:space="preserve"> </w:t>
      </w:r>
      <w:proofErr w:type="spellStart"/>
      <w:r w:rsidRPr="00AF5043">
        <w:rPr>
          <w:rFonts w:ascii="NobelCE Lt" w:hAnsi="NobelCE Lt"/>
        </w:rPr>
        <w:t>Jošimoto</w:t>
      </w:r>
      <w:proofErr w:type="spellEnd"/>
      <w:r w:rsidRPr="00AF5043">
        <w:rPr>
          <w:rFonts w:ascii="NobelCE Lt" w:hAnsi="NobelCE Lt"/>
        </w:rPr>
        <w:t xml:space="preserve">, vítěz ročníku soutěže Lexus Design </w:t>
      </w:r>
      <w:proofErr w:type="spellStart"/>
      <w:r w:rsidRPr="00AF5043">
        <w:rPr>
          <w:rFonts w:ascii="NobelCE Lt" w:hAnsi="NobelCE Lt"/>
        </w:rPr>
        <w:t>Award</w:t>
      </w:r>
      <w:proofErr w:type="spellEnd"/>
      <w:r w:rsidRPr="00AF5043">
        <w:rPr>
          <w:rFonts w:ascii="NobelCE Lt" w:hAnsi="NobelCE Lt"/>
        </w:rPr>
        <w:t xml:space="preserve"> 2013 a v současnosti sám zavedený profesionální návrhář působící v Londýně. </w:t>
      </w:r>
      <w:r w:rsidRPr="00AF5043">
        <w:rPr>
          <w:rFonts w:ascii="NobelCE Lt" w:hAnsi="NobelCE Lt"/>
          <w:i/>
          <w:iCs/>
        </w:rPr>
        <w:t>„Jelikož tato trofej bude tváří soutěže i v příštích letech, usiloval jsem o jednoduchou a důstojnou formu bez strojenosti, zde vyjádřenou designem, který spojuje smělost a jemnost. Fyzickou podobu trofeje řemeslníci vyřezávají ze dřeva sušeného v kouři a lakují za použití tradiční japonské techniky. Díky ruční výrobě získává každá trofej srdce a duši, která souzní s mimořádnou kreativitou výherce</w:t>
      </w:r>
      <w:r w:rsidR="00906584">
        <w:rPr>
          <w:rFonts w:ascii="NobelCE Lt" w:hAnsi="NobelCE Lt"/>
          <w:i/>
          <w:iCs/>
        </w:rPr>
        <w:t xml:space="preserve">,“ říká </w:t>
      </w:r>
      <w:proofErr w:type="spellStart"/>
      <w:r w:rsidR="00906584" w:rsidRPr="00AF5043">
        <w:rPr>
          <w:rFonts w:ascii="NobelCE Lt" w:hAnsi="NobelCE Lt"/>
        </w:rPr>
        <w:t>Hideki</w:t>
      </w:r>
      <w:proofErr w:type="spellEnd"/>
      <w:r w:rsidR="00906584" w:rsidRPr="00AF5043">
        <w:rPr>
          <w:rFonts w:ascii="NobelCE Lt" w:hAnsi="NobelCE Lt"/>
        </w:rPr>
        <w:t xml:space="preserve"> </w:t>
      </w:r>
      <w:proofErr w:type="spellStart"/>
      <w:r w:rsidR="00906584" w:rsidRPr="00AF5043">
        <w:rPr>
          <w:rFonts w:ascii="NobelCE Lt" w:hAnsi="NobelCE Lt"/>
        </w:rPr>
        <w:t>Jošimoto</w:t>
      </w:r>
      <w:proofErr w:type="spellEnd"/>
      <w:r w:rsidR="00906584">
        <w:rPr>
          <w:rFonts w:ascii="NobelCE Lt" w:hAnsi="NobelCE Lt"/>
        </w:rPr>
        <w:t>.</w:t>
      </w:r>
    </w:p>
    <w:p w14:paraId="09D8D44D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 xml:space="preserve">Další informace naleznete na stránkách </w:t>
      </w:r>
      <w:hyperlink r:id="rId9">
        <w:r w:rsidRPr="00AF5043">
          <w:rPr>
            <w:rStyle w:val="Hyperlink"/>
            <w:rFonts w:ascii="NobelCE Lt" w:hAnsi="NobelCE Lt"/>
          </w:rPr>
          <w:t>LexusDesignAward.com</w:t>
        </w:r>
      </w:hyperlink>
      <w:r w:rsidRPr="00AF5043">
        <w:rPr>
          <w:rFonts w:ascii="NobelCE Lt" w:hAnsi="NobelCE Lt"/>
          <w:u w:val="single"/>
        </w:rPr>
        <w:t xml:space="preserve"> </w:t>
      </w:r>
    </w:p>
    <w:p w14:paraId="05EAFF67" w14:textId="7C6F96B9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u w:val="single"/>
        </w:rPr>
      </w:pPr>
      <w:r w:rsidRPr="00AF5043">
        <w:rPr>
          <w:rFonts w:ascii="NobelCE Lt" w:hAnsi="NobelCE Lt"/>
        </w:rPr>
        <w:t xml:space="preserve">Do soutěže Lexus Design </w:t>
      </w:r>
      <w:proofErr w:type="spellStart"/>
      <w:r w:rsidRPr="00AF5043">
        <w:rPr>
          <w:rFonts w:ascii="NobelCE Lt" w:hAnsi="NobelCE Lt"/>
        </w:rPr>
        <w:t>Award</w:t>
      </w:r>
      <w:proofErr w:type="spellEnd"/>
      <w:r w:rsidRPr="00AF5043">
        <w:rPr>
          <w:rFonts w:ascii="NobelCE Lt" w:hAnsi="NobelCE Lt"/>
        </w:rPr>
        <w:t xml:space="preserve"> 2021 je možné zasílat přihlášky až do 11. října. </w:t>
      </w:r>
      <w:hyperlink r:id="rId10">
        <w:r w:rsidRPr="00AF5043">
          <w:rPr>
            <w:rStyle w:val="Hyperlink"/>
            <w:rFonts w:ascii="NobelCE Lt" w:hAnsi="NobelCE Lt"/>
          </w:rPr>
          <w:t>https://discoverlexus.com/highlights/entries-open-for-lexus-design-award-2021</w:t>
        </w:r>
      </w:hyperlink>
    </w:p>
    <w:p w14:paraId="2354D4E2" w14:textId="77777777" w:rsid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lastRenderedPageBreak/>
        <w:t>Oficiální hashtag: #LexusDesignAward</w:t>
      </w:r>
    </w:p>
    <w:p w14:paraId="08779A00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>O ZNAČCE LEXUS</w:t>
      </w:r>
    </w:p>
    <w:p w14:paraId="6F5BB8CE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>Značka Lexus se poprvé představila roku 1989, kdy uvedla svůj vlajkový sedan a zákaznické služby, které napomohly definovat celé odvětví luxusních vozů. V roce 1998 pak Lexus svým modelem RX stvořil kategorii luxusních crossoverů. Lexus jako první na světě představil luxusní hybridní vůz a jako leader prémiových hybridních automobilů dodnes prodal přes 1,5 milionu vozů s hybridním pohonem.</w:t>
      </w:r>
    </w:p>
    <w:p w14:paraId="2CCDA9A1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>Globální automobilová značka prémiových vozů s nepolevujícím zasazením o smělý design bez kompromisů, výjimečnou kvalitu řemeslného zpracování a atraktivní jízdní schopnosti postupně vytvořila modelovou řadu vozů naplňujících potřeby nové generace globálních zájemců o prémiový vůz. V současnosti působí ve více než 90 zemích celého světa.</w:t>
      </w:r>
    </w:p>
    <w:p w14:paraId="74138A7F" w14:textId="4B5D06F0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>Globální partneři/členové týmu Lexus se věnují navrhování úžasných zážitků s typickými rysy značky Lexus, jejichž prostřednictvím automobilka pomáhá měnit svět k lepšímu.</w:t>
      </w:r>
    </w:p>
    <w:p w14:paraId="2CB52CD0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>O SOUTĚŽI LEXUS DESIGN AWARD</w:t>
      </w:r>
    </w:p>
    <w:p w14:paraId="3D84F903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 xml:space="preserve">Mezinárodní soutěž Lexus Design </w:t>
      </w:r>
      <w:proofErr w:type="spellStart"/>
      <w:r w:rsidRPr="00AF5043">
        <w:rPr>
          <w:rFonts w:ascii="NobelCE Lt" w:hAnsi="NobelCE Lt"/>
        </w:rPr>
        <w:t>Award</w:t>
      </w:r>
      <w:proofErr w:type="spellEnd"/>
      <w:r w:rsidRPr="00AF5043">
        <w:rPr>
          <w:rFonts w:ascii="NobelCE Lt" w:hAnsi="NobelCE Lt"/>
        </w:rPr>
        <w:t xml:space="preserve">, pořádaná od roku 2013, podporuje především mladé tvůrce z celého světa. Cílem soutěže je podněcovat vznik nápadů s přínosem pro společnost, a proto organizátoři podporují ty návrháře a tvůrce, jejichž díla mají potenciál utvářet lepší budoucnost. Všem finalistům nabízí jedinečnou příležitost spolupracovat s celosvětově uznávanými návrháři v roli mentorů při vytváření prototypů návrhů a tyto následně prezentovat na jedné z nejdůležitějších akcí v odvětví designu. </w:t>
      </w:r>
    </w:p>
    <w:p w14:paraId="01686389" w14:textId="77777777" w:rsidR="00AA3A2C" w:rsidRDefault="00AA3A2C" w:rsidP="00AF5043">
      <w:pPr>
        <w:spacing w:before="100" w:beforeAutospacing="1" w:after="100" w:afterAutospacing="1"/>
        <w:jc w:val="both"/>
        <w:rPr>
          <w:rFonts w:ascii="NobelCE Lt" w:hAnsi="NobelCE Lt"/>
        </w:rPr>
      </w:pPr>
    </w:p>
    <w:p w14:paraId="3151AC93" w14:textId="5FF627F9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 xml:space="preserve">FINALISTÉ SOUTĚŽE LEXUS DESIGN AWARD 2020 </w:t>
      </w: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356"/>
        <w:gridCol w:w="3407"/>
      </w:tblGrid>
      <w:tr w:rsidR="00AF5043" w:rsidRPr="00AF5043" w14:paraId="3465A9F4" w14:textId="77777777" w:rsidTr="003A6CD3">
        <w:trPr>
          <w:trHeight w:val="737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A3E6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1059AE3E" wp14:editId="5B7E2EAE">
                  <wp:extent cx="1608455" cy="1075055"/>
                  <wp:effectExtent l="0" t="0" r="0" b="0"/>
                  <wp:docPr id="24" name="image9.jpg" descr="P50C1T1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P50C1T1#yIS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AB75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Název díla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9FE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Biocraft</w:t>
            </w:r>
            <w:proofErr w:type="spellEnd"/>
          </w:p>
        </w:tc>
      </w:tr>
      <w:tr w:rsidR="00AF5043" w:rsidRPr="00AF5043" w14:paraId="049C4830" w14:textId="77777777" w:rsidTr="003A6CD3">
        <w:trPr>
          <w:trHeight w:val="998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B64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9ED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Materiály </w:t>
            </w:r>
            <w:proofErr w:type="spellStart"/>
            <w:r w:rsidRPr="00AF5043">
              <w:rPr>
                <w:rFonts w:ascii="NobelCE Lt" w:hAnsi="NobelCE Lt"/>
              </w:rPr>
              <w:t>Biocraft</w:t>
            </w:r>
            <w:proofErr w:type="spellEnd"/>
            <w:r w:rsidRPr="00AF5043">
              <w:rPr>
                <w:rFonts w:ascii="NobelCE Lt" w:hAnsi="NobelCE Lt"/>
              </w:rPr>
              <w:t xml:space="preserve"> jsou kombinací přírodních biopolymerů a nově vyvíjené technologie výroby materiálů s pokročilými schopnostmi ve prospěch našeho zdraví i životného prostředí. Cílem je vzít inertní produkty známé z našeho běžného života a nahradit je takovými, které aktivně reagují s okolním prostředím, kdy snižují obsah CO</w:t>
            </w:r>
            <w:r w:rsidRPr="00AF5043">
              <w:rPr>
                <w:rFonts w:ascii="NobelCE Lt" w:hAnsi="NobelCE Lt"/>
                <w:vertAlign w:val="subscript"/>
              </w:rPr>
              <w:t>2</w:t>
            </w:r>
            <w:r w:rsidRPr="00AF5043">
              <w:rPr>
                <w:rFonts w:ascii="NobelCE Lt" w:hAnsi="NobelCE Lt"/>
              </w:rPr>
              <w:t xml:space="preserve"> v ovzduší a současně rozptylují do okolí živiny.</w:t>
            </w:r>
          </w:p>
        </w:tc>
      </w:tr>
      <w:tr w:rsidR="00AF5043" w:rsidRPr="00AF5043" w14:paraId="2A949B60" w14:textId="77777777" w:rsidTr="003A6CD3">
        <w:trPr>
          <w:trHeight w:val="527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1CDF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12D19EDB" wp14:editId="0EC802A4">
                  <wp:extent cx="1659255" cy="1100455"/>
                  <wp:effectExtent l="0" t="0" r="0" b="0"/>
                  <wp:docPr id="2" name="image15.jpg" descr="P57C5T1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P57C5T1#yIS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832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Jméno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8D62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Sutherlin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Santo</w:t>
            </w:r>
            <w:proofErr w:type="spellEnd"/>
          </w:p>
          <w:p w14:paraId="7055E73A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(Paul </w:t>
            </w:r>
            <w:proofErr w:type="spellStart"/>
            <w:r w:rsidRPr="00AF5043">
              <w:rPr>
                <w:rFonts w:ascii="NobelCE Lt" w:hAnsi="NobelCE Lt"/>
              </w:rPr>
              <w:t>Sutherlin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Santo</w:t>
            </w:r>
            <w:proofErr w:type="spellEnd"/>
            <w:r w:rsidRPr="00AF5043">
              <w:rPr>
                <w:rFonts w:ascii="NobelCE Lt" w:hAnsi="NobelCE Lt"/>
              </w:rPr>
              <w:t xml:space="preserve">, </w:t>
            </w:r>
            <w:proofErr w:type="spellStart"/>
            <w:r w:rsidRPr="00AF5043">
              <w:rPr>
                <w:rFonts w:ascii="NobelCE Lt" w:hAnsi="NobelCE Lt"/>
              </w:rPr>
              <w:t>Garrett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Sutherlin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Santo</w:t>
            </w:r>
            <w:proofErr w:type="spellEnd"/>
            <w:r w:rsidRPr="00AF5043">
              <w:rPr>
                <w:rFonts w:ascii="NobelCE Lt" w:hAnsi="NobelCE Lt"/>
              </w:rPr>
              <w:t>)</w:t>
            </w:r>
          </w:p>
        </w:tc>
      </w:tr>
      <w:tr w:rsidR="00AF5043" w:rsidRPr="00AF5043" w14:paraId="1E0A45A0" w14:textId="77777777" w:rsidTr="003A6CD3">
        <w:trPr>
          <w:trHeight w:val="620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7CB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D70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Země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A06D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USA</w:t>
            </w:r>
          </w:p>
        </w:tc>
      </w:tr>
      <w:tr w:rsidR="00AF5043" w:rsidRPr="00AF5043" w14:paraId="03B33E3B" w14:textId="77777777" w:rsidTr="003A6CD3">
        <w:trPr>
          <w:trHeight w:val="1061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BE4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6C2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Paul a </w:t>
            </w:r>
            <w:proofErr w:type="spellStart"/>
            <w:r w:rsidRPr="00AF5043">
              <w:rPr>
                <w:rFonts w:ascii="NobelCE Lt" w:hAnsi="NobelCE Lt"/>
              </w:rPr>
              <w:t>Garrett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Sutherlin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Santo</w:t>
            </w:r>
            <w:proofErr w:type="spellEnd"/>
            <w:r w:rsidRPr="00AF5043">
              <w:rPr>
                <w:rFonts w:ascii="NobelCE Lt" w:hAnsi="NobelCE Lt"/>
              </w:rPr>
              <w:t xml:space="preserve"> jsou návrháři působící v centru Los Angeles. Svojí prací usilují o projektování budoucnosti, v níž design symetricky navazuje na přírodu a technologie; za tímto účelem zkoumají vztahy nově vznikajících digitálních procesů, ekologicky šetrných materiálů a tradičních technik.</w:t>
            </w:r>
          </w:p>
        </w:tc>
      </w:tr>
    </w:tbl>
    <w:p w14:paraId="0E6703CD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vanish/>
        </w:rPr>
      </w:pPr>
    </w:p>
    <w:p w14:paraId="316B88A6" w14:textId="77777777" w:rsidR="003A6CD3" w:rsidRDefault="003A6CD3">
      <w:r>
        <w:br w:type="page"/>
      </w: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2502"/>
        <w:gridCol w:w="3196"/>
      </w:tblGrid>
      <w:tr w:rsidR="00AF5043" w:rsidRPr="00AF5043" w14:paraId="3BF3A259" w14:textId="77777777" w:rsidTr="003A6CD3">
        <w:trPr>
          <w:trHeight w:val="752"/>
        </w:trPr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82F3" w14:textId="10C35A4A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lastRenderedPageBreak/>
              <w:drawing>
                <wp:inline distT="0" distB="0" distL="0" distR="0" wp14:anchorId="2A1A0135" wp14:editId="42AD0780">
                  <wp:extent cx="914400" cy="1109345"/>
                  <wp:effectExtent l="0" t="0" r="0" b="0"/>
                  <wp:docPr id="3" name="image7.jpg" descr="水, 屋内, 座る, 男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水, 屋内, 座る, 男 が含まれている画像&#10;&#10;自動的に生成された説明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CD3">
              <w:rPr>
                <w:rFonts w:ascii="NobelCE Lt" w:hAnsi="NobelCE Lt"/>
              </w:rPr>
              <w:br/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75F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Název díla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C4A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Feltscape</w:t>
            </w:r>
            <w:proofErr w:type="spellEnd"/>
          </w:p>
        </w:tc>
      </w:tr>
      <w:tr w:rsidR="00AF5043" w:rsidRPr="00AF5043" w14:paraId="4C6541FA" w14:textId="77777777" w:rsidTr="003A6CD3">
        <w:trPr>
          <w:trHeight w:val="1134"/>
        </w:trPr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FC17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3F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Feltscape</w:t>
            </w:r>
            <w:proofErr w:type="spellEnd"/>
            <w:r w:rsidRPr="00AF5043">
              <w:rPr>
                <w:rFonts w:ascii="NobelCE Lt" w:hAnsi="NobelCE Lt"/>
              </w:rPr>
              <w:t xml:space="preserve"> je prodyšný oblak postavený na filozofické myšlence odloučenosti. Je vyroben z plstěného materiálu a recyklovaného </w:t>
            </w:r>
            <w:proofErr w:type="spellStart"/>
            <w:r w:rsidRPr="00AF5043">
              <w:rPr>
                <w:rFonts w:ascii="NobelCE Lt" w:hAnsi="NobelCE Lt"/>
              </w:rPr>
              <w:t>bioplastu</w:t>
            </w:r>
            <w:proofErr w:type="spellEnd"/>
            <w:r w:rsidRPr="00AF5043">
              <w:rPr>
                <w:rFonts w:ascii="NobelCE Lt" w:hAnsi="NobelCE Lt"/>
              </w:rPr>
              <w:t xml:space="preserve"> za použití novátorského robotického zpracování. Díky vestavěným senzorům a pohybovým mechanismům se oblak mění v souladu s dechem návštěvníka. Membrána postupně zrychluje nebo zpomaluje rytmus pohybu tak, aby uživatele dovedla k pomalejšímu vdechování a vydechování. </w:t>
            </w:r>
          </w:p>
        </w:tc>
      </w:tr>
      <w:tr w:rsidR="00AF5043" w:rsidRPr="00AF5043" w14:paraId="2561881B" w14:textId="77777777" w:rsidTr="003A6CD3">
        <w:trPr>
          <w:trHeight w:val="574"/>
        </w:trPr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E856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03058AA7" wp14:editId="06A4D148">
                  <wp:extent cx="1160145" cy="982345"/>
                  <wp:effectExtent l="0" t="0" r="0" b="0"/>
                  <wp:docPr id="4" name="image10.png" descr="P76C5T2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P76C5T2#yIS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1" b="9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274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Jméno (země)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8D5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Théophile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Peju</w:t>
            </w:r>
            <w:proofErr w:type="spellEnd"/>
            <w:r w:rsidRPr="00AF5043">
              <w:rPr>
                <w:rFonts w:ascii="NobelCE Lt" w:hAnsi="NobelCE Lt"/>
              </w:rPr>
              <w:t xml:space="preserve"> &amp; Salvatore Cicero</w:t>
            </w:r>
          </w:p>
          <w:p w14:paraId="661EA98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(</w:t>
            </w:r>
            <w:proofErr w:type="spellStart"/>
            <w:r w:rsidRPr="00AF5043">
              <w:rPr>
                <w:rFonts w:ascii="NobelCE Lt" w:hAnsi="NobelCE Lt"/>
              </w:rPr>
              <w:t>Théophile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Peju</w:t>
            </w:r>
            <w:proofErr w:type="spellEnd"/>
            <w:r w:rsidRPr="00AF5043">
              <w:rPr>
                <w:rFonts w:ascii="NobelCE Lt" w:hAnsi="NobelCE Lt"/>
              </w:rPr>
              <w:t xml:space="preserve"> (Francie), Salvatore Cicero (Itálie))</w:t>
            </w:r>
          </w:p>
          <w:p w14:paraId="4159997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Působí ve Velké Británii</w:t>
            </w:r>
          </w:p>
        </w:tc>
      </w:tr>
      <w:tr w:rsidR="00AF5043" w:rsidRPr="00AF5043" w14:paraId="33C41811" w14:textId="77777777" w:rsidTr="003A6CD3">
        <w:trPr>
          <w:trHeight w:val="203"/>
        </w:trPr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2C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DDB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bookmarkStart w:id="0" w:name="_30j0zll" w:colFirst="0" w:colLast="0"/>
            <w:bookmarkEnd w:id="0"/>
            <w:proofErr w:type="spellStart"/>
            <w:r w:rsidRPr="00AF5043">
              <w:rPr>
                <w:rFonts w:ascii="NobelCE Lt" w:hAnsi="NobelCE Lt"/>
              </w:rPr>
              <w:t>Théophile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Peju</w:t>
            </w:r>
            <w:proofErr w:type="spellEnd"/>
            <w:r w:rsidRPr="00AF5043">
              <w:rPr>
                <w:rFonts w:ascii="NobelCE Lt" w:hAnsi="NobelCE Lt"/>
              </w:rPr>
              <w:t xml:space="preserve"> &amp; Salvatore Cicero jsou architekti působící v Londýně. Absolvovali fakultu </w:t>
            </w:r>
            <w:proofErr w:type="spellStart"/>
            <w:r w:rsidRPr="00AF5043">
              <w:rPr>
                <w:rFonts w:ascii="NobelCE Lt" w:hAnsi="NobelCE Lt"/>
              </w:rPr>
              <w:t>Bartlett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School</w:t>
            </w:r>
            <w:proofErr w:type="spellEnd"/>
            <w:r w:rsidRPr="00AF5043">
              <w:rPr>
                <w:rFonts w:ascii="NobelCE Lt" w:hAnsi="NobelCE Lt"/>
              </w:rPr>
              <w:t xml:space="preserve"> of </w:t>
            </w:r>
            <w:proofErr w:type="spellStart"/>
            <w:r w:rsidRPr="00AF5043">
              <w:rPr>
                <w:rFonts w:ascii="NobelCE Lt" w:hAnsi="NobelCE Lt"/>
              </w:rPr>
              <w:t>Architecture</w:t>
            </w:r>
            <w:proofErr w:type="spellEnd"/>
            <w:r w:rsidRPr="00AF5043">
              <w:rPr>
                <w:rFonts w:ascii="NobelCE Lt" w:hAnsi="NobelCE Lt"/>
              </w:rPr>
              <w:t xml:space="preserve"> – UCL, kde se věnovali výzkumu textilních kompozitních materiálů. Jejich designové postupy jsou založeny na praktických zkušenostech a kombinují tradiční řemeslné zpracování s pokrokovými metodami robotické výroby.</w:t>
            </w:r>
          </w:p>
        </w:tc>
      </w:tr>
    </w:tbl>
    <w:p w14:paraId="04DC0272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vanish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113"/>
        <w:gridCol w:w="3289"/>
      </w:tblGrid>
      <w:tr w:rsidR="00AF5043" w:rsidRPr="00AF5043" w14:paraId="4366D42C" w14:textId="77777777" w:rsidTr="0012150F">
        <w:trPr>
          <w:trHeight w:val="739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80B8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7BFD7BDD" wp14:editId="4685D3C6">
                  <wp:extent cx="1659255" cy="1033145"/>
                  <wp:effectExtent l="0" t="0" r="0" b="0"/>
                  <wp:docPr id="5" name="image19.jpg" descr="P86C1T3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P86C1T3#yIS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DA4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Název díla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A71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Flash</w:t>
            </w:r>
            <w:proofErr w:type="spellEnd"/>
            <w:r w:rsidRPr="00AF5043">
              <w:rPr>
                <w:rFonts w:ascii="NobelCE Lt" w:hAnsi="NobelCE Lt"/>
              </w:rPr>
              <w:t xml:space="preserve"> Pak</w:t>
            </w:r>
          </w:p>
        </w:tc>
      </w:tr>
      <w:tr w:rsidR="00AF5043" w:rsidRPr="00AF5043" w14:paraId="6CB94C08" w14:textId="77777777" w:rsidTr="0012150F">
        <w:trPr>
          <w:trHeight w:val="10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812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FDC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Flash</w:t>
            </w:r>
            <w:proofErr w:type="spellEnd"/>
            <w:r w:rsidRPr="00AF5043">
              <w:rPr>
                <w:rFonts w:ascii="NobelCE Lt" w:hAnsi="NobelCE Lt"/>
              </w:rPr>
              <w:t xml:space="preserve"> Pak je určen k montáži na sloupy veřejného osvětlení a může zajistit snadnou dostupnost záchranných vest k ochraně lidí v oblastech s vysokým rizikem záplav. Díky přirozené vztlakové síle je záchranná vesta schopna vyplavat na hladinu, kde je snadno dostupná bez ohledu na výšku vody.</w:t>
            </w:r>
          </w:p>
        </w:tc>
      </w:tr>
      <w:tr w:rsidR="00AF5043" w:rsidRPr="00AF5043" w14:paraId="2E32BB11" w14:textId="77777777" w:rsidTr="0012150F">
        <w:trPr>
          <w:trHeight w:val="564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AF57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171A1F49" wp14:editId="602EEA84">
                  <wp:extent cx="1422400" cy="1066800"/>
                  <wp:effectExtent l="0" t="0" r="0" b="0"/>
                  <wp:docPr id="6" name="image3.jpg" descr="P94C5T3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94C5T3#yIS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6DC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Jméno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5417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Yaokun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Wu</w:t>
            </w:r>
            <w:proofErr w:type="spellEnd"/>
          </w:p>
        </w:tc>
      </w:tr>
      <w:tr w:rsidR="00AF5043" w:rsidRPr="00AF5043" w14:paraId="4BAA0768" w14:textId="77777777" w:rsidTr="0012150F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444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48F6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Země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037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Čína / Působí v USA</w:t>
            </w:r>
          </w:p>
        </w:tc>
      </w:tr>
      <w:tr w:rsidR="00AF5043" w:rsidRPr="00AF5043" w14:paraId="48035AC4" w14:textId="77777777" w:rsidTr="0012150F">
        <w:trPr>
          <w:trHeight w:val="416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017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0BAA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Yaokun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Wu</w:t>
            </w:r>
            <w:proofErr w:type="spellEnd"/>
            <w:r w:rsidRPr="00AF5043">
              <w:rPr>
                <w:rFonts w:ascii="NobelCE Lt" w:hAnsi="NobelCE Lt"/>
              </w:rPr>
              <w:t xml:space="preserve"> studuje průmyslový design na </w:t>
            </w:r>
            <w:proofErr w:type="spellStart"/>
            <w:r w:rsidRPr="00AF5043">
              <w:rPr>
                <w:rFonts w:ascii="NobelCE Lt" w:hAnsi="NobelCE Lt"/>
              </w:rPr>
              <w:t>Pratt</w:t>
            </w:r>
            <w:proofErr w:type="spellEnd"/>
            <w:r w:rsidRPr="00AF5043">
              <w:rPr>
                <w:rFonts w:ascii="NobelCE Lt" w:hAnsi="NobelCE Lt"/>
              </w:rPr>
              <w:t xml:space="preserve"> Institute v Brooklynu, stát New York. Cítí vděk za vše, co má, a rád by proto využíval design k pomoci těm, kteří ji potřebují nejvíce. Je toho názoru, že design je všude, ale nezapomenutelný je pouze takový design, který na lidi působí vřele.</w:t>
            </w:r>
          </w:p>
        </w:tc>
      </w:tr>
      <w:tr w:rsidR="00AF5043" w:rsidRPr="00AF5043" w14:paraId="24953A06" w14:textId="77777777" w:rsidTr="0012150F">
        <w:trPr>
          <w:trHeight w:val="671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86B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02E7B03C" wp14:editId="0D609EF4">
                  <wp:extent cx="1668145" cy="939800"/>
                  <wp:effectExtent l="0" t="0" r="0" b="0"/>
                  <wp:docPr id="7" name="image12.jpg" descr="P107C1T4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P107C1T4#yIS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FFD5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Název díla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457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L.I.C.K.</w:t>
            </w:r>
          </w:p>
        </w:tc>
      </w:tr>
      <w:tr w:rsidR="00AF5043" w:rsidRPr="00AF5043" w14:paraId="25B19134" w14:textId="77777777" w:rsidTr="0012150F">
        <w:trPr>
          <w:trHeight w:val="1275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CB9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A69D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 L.I.C.K. je přenosný nástroj pro očistu těla na pomoc všem, kteří nemají možnost se vykoupat. Nástroj je opatřen jemnou čisticí ploškou připomínající kočičí jazyk a umožňující zbavovat tělo nečistot. Čisticí ploška je opatřena papilami s dutinkami ve tvaru U o různé tvrdosti – tvrdé na špičce a měkké u kořene, podobně jako kočičí jazyk.</w:t>
            </w:r>
          </w:p>
        </w:tc>
      </w:tr>
      <w:tr w:rsidR="00AF5043" w:rsidRPr="00AF5043" w14:paraId="6EF30D73" w14:textId="77777777" w:rsidTr="0012150F">
        <w:trPr>
          <w:trHeight w:val="4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4C4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4EBEB01D" wp14:editId="04771F3B">
                  <wp:extent cx="1227455" cy="1244600"/>
                  <wp:effectExtent l="0" t="0" r="0" b="0"/>
                  <wp:docPr id="8" name="image24.jpg" descr="P114C5T4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P114C5T4#yIS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53" b="35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6E0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Jméno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95AD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Irina </w:t>
            </w:r>
            <w:proofErr w:type="spellStart"/>
            <w:r w:rsidRPr="00AF5043">
              <w:rPr>
                <w:rFonts w:ascii="NobelCE Lt" w:hAnsi="NobelCE Lt"/>
              </w:rPr>
              <w:t>Samoilova</w:t>
            </w:r>
            <w:proofErr w:type="spellEnd"/>
          </w:p>
        </w:tc>
      </w:tr>
      <w:tr w:rsidR="00AF5043" w:rsidRPr="00AF5043" w14:paraId="3C18E153" w14:textId="77777777" w:rsidTr="0012150F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DB8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BEE7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Země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721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Rusko</w:t>
            </w:r>
          </w:p>
        </w:tc>
      </w:tr>
      <w:tr w:rsidR="00AF5043" w:rsidRPr="00AF5043" w14:paraId="0254CA85" w14:textId="77777777" w:rsidTr="0012150F">
        <w:trPr>
          <w:trHeight w:val="965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FD4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60C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Irina </w:t>
            </w:r>
            <w:proofErr w:type="spellStart"/>
            <w:r w:rsidRPr="00AF5043">
              <w:rPr>
                <w:rFonts w:ascii="NobelCE Lt" w:hAnsi="NobelCE Lt"/>
              </w:rPr>
              <w:t>Samoilova</w:t>
            </w:r>
            <w:proofErr w:type="spellEnd"/>
            <w:r w:rsidRPr="00AF5043">
              <w:rPr>
                <w:rFonts w:ascii="NobelCE Lt" w:hAnsi="NobelCE Lt"/>
              </w:rPr>
              <w:t xml:space="preserve"> je produktová a nábytková návrhářka. V současnosti se věnuje magisterskému studiu na </w:t>
            </w:r>
            <w:proofErr w:type="spellStart"/>
            <w:r w:rsidRPr="00AF5043">
              <w:rPr>
                <w:rFonts w:ascii="NobelCE Lt" w:hAnsi="NobelCE Lt"/>
              </w:rPr>
              <w:t>Stroganovově</w:t>
            </w:r>
            <w:proofErr w:type="spellEnd"/>
            <w:r w:rsidRPr="00AF5043">
              <w:rPr>
                <w:rFonts w:ascii="NobelCE Lt" w:hAnsi="NobelCE Lt"/>
              </w:rPr>
              <w:t xml:space="preserve"> institutu umění a designu (na katedře navrhování nábytku) při Moskevské státní univerzitě. Pokaždé, než se pustí do nového návrhu, nejprve zkoumá tvary živočichů a jejich fungování v přírodě.</w:t>
            </w:r>
          </w:p>
        </w:tc>
      </w:tr>
    </w:tbl>
    <w:p w14:paraId="09EA1434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vanish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3402"/>
      </w:tblGrid>
      <w:tr w:rsidR="00AF5043" w:rsidRPr="00AF5043" w14:paraId="230A4D5B" w14:textId="77777777" w:rsidTr="0012150F">
        <w:trPr>
          <w:trHeight w:val="60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D818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68F5D3FA" wp14:editId="39D20AD7">
                  <wp:extent cx="1828800" cy="1033145"/>
                  <wp:effectExtent l="0" t="0" r="0" b="0"/>
                  <wp:docPr id="9" name="image17.jpg" descr="P127C1T5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P127C1T5#yIS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135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Název díla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9F5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Open Source </w:t>
            </w:r>
            <w:proofErr w:type="spellStart"/>
            <w:r w:rsidRPr="00AF5043">
              <w:rPr>
                <w:rFonts w:ascii="NobelCE Lt" w:hAnsi="NobelCE Lt"/>
              </w:rPr>
              <w:t>Communities</w:t>
            </w:r>
            <w:proofErr w:type="spellEnd"/>
          </w:p>
        </w:tc>
      </w:tr>
      <w:tr w:rsidR="00AF5043" w:rsidRPr="00AF5043" w14:paraId="0DF10ABE" w14:textId="77777777" w:rsidTr="0012150F">
        <w:trPr>
          <w:trHeight w:val="111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6EDA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966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Open Source </w:t>
            </w:r>
            <w:proofErr w:type="spellStart"/>
            <w:r w:rsidRPr="00AF5043">
              <w:rPr>
                <w:rFonts w:ascii="NobelCE Lt" w:hAnsi="NobelCE Lt"/>
              </w:rPr>
              <w:t>Communities</w:t>
            </w:r>
            <w:proofErr w:type="spellEnd"/>
            <w:r w:rsidRPr="00AF5043">
              <w:rPr>
                <w:rFonts w:ascii="NobelCE Lt" w:hAnsi="NobelCE Lt"/>
              </w:rPr>
              <w:t xml:space="preserve"> je základní koncepce efektivního navrhování komunit v rozvojových zemích s využitím chytře řešených plánů typu open-source. Cílem návrhářů je zvýšit přizpůsobitelnost těchto návrhů s cílem vytvořit trvale udržitelném místo se zdrojem vody.</w:t>
            </w:r>
          </w:p>
        </w:tc>
      </w:tr>
      <w:tr w:rsidR="00AF5043" w:rsidRPr="00AF5043" w14:paraId="5B88DF85" w14:textId="77777777" w:rsidTr="0012150F">
        <w:trPr>
          <w:trHeight w:val="725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C61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49F6BEF5" wp14:editId="1A08A994">
                  <wp:extent cx="1684655" cy="1270000"/>
                  <wp:effectExtent l="0" t="0" r="0" b="0"/>
                  <wp:docPr id="10" name="image23.jpg" descr="P134C5T5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P134C5T5#yIS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E4A7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Jméno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DBC5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BellTower</w:t>
            </w:r>
            <w:proofErr w:type="spellEnd"/>
          </w:p>
          <w:p w14:paraId="61B0ED3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(John Brian </w:t>
            </w:r>
            <w:proofErr w:type="spellStart"/>
            <w:r w:rsidRPr="00AF5043">
              <w:rPr>
                <w:rFonts w:ascii="NobelCE Lt" w:hAnsi="NobelCE Lt"/>
              </w:rPr>
              <w:t>Kamau</w:t>
            </w:r>
            <w:proofErr w:type="spellEnd"/>
            <w:r w:rsidRPr="00AF5043">
              <w:rPr>
                <w:rFonts w:ascii="NobelCE Lt" w:hAnsi="NobelCE Lt"/>
              </w:rPr>
              <w:t xml:space="preserve">, </w:t>
            </w:r>
            <w:proofErr w:type="spellStart"/>
            <w:r w:rsidRPr="00AF5043">
              <w:rPr>
                <w:rFonts w:ascii="NobelCE Lt" w:hAnsi="NobelCE Lt"/>
              </w:rPr>
              <w:t>Joyce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Wairimu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Gachiri</w:t>
            </w:r>
            <w:proofErr w:type="spellEnd"/>
            <w:r w:rsidRPr="00AF5043">
              <w:rPr>
                <w:rFonts w:ascii="NobelCE Lt" w:hAnsi="NobelCE Lt"/>
              </w:rPr>
              <w:t xml:space="preserve">, Ian </w:t>
            </w:r>
            <w:proofErr w:type="spellStart"/>
            <w:r w:rsidRPr="00AF5043">
              <w:rPr>
                <w:rFonts w:ascii="NobelCE Lt" w:hAnsi="NobelCE Lt"/>
              </w:rPr>
              <w:t>Githegi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Kamau</w:t>
            </w:r>
            <w:proofErr w:type="spellEnd"/>
            <w:r w:rsidRPr="00AF5043">
              <w:rPr>
                <w:rFonts w:ascii="NobelCE Lt" w:hAnsi="NobelCE Lt"/>
              </w:rPr>
              <w:t xml:space="preserve">, Esther </w:t>
            </w:r>
            <w:proofErr w:type="spellStart"/>
            <w:r w:rsidRPr="00AF5043">
              <w:rPr>
                <w:rFonts w:ascii="NobelCE Lt" w:hAnsi="NobelCE Lt"/>
              </w:rPr>
              <w:t>Wanjiku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Kamau</w:t>
            </w:r>
            <w:proofErr w:type="spellEnd"/>
            <w:r w:rsidRPr="00AF5043">
              <w:rPr>
                <w:rFonts w:ascii="NobelCE Lt" w:hAnsi="NobelCE Lt"/>
              </w:rPr>
              <w:t xml:space="preserve"> a </w:t>
            </w:r>
            <w:proofErr w:type="spellStart"/>
            <w:r w:rsidRPr="00AF5043">
              <w:rPr>
                <w:rFonts w:ascii="NobelCE Lt" w:hAnsi="NobelCE Lt"/>
              </w:rPr>
              <w:t>Arvin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Booker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Kamau</w:t>
            </w:r>
            <w:proofErr w:type="spellEnd"/>
            <w:r w:rsidRPr="00AF5043">
              <w:rPr>
                <w:rFonts w:ascii="NobelCE Lt" w:hAnsi="NobelCE Lt"/>
              </w:rPr>
              <w:t>)</w:t>
            </w:r>
          </w:p>
        </w:tc>
      </w:tr>
      <w:tr w:rsidR="00AF5043" w:rsidRPr="00AF5043" w14:paraId="2988DCC9" w14:textId="77777777" w:rsidTr="0012150F">
        <w:trPr>
          <w:trHeight w:val="478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E648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206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Země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53B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Keňa</w:t>
            </w:r>
          </w:p>
        </w:tc>
      </w:tr>
      <w:tr w:rsidR="00AF5043" w:rsidRPr="00AF5043" w14:paraId="1BD21712" w14:textId="77777777" w:rsidTr="0012150F">
        <w:trPr>
          <w:trHeight w:val="1061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CDEF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052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BellTower</w:t>
            </w:r>
            <w:proofErr w:type="spellEnd"/>
            <w:r w:rsidRPr="00AF5043">
              <w:rPr>
                <w:rFonts w:ascii="NobelCE Lt" w:hAnsi="NobelCE Lt"/>
              </w:rPr>
              <w:t xml:space="preserve"> byla založena v roce 2014 s posláním využívat k řešení problémů systémy a technologie typu open-source. Tvoří ji tým pracovníků se znalostmi v oblastech řízení rizik, informačních technologií, designu, projektového managementu a strategií s cílem vybudovat model komunity typu open-source pro potřeby občanů, firem nebo průmyslu.</w:t>
            </w:r>
          </w:p>
        </w:tc>
      </w:tr>
    </w:tbl>
    <w:p w14:paraId="65CBCCDA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  <w:vanish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353"/>
        <w:gridCol w:w="3402"/>
      </w:tblGrid>
      <w:tr w:rsidR="00AF5043" w:rsidRPr="00AF5043" w14:paraId="501A6B44" w14:textId="77777777" w:rsidTr="0012150F">
        <w:trPr>
          <w:trHeight w:val="580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B3B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595E4DCF" wp14:editId="11DBDD23">
                  <wp:extent cx="1701800" cy="956945"/>
                  <wp:effectExtent l="0" t="0" r="0" b="0"/>
                  <wp:docPr id="11" name="image13.jpg" descr="文房具, ホッチキス, 屋内, テーブル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文房具, ホッチキス, 屋内, テーブル が含まれている画像&#10;&#10;自動的に生成された説明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67BD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Název díla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A0B7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Pursewit</w:t>
            </w:r>
            <w:proofErr w:type="spellEnd"/>
          </w:p>
        </w:tc>
      </w:tr>
      <w:tr w:rsidR="00AF5043" w:rsidRPr="00AF5043" w14:paraId="0DE3F896" w14:textId="77777777" w:rsidTr="0012150F">
        <w:trPr>
          <w:trHeight w:val="10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E0ED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BA0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Nově koncipovaný šicí stroj </w:t>
            </w:r>
            <w:proofErr w:type="spellStart"/>
            <w:r w:rsidRPr="00AF5043">
              <w:rPr>
                <w:rFonts w:ascii="NobelCE Lt" w:hAnsi="NobelCE Lt"/>
              </w:rPr>
              <w:t>Pursewit</w:t>
            </w:r>
            <w:proofErr w:type="spellEnd"/>
            <w:r w:rsidRPr="00AF5043">
              <w:rPr>
                <w:rFonts w:ascii="NobelCE Lt" w:hAnsi="NobelCE Lt"/>
              </w:rPr>
              <w:t xml:space="preserve"> zjednodušuje způsob používání zrakově postiženým osobám. Ovládání je intuitivnější a více založené na hmatu, což usnadňuje někdy komplikované postupy šití. Pro zrakově postižené představuje příležitost, jak dosáhnout finanční stability, a je tedy ku prospěchu i společnosti jako celku.</w:t>
            </w:r>
          </w:p>
        </w:tc>
      </w:tr>
      <w:tr w:rsidR="00AF5043" w:rsidRPr="00AF5043" w14:paraId="36B87522" w14:textId="77777777" w:rsidTr="0012150F">
        <w:trPr>
          <w:trHeight w:val="502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5BF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inline distT="0" distB="0" distL="0" distR="0" wp14:anchorId="3ABF4083" wp14:editId="561AAF4A">
                  <wp:extent cx="1524000" cy="1236345"/>
                  <wp:effectExtent l="0" t="0" r="0" b="0"/>
                  <wp:docPr id="12" name="image22.jpg" descr="P156C5T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P156C5T6#yIS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26B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Jméno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307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Aqsa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Ajmalová</w:t>
            </w:r>
            <w:proofErr w:type="spellEnd"/>
          </w:p>
        </w:tc>
      </w:tr>
      <w:tr w:rsidR="00AF5043" w:rsidRPr="00AF5043" w14:paraId="2B42E183" w14:textId="77777777" w:rsidTr="0012150F">
        <w:trPr>
          <w:trHeight w:val="564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6C85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1BFC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Země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5B1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Pákistán</w:t>
            </w:r>
          </w:p>
        </w:tc>
      </w:tr>
      <w:tr w:rsidR="00AF5043" w:rsidRPr="00AF5043" w14:paraId="63D64A48" w14:textId="77777777" w:rsidTr="0012150F">
        <w:trPr>
          <w:trHeight w:val="1393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30DD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52B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Průmyslová návrhářka </w:t>
            </w:r>
            <w:proofErr w:type="spellStart"/>
            <w:r w:rsidRPr="00AF5043">
              <w:rPr>
                <w:rFonts w:ascii="NobelCE Lt" w:hAnsi="NobelCE Lt"/>
              </w:rPr>
              <w:t>Aqsa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Ajmalová</w:t>
            </w:r>
            <w:proofErr w:type="spellEnd"/>
            <w:r w:rsidRPr="00AF5043">
              <w:rPr>
                <w:rFonts w:ascii="NobelCE Lt" w:hAnsi="NobelCE Lt"/>
              </w:rPr>
              <w:t xml:space="preserve"> absolvovala Národní univerzitu věd a technologií. Řídí se svým přesvědčením, že design je nástroj k řešení problémů, a usiluje proto o budování vztahů mezi nápady a realitou. Prostřednictvím fyzické interakce a přímého experimentování s designem chce zlepšovat propojení mezi člověkem a produkty.</w:t>
            </w:r>
          </w:p>
        </w:tc>
      </w:tr>
    </w:tbl>
    <w:p w14:paraId="22CCE78C" w14:textId="77777777" w:rsidR="003A6CD3" w:rsidRDefault="003A6CD3" w:rsidP="00AF5043">
      <w:pPr>
        <w:spacing w:before="100" w:beforeAutospacing="1" w:after="100" w:afterAutospacing="1"/>
        <w:jc w:val="both"/>
        <w:rPr>
          <w:rFonts w:ascii="NobelCE Lt" w:hAnsi="NobelCE Lt"/>
        </w:rPr>
      </w:pPr>
    </w:p>
    <w:p w14:paraId="6CB81A52" w14:textId="77777777" w:rsidR="003A6CD3" w:rsidRDefault="003A6CD3">
      <w:pPr>
        <w:rPr>
          <w:rFonts w:ascii="NobelCE Lt" w:hAnsi="NobelCE Lt"/>
        </w:rPr>
      </w:pPr>
      <w:r>
        <w:rPr>
          <w:rFonts w:ascii="NobelCE Lt" w:hAnsi="NobelCE Lt"/>
        </w:rPr>
        <w:br w:type="page"/>
      </w:r>
    </w:p>
    <w:p w14:paraId="2EECA145" w14:textId="29DBB4E9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lastRenderedPageBreak/>
        <w:t>SOUBOR POROTCŮ SOUTĚŽE LEXUS DESIGN AWARDS 2020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F5043" w:rsidRPr="00AF5043" w14:paraId="1C97F035" w14:textId="77777777" w:rsidTr="0012150F">
        <w:tc>
          <w:tcPr>
            <w:tcW w:w="9067" w:type="dxa"/>
            <w:shd w:val="clear" w:color="auto" w:fill="auto"/>
          </w:tcPr>
          <w:p w14:paraId="0CD6954B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PAOLA ANTONELLIOVÁ</w:t>
            </w:r>
          </w:p>
          <w:p w14:paraId="1F2A1B6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STARŠÍ KURÁTORKA ODDĚLENÍ ARCHITEKTURY A DESIGNU, MOMA, NEW YORK</w:t>
            </w:r>
          </w:p>
          <w:p w14:paraId="2D69873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Paola </w:t>
            </w:r>
            <w:proofErr w:type="spellStart"/>
            <w:r w:rsidRPr="00AF5043">
              <w:rPr>
                <w:rFonts w:ascii="NobelCE Lt" w:hAnsi="NobelCE Lt"/>
              </w:rPr>
              <w:t>Antonelliová</w:t>
            </w:r>
            <w:proofErr w:type="spellEnd"/>
            <w:r w:rsidRPr="00AF5043">
              <w:rPr>
                <w:rFonts w:ascii="NobelCE Lt" w:hAnsi="NobelCE Lt"/>
              </w:rPr>
              <w:t xml:space="preserve"> je starší kurátorkou oddělení architektury a designu Muzea moderního umění (</w:t>
            </w:r>
            <w:proofErr w:type="spellStart"/>
            <w:r w:rsidRPr="00AF5043">
              <w:rPr>
                <w:rFonts w:ascii="NobelCE Lt" w:hAnsi="NobelCE Lt"/>
              </w:rPr>
              <w:t>MoMA</w:t>
            </w:r>
            <w:proofErr w:type="spellEnd"/>
            <w:r w:rsidRPr="00AF5043">
              <w:rPr>
                <w:rFonts w:ascii="NobelCE Lt" w:hAnsi="NobelCE Lt"/>
              </w:rPr>
              <w:t xml:space="preserve">) a rovněž zakládající ředitelkou výzkumu a vývoje </w:t>
            </w:r>
            <w:proofErr w:type="spellStart"/>
            <w:r w:rsidRPr="00AF5043">
              <w:rPr>
                <w:rFonts w:ascii="NobelCE Lt" w:hAnsi="NobelCE Lt"/>
              </w:rPr>
              <w:t>MoMA</w:t>
            </w:r>
            <w:proofErr w:type="spellEnd"/>
            <w:r w:rsidRPr="00AF5043">
              <w:rPr>
                <w:rFonts w:ascii="NobelCE Lt" w:hAnsi="NobelCE Lt"/>
              </w:rPr>
              <w:t xml:space="preserve">. Jejím cílem je propagovat informace o designu, dokud nebude všeobecně uznáván a využíván jeho pozitivní potenciál pro náš svět. Ve své práci zkoumá dopady designu na všední život, často se zahrnutím obvykle přehlížených objektů a postupů, kdy se snaží zapojovat design, architekturu, umění, vědu a technologie. </w:t>
            </w: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59264" behindDoc="0" locked="0" layoutInCell="1" allowOverlap="1" wp14:anchorId="58C39195" wp14:editId="61B4E9F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75565</wp:posOffset>
                  </wp:positionV>
                  <wp:extent cx="1495425" cy="1266825"/>
                  <wp:effectExtent l="0" t="0" r="0" b="0"/>
                  <wp:wrapSquare wrapText="bothSides"/>
                  <wp:docPr id="22" name="image6.jpg" descr="P171C1T7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171C1T7#y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46806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  <w:p w14:paraId="40C7865F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Jako kurátorka zajistila řadu výstav, napsala několik knih, přednášela po celém světě a působila jako vyučující na několika univerzitách, vč. Harvardu a UCLA. V návaznosti XXII. ročník milánského </w:t>
            </w:r>
            <w:proofErr w:type="spellStart"/>
            <w:r w:rsidRPr="00AF5043">
              <w:rPr>
                <w:rFonts w:ascii="NobelCE Lt" w:hAnsi="NobelCE Lt"/>
              </w:rPr>
              <w:t>Trienále</w:t>
            </w:r>
            <w:proofErr w:type="spellEnd"/>
            <w:r w:rsidRPr="00AF5043">
              <w:rPr>
                <w:rFonts w:ascii="NobelCE Lt" w:hAnsi="NobelCE Lt"/>
              </w:rPr>
              <w:t xml:space="preserve"> s názvem </w:t>
            </w:r>
            <w:proofErr w:type="spellStart"/>
            <w:r w:rsidRPr="00AF5043">
              <w:rPr>
                <w:rFonts w:ascii="NobelCE Lt" w:hAnsi="NobelCE Lt"/>
              </w:rPr>
              <w:t>Broken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Nature</w:t>
            </w:r>
            <w:proofErr w:type="spellEnd"/>
            <w:r w:rsidRPr="00AF5043">
              <w:rPr>
                <w:rFonts w:ascii="NobelCE Lt" w:hAnsi="NobelCE Lt"/>
              </w:rPr>
              <w:t xml:space="preserve"> 2019 (Rozbitá příroda), věnovaného příkladům designu a architektury s cílem napravit vztah člověka s přírodou, byla v </w:t>
            </w:r>
            <w:proofErr w:type="spellStart"/>
            <w:r w:rsidRPr="00AF5043">
              <w:rPr>
                <w:rFonts w:ascii="NobelCE Lt" w:hAnsi="NobelCE Lt"/>
              </w:rPr>
              <w:t>MoMA</w:t>
            </w:r>
            <w:proofErr w:type="spellEnd"/>
            <w:r w:rsidRPr="00AF5043">
              <w:rPr>
                <w:rFonts w:ascii="NobelCE Lt" w:hAnsi="NobelCE Lt"/>
              </w:rPr>
              <w:t xml:space="preserve"> zahájena výstava díla architektky Neri </w:t>
            </w:r>
            <w:proofErr w:type="spellStart"/>
            <w:r w:rsidRPr="00AF5043">
              <w:rPr>
                <w:rFonts w:ascii="NobelCE Lt" w:hAnsi="NobelCE Lt"/>
              </w:rPr>
              <w:t>Oxmanové</w:t>
            </w:r>
            <w:proofErr w:type="spellEnd"/>
            <w:r w:rsidRPr="00AF5043">
              <w:rPr>
                <w:rFonts w:ascii="NobelCE Lt" w:hAnsi="NobelCE Lt"/>
              </w:rPr>
              <w:t xml:space="preserve"> na téma ‚Materiálová ekologie‘. Autorka se dále věnuje několika novým pokračováním ‚dvoran výzkumu a vývoje‘ (</w:t>
            </w:r>
            <w:proofErr w:type="spellStart"/>
            <w:r w:rsidRPr="00AF5043">
              <w:rPr>
                <w:rFonts w:ascii="NobelCE Lt" w:hAnsi="NobelCE Lt"/>
              </w:rPr>
              <w:t>MoMA</w:t>
            </w:r>
            <w:proofErr w:type="spellEnd"/>
            <w:r w:rsidRPr="00AF5043">
              <w:rPr>
                <w:rFonts w:ascii="NobelCE Lt" w:hAnsi="NobelCE Lt"/>
              </w:rPr>
              <w:t xml:space="preserve"> R&amp;D </w:t>
            </w:r>
            <w:proofErr w:type="spellStart"/>
            <w:r w:rsidRPr="00AF5043">
              <w:rPr>
                <w:rFonts w:ascii="NobelCE Lt" w:hAnsi="NobelCE Lt"/>
              </w:rPr>
              <w:t>Salons</w:t>
            </w:r>
            <w:proofErr w:type="spellEnd"/>
            <w:r w:rsidRPr="00AF5043">
              <w:rPr>
                <w:rFonts w:ascii="NobelCE Lt" w:hAnsi="NobelCE Lt"/>
              </w:rPr>
              <w:t xml:space="preserve">); a rovněž sérii příspěvků na Instagramu @design.emergency – koncipovaných společně s uznávanou kritičkou designu Alicí </w:t>
            </w:r>
            <w:proofErr w:type="spellStart"/>
            <w:r w:rsidRPr="00AF5043">
              <w:rPr>
                <w:rFonts w:ascii="NobelCE Lt" w:hAnsi="NobelCE Lt"/>
              </w:rPr>
              <w:t>Rawsthornovou</w:t>
            </w:r>
            <w:proofErr w:type="spellEnd"/>
            <w:r w:rsidRPr="00AF5043">
              <w:rPr>
                <w:rFonts w:ascii="NobelCE Lt" w:hAnsi="NobelCE Lt"/>
              </w:rPr>
              <w:t xml:space="preserve"> – zaměřených na roli designu během pandemie </w:t>
            </w:r>
            <w:proofErr w:type="spellStart"/>
            <w:r w:rsidRPr="00AF5043">
              <w:rPr>
                <w:rFonts w:ascii="NobelCE Lt" w:hAnsi="NobelCE Lt"/>
              </w:rPr>
              <w:t>koronaviru</w:t>
            </w:r>
            <w:proofErr w:type="spellEnd"/>
            <w:r w:rsidRPr="00AF5043">
              <w:rPr>
                <w:rFonts w:ascii="NobelCE Lt" w:hAnsi="NobelCE Lt"/>
              </w:rPr>
              <w:t xml:space="preserve"> Covid-19.</w:t>
            </w:r>
          </w:p>
          <w:p w14:paraId="417ABC55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</w:tr>
      <w:tr w:rsidR="00AF5043" w:rsidRPr="00AF5043" w14:paraId="196F0483" w14:textId="77777777" w:rsidTr="0012150F">
        <w:tc>
          <w:tcPr>
            <w:tcW w:w="9067" w:type="dxa"/>
            <w:shd w:val="clear" w:color="auto" w:fill="auto"/>
          </w:tcPr>
          <w:p w14:paraId="0BE6E73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JEANNE GANGOVÁ</w:t>
            </w:r>
          </w:p>
          <w:p w14:paraId="3441DBAA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ARCHITEKTKA / ZAKLÁDAJÍCÍ ŘEDITELKA, PARTNERKA STUDIA GANG</w:t>
            </w:r>
          </w:p>
          <w:p w14:paraId="5D94CDB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Jeanne </w:t>
            </w:r>
            <w:proofErr w:type="spellStart"/>
            <w:r w:rsidRPr="00AF5043">
              <w:rPr>
                <w:rFonts w:ascii="NobelCE Lt" w:hAnsi="NobelCE Lt"/>
              </w:rPr>
              <w:t>Gangová</w:t>
            </w:r>
            <w:proofErr w:type="spellEnd"/>
            <w:r w:rsidRPr="00AF5043">
              <w:rPr>
                <w:rFonts w:ascii="NobelCE Lt" w:hAnsi="NobelCE Lt"/>
              </w:rPr>
              <w:t xml:space="preserve">, FAIA, je zakládající ředitelkou mezinárodně proslulého studia Gang, zaměřeného na architekturu a městský design. Je uznávána pro svůj přístup přesahující tradiční hranice architektury a schopnost stavět do popředí vztahy mezi jednotlivci, komunitami a jejich prostředím. Jeanne </w:t>
            </w:r>
            <w:proofErr w:type="spellStart"/>
            <w:r w:rsidRPr="00AF5043">
              <w:rPr>
                <w:rFonts w:ascii="NobelCE Lt" w:hAnsi="NobelCE Lt"/>
              </w:rPr>
              <w:t>Gangová</w:t>
            </w:r>
            <w:proofErr w:type="spellEnd"/>
            <w:r w:rsidRPr="00AF5043">
              <w:rPr>
                <w:rFonts w:ascii="NobelCE Lt" w:hAnsi="NobelCE Lt"/>
              </w:rPr>
              <w:t xml:space="preserve"> se může pochlubit pestrým oceňovaným portfoliem prací realizovaných na obou amerických kontinentech a v Evropě. Jedná se např</w:t>
            </w:r>
            <w:r>
              <w:rPr>
                <w:rFonts w:ascii="NobelCE Lt" w:hAnsi="NobelCE Lt"/>
              </w:rPr>
              <w:t>íklad</w:t>
            </w:r>
            <w:r w:rsidRPr="00AF5043">
              <w:rPr>
                <w:rFonts w:ascii="NobelCE Lt" w:hAnsi="NobelCE Lt"/>
              </w:rPr>
              <w:t xml:space="preserve"> o </w:t>
            </w:r>
            <w:proofErr w:type="spellStart"/>
            <w:r w:rsidRPr="00AF5043">
              <w:rPr>
                <w:rFonts w:ascii="NobelCE Lt" w:hAnsi="NobelCE Lt"/>
              </w:rPr>
              <w:t>Aqua</w:t>
            </w:r>
            <w:proofErr w:type="spellEnd"/>
            <w:r w:rsidRPr="00AF5043">
              <w:rPr>
                <w:rFonts w:ascii="NobelCE Lt" w:hAnsi="NobelCE Lt"/>
              </w:rPr>
              <w:t xml:space="preserve"> Tower v Chicagu, přístavbu Amerického přírodovědného muzea v New Yorku a novou ambasádu Spojených států ve městě Brasilia. Držitelka titulu </w:t>
            </w:r>
            <w:proofErr w:type="spellStart"/>
            <w:r w:rsidRPr="00AF5043">
              <w:rPr>
                <w:rFonts w:ascii="NobelCE Lt" w:hAnsi="NobelCE Lt"/>
              </w:rPr>
              <w:t>MacArthur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Fellow</w:t>
            </w:r>
            <w:proofErr w:type="spellEnd"/>
            <w:r w:rsidRPr="00AF5043">
              <w:rPr>
                <w:rFonts w:ascii="NobelCE Lt" w:hAnsi="NobelCE Lt"/>
              </w:rPr>
              <w:t xml:space="preserve"> a profesorka architektonické praxe na fakultě Harvard </w:t>
            </w:r>
            <w:proofErr w:type="spellStart"/>
            <w:r w:rsidRPr="00AF5043">
              <w:rPr>
                <w:rFonts w:ascii="NobelCE Lt" w:hAnsi="NobelCE Lt"/>
              </w:rPr>
              <w:t>Graduate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School</w:t>
            </w:r>
            <w:proofErr w:type="spellEnd"/>
            <w:r w:rsidRPr="00AF5043">
              <w:rPr>
                <w:rFonts w:ascii="NobelCE Lt" w:hAnsi="NobelCE Lt"/>
              </w:rPr>
              <w:t xml:space="preserve"> of Design byla letos magazínem TIME označena za jednu z nejvlivnějších osobností světa a rovněž jí byla svěřena zatím největší architektonická zakázka: letištní terminál </w:t>
            </w:r>
            <w:proofErr w:type="spellStart"/>
            <w:r w:rsidRPr="00AF5043">
              <w:rPr>
                <w:rFonts w:ascii="NobelCE Lt" w:hAnsi="NobelCE Lt"/>
              </w:rPr>
              <w:t>O’Hare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Global</w:t>
            </w:r>
            <w:proofErr w:type="spellEnd"/>
            <w:r w:rsidRPr="00AF5043">
              <w:rPr>
                <w:rFonts w:ascii="NobelCE Lt" w:hAnsi="NobelCE Lt"/>
              </w:rPr>
              <w:t xml:space="preserve"> Terminal v objemu 2,2 mil. USD.</w:t>
            </w: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0288" behindDoc="0" locked="0" layoutInCell="1" allowOverlap="1" wp14:anchorId="748013E6" wp14:editId="70884BB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74930</wp:posOffset>
                  </wp:positionV>
                  <wp:extent cx="1817370" cy="1211580"/>
                  <wp:effectExtent l="0" t="0" r="0" b="0"/>
                  <wp:wrapSquare wrapText="bothSides"/>
                  <wp:docPr id="21" name="image14.jpg" descr="P176C2T7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P176C2T7#y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A3DD56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</w:tr>
    </w:tbl>
    <w:p w14:paraId="5ED7B4F9" w14:textId="77777777" w:rsidR="003A6CD3" w:rsidRDefault="003A6CD3">
      <w:r>
        <w:br w:type="page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F5043" w:rsidRPr="00AF5043" w14:paraId="787E8568" w14:textId="77777777" w:rsidTr="0012150F">
        <w:tc>
          <w:tcPr>
            <w:tcW w:w="9067" w:type="dxa"/>
            <w:shd w:val="clear" w:color="auto" w:fill="auto"/>
          </w:tcPr>
          <w:p w14:paraId="530CC804" w14:textId="6DD6A729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lastRenderedPageBreak/>
              <w:t>JOHN MAEDA</w:t>
            </w:r>
          </w:p>
          <w:p w14:paraId="2C6224A9" w14:textId="26CFABE0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TECHNOLOG / CHIEF EXPERIENCE OFFICER, PUBLICIS SAPIENT</w:t>
            </w:r>
          </w:p>
          <w:p w14:paraId="4C252DC0" w14:textId="080174B7" w:rsidR="00AF5043" w:rsidRPr="00AF5043" w:rsidRDefault="00AA3A2C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1312" behindDoc="0" locked="0" layoutInCell="1" allowOverlap="1" wp14:anchorId="37CDEB13" wp14:editId="2D66D8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44450</wp:posOffset>
                  </wp:positionV>
                  <wp:extent cx="1200785" cy="1689735"/>
                  <wp:effectExtent l="0" t="0" r="0" b="0"/>
                  <wp:wrapSquare wrapText="bothSides"/>
                  <wp:docPr id="20" name="image20.jpg" descr="P181C3T7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P181C3T7#y1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043" w:rsidRPr="00AF5043">
              <w:rPr>
                <w:rFonts w:ascii="NobelCE Lt" w:hAnsi="NobelCE Lt"/>
              </w:rPr>
              <w:t xml:space="preserve">John </w:t>
            </w:r>
            <w:proofErr w:type="spellStart"/>
            <w:r w:rsidR="00AF5043" w:rsidRPr="00AF5043">
              <w:rPr>
                <w:rFonts w:ascii="NobelCE Lt" w:hAnsi="NobelCE Lt"/>
              </w:rPr>
              <w:t>Maeda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je americký technolog, návrhář, konstruktér, výtvarník, investor, autor a učitel. Nedávno byl jmenován do pozice ‚</w:t>
            </w:r>
            <w:proofErr w:type="spellStart"/>
            <w:r w:rsidR="00AF5043" w:rsidRPr="00AF5043">
              <w:rPr>
                <w:rFonts w:ascii="NobelCE Lt" w:hAnsi="NobelCE Lt"/>
              </w:rPr>
              <w:t>Chief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</w:t>
            </w:r>
            <w:proofErr w:type="spellStart"/>
            <w:r w:rsidR="00AF5043" w:rsidRPr="00AF5043">
              <w:rPr>
                <w:rFonts w:ascii="NobelCE Lt" w:hAnsi="NobelCE Lt"/>
              </w:rPr>
              <w:t>Experience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</w:t>
            </w:r>
            <w:proofErr w:type="spellStart"/>
            <w:r w:rsidR="00AF5043" w:rsidRPr="00AF5043">
              <w:rPr>
                <w:rFonts w:ascii="NobelCE Lt" w:hAnsi="NobelCE Lt"/>
              </w:rPr>
              <w:t>Officer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‘ ve společnosti </w:t>
            </w:r>
            <w:proofErr w:type="spellStart"/>
            <w:r w:rsidR="00AF5043" w:rsidRPr="00AF5043">
              <w:rPr>
                <w:rFonts w:ascii="NobelCE Lt" w:hAnsi="NobelCE Lt"/>
              </w:rPr>
              <w:t>Publicis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</w:t>
            </w:r>
            <w:proofErr w:type="spellStart"/>
            <w:r w:rsidR="00AF5043" w:rsidRPr="00AF5043">
              <w:rPr>
                <w:rFonts w:ascii="NobelCE Lt" w:hAnsi="NobelCE Lt"/>
              </w:rPr>
              <w:t>Sapient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, která je odnoží komunikačního a marketingového konglomerátu </w:t>
            </w:r>
            <w:proofErr w:type="spellStart"/>
            <w:r w:rsidR="00AF5043" w:rsidRPr="00AF5043">
              <w:rPr>
                <w:rFonts w:ascii="NobelCE Lt" w:hAnsi="NobelCE Lt"/>
              </w:rPr>
              <w:t>Publicis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, zaměřenou na technologické poradenství a realizace. Dříve působil na různých pozicích ve firmě </w:t>
            </w:r>
            <w:proofErr w:type="spellStart"/>
            <w:r w:rsidR="00AF5043" w:rsidRPr="00AF5043">
              <w:rPr>
                <w:rFonts w:ascii="NobelCE Lt" w:hAnsi="NobelCE Lt"/>
              </w:rPr>
              <w:t>Automattic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, mateřské společnosti WordPress.com; ve firmě Kleiner </w:t>
            </w:r>
            <w:proofErr w:type="spellStart"/>
            <w:r w:rsidR="00AF5043" w:rsidRPr="00AF5043">
              <w:rPr>
                <w:rFonts w:ascii="NobelCE Lt" w:hAnsi="NobelCE Lt"/>
              </w:rPr>
              <w:t>Perkins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v odvětví rizikového kapitálu; jako vedoucí výzkumu v MIT Media </w:t>
            </w:r>
            <w:proofErr w:type="spellStart"/>
            <w:r w:rsidR="00AF5043" w:rsidRPr="00AF5043">
              <w:rPr>
                <w:rFonts w:ascii="NobelCE Lt" w:hAnsi="NobelCE Lt"/>
              </w:rPr>
              <w:t>Lab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; a jako prezident Rhode Island </w:t>
            </w:r>
            <w:proofErr w:type="spellStart"/>
            <w:r w:rsidR="00AF5043" w:rsidRPr="00AF5043">
              <w:rPr>
                <w:rFonts w:ascii="NobelCE Lt" w:hAnsi="NobelCE Lt"/>
              </w:rPr>
              <w:t>School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of Design. Magazín Esquire jej zařadil do žebříčku „75 nejvlivnějších osobností 21. století“; </w:t>
            </w:r>
            <w:proofErr w:type="spellStart"/>
            <w:r w:rsidR="00AF5043" w:rsidRPr="00AF5043">
              <w:rPr>
                <w:rFonts w:ascii="NobelCE Lt" w:hAnsi="NobelCE Lt"/>
              </w:rPr>
              <w:t>Maeda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čerpá ze svých různorodých zkušeností konstruktéra se vzděláním z MIT, proslulého návrháře a vedoucího manažera schopného úspěšně spojovat lidi s nápady. Je autorem několika uznávaných publikací, jako např</w:t>
            </w:r>
            <w:r w:rsidR="00AF5043">
              <w:rPr>
                <w:rFonts w:ascii="NobelCE Lt" w:hAnsi="NobelCE Lt"/>
              </w:rPr>
              <w:t>íklad</w:t>
            </w:r>
            <w:r w:rsidR="00AF5043" w:rsidRPr="00AF5043">
              <w:rPr>
                <w:rFonts w:ascii="NobelCE Lt" w:hAnsi="NobelCE Lt"/>
              </w:rPr>
              <w:t xml:space="preserve"> </w:t>
            </w:r>
            <w:r w:rsidR="00AF5043" w:rsidRPr="00AF5043">
              <w:rPr>
                <w:rFonts w:ascii="NobelCE Lt" w:hAnsi="NobelCE Lt"/>
                <w:i/>
              </w:rPr>
              <w:t xml:space="preserve">The </w:t>
            </w:r>
            <w:proofErr w:type="spellStart"/>
            <w:r w:rsidR="00AF5043" w:rsidRPr="00AF5043">
              <w:rPr>
                <w:rFonts w:ascii="NobelCE Lt" w:hAnsi="NobelCE Lt"/>
                <w:i/>
              </w:rPr>
              <w:t>Laws</w:t>
            </w:r>
            <w:proofErr w:type="spellEnd"/>
            <w:r w:rsidR="00AF5043" w:rsidRPr="00AF5043">
              <w:rPr>
                <w:rFonts w:ascii="NobelCE Lt" w:hAnsi="NobelCE Lt"/>
                <w:i/>
              </w:rPr>
              <w:t xml:space="preserve"> of </w:t>
            </w:r>
            <w:proofErr w:type="spellStart"/>
            <w:r w:rsidR="00AF5043" w:rsidRPr="00AF5043">
              <w:rPr>
                <w:rFonts w:ascii="NobelCE Lt" w:hAnsi="NobelCE Lt"/>
                <w:i/>
              </w:rPr>
              <w:t>Simplicity</w:t>
            </w:r>
            <w:proofErr w:type="spellEnd"/>
            <w:r w:rsidR="00AF5043" w:rsidRPr="00AF5043">
              <w:rPr>
                <w:rFonts w:ascii="NobelCE Lt" w:hAnsi="NobelCE Lt"/>
                <w:i/>
              </w:rPr>
              <w:t xml:space="preserve"> </w:t>
            </w:r>
            <w:r w:rsidR="00AF5043" w:rsidRPr="00AF5043">
              <w:rPr>
                <w:rFonts w:ascii="NobelCE Lt" w:hAnsi="NobelCE Lt"/>
              </w:rPr>
              <w:t xml:space="preserve">(Zákony jednoduchosti) a </w:t>
            </w:r>
            <w:proofErr w:type="spellStart"/>
            <w:r w:rsidR="00AF5043" w:rsidRPr="00AF5043">
              <w:rPr>
                <w:rFonts w:ascii="NobelCE Lt" w:hAnsi="NobelCE Lt"/>
                <w:i/>
              </w:rPr>
              <w:t>Redesigning</w:t>
            </w:r>
            <w:proofErr w:type="spellEnd"/>
            <w:r w:rsidR="00AF5043" w:rsidRPr="00AF5043">
              <w:rPr>
                <w:rFonts w:ascii="NobelCE Lt" w:hAnsi="NobelCE Lt"/>
                <w:i/>
              </w:rPr>
              <w:t xml:space="preserve"> Leadership </w:t>
            </w:r>
            <w:r w:rsidR="00AF5043" w:rsidRPr="00AF5043">
              <w:rPr>
                <w:rFonts w:ascii="NobelCE Lt" w:hAnsi="NobelCE Lt"/>
              </w:rPr>
              <w:t xml:space="preserve">(Nový přístup k leadershipu); v listopadu 2019 vyšla jeho nová kniha </w:t>
            </w:r>
            <w:proofErr w:type="spellStart"/>
            <w:r w:rsidR="00AF5043" w:rsidRPr="00AF5043">
              <w:rPr>
                <w:rFonts w:ascii="NobelCE Lt" w:hAnsi="NobelCE Lt"/>
                <w:i/>
              </w:rPr>
              <w:t>How</w:t>
            </w:r>
            <w:proofErr w:type="spellEnd"/>
            <w:r w:rsidR="00AF5043" w:rsidRPr="00AF5043">
              <w:rPr>
                <w:rFonts w:ascii="NobelCE Lt" w:hAnsi="NobelCE Lt"/>
                <w:i/>
              </w:rPr>
              <w:t xml:space="preserve"> to </w:t>
            </w:r>
            <w:proofErr w:type="spellStart"/>
            <w:r w:rsidR="00AF5043" w:rsidRPr="00AF5043">
              <w:rPr>
                <w:rFonts w:ascii="NobelCE Lt" w:hAnsi="NobelCE Lt"/>
                <w:i/>
              </w:rPr>
              <w:t>Speak</w:t>
            </w:r>
            <w:proofErr w:type="spellEnd"/>
            <w:r w:rsidR="00AF5043" w:rsidRPr="00AF5043">
              <w:rPr>
                <w:rFonts w:ascii="NobelCE Lt" w:hAnsi="NobelCE Lt"/>
                <w:i/>
              </w:rPr>
              <w:t xml:space="preserve"> </w:t>
            </w:r>
            <w:proofErr w:type="spellStart"/>
            <w:r w:rsidR="00AF5043" w:rsidRPr="00AF5043">
              <w:rPr>
                <w:rFonts w:ascii="NobelCE Lt" w:hAnsi="NobelCE Lt"/>
                <w:i/>
              </w:rPr>
              <w:t>Machine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. Jako mluvčí vystupuje po celém světě, od Davosu přes Peking a </w:t>
            </w:r>
            <w:proofErr w:type="spellStart"/>
            <w:r w:rsidR="00AF5043" w:rsidRPr="00AF5043">
              <w:rPr>
                <w:rFonts w:ascii="NobelCE Lt" w:hAnsi="NobelCE Lt"/>
              </w:rPr>
              <w:t>São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Paulo až po New York; jeho výstupy na TED mají již miliony zhlédnutí. </w:t>
            </w:r>
          </w:p>
          <w:p w14:paraId="49590E18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</w:tr>
      <w:tr w:rsidR="00AF5043" w:rsidRPr="00AF5043" w14:paraId="163A2B11" w14:textId="77777777" w:rsidTr="0012150F">
        <w:tc>
          <w:tcPr>
            <w:tcW w:w="9067" w:type="dxa"/>
            <w:shd w:val="clear" w:color="auto" w:fill="auto"/>
          </w:tcPr>
          <w:p w14:paraId="28D0ED0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SIMON HUMPHRIES </w:t>
            </w:r>
          </w:p>
          <w:p w14:paraId="7222F8B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ŘEDITEL PRO GLOBÁLNÍ DESIGN ZNAČEK TOYOTA A LEXUS</w:t>
            </w:r>
          </w:p>
          <w:p w14:paraId="42AD75E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Simon </w:t>
            </w:r>
            <w:proofErr w:type="spellStart"/>
            <w:r w:rsidRPr="00AF5043">
              <w:rPr>
                <w:rFonts w:ascii="NobelCE Lt" w:hAnsi="NobelCE Lt"/>
              </w:rPr>
              <w:t>Humphries</w:t>
            </w:r>
            <w:proofErr w:type="spellEnd"/>
            <w:r w:rsidRPr="00AF5043">
              <w:rPr>
                <w:rFonts w:ascii="NobelCE Lt" w:hAnsi="NobelCE Lt"/>
              </w:rPr>
              <w:t xml:space="preserve"> je ředitelem pro globální design značek Toyota a Lexus. V roce 2018 byl pověřen dohledem nad designem obou značek. V roli ředitele pro globální design Lexus se </w:t>
            </w:r>
            <w:proofErr w:type="spellStart"/>
            <w:r w:rsidRPr="00AF5043">
              <w:rPr>
                <w:rFonts w:ascii="NobelCE Lt" w:hAnsi="NobelCE Lt"/>
              </w:rPr>
              <w:t>Humphries</w:t>
            </w:r>
            <w:proofErr w:type="spellEnd"/>
            <w:r w:rsidRPr="00AF5043">
              <w:rPr>
                <w:rFonts w:ascii="NobelCE Lt" w:hAnsi="NobelCE Lt"/>
              </w:rPr>
              <w:t xml:space="preserve"> snaží definovat jedinečné hodnoty Lexus formou filozofie značky se začleněním přímých kulturních odkazů na japonské tradice značky Lexus a vytváření designového směru schopného oslovit uživatele po celém světě.</w:t>
            </w: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2336" behindDoc="0" locked="0" layoutInCell="1" allowOverlap="1" wp14:anchorId="6D565BA5" wp14:editId="2506C37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19685</wp:posOffset>
                  </wp:positionV>
                  <wp:extent cx="1123950" cy="1551940"/>
                  <wp:effectExtent l="0" t="0" r="0" b="0"/>
                  <wp:wrapSquare wrapText="bothSides"/>
                  <wp:docPr id="19" name="image5.jpg" descr="P188C4T7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P188C4T7#y1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FFF1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Humphries</w:t>
            </w:r>
            <w:proofErr w:type="spellEnd"/>
            <w:r w:rsidRPr="00AF5043">
              <w:rPr>
                <w:rFonts w:ascii="NobelCE Lt" w:hAnsi="NobelCE Lt"/>
              </w:rPr>
              <w:t xml:space="preserve"> do společnosti nastoupil v roce 1994. V rámci své práce coby leader a autor pokrokového designu vytvořil m</w:t>
            </w:r>
            <w:r>
              <w:rPr>
                <w:rFonts w:ascii="NobelCE Lt" w:hAnsi="NobelCE Lt"/>
              </w:rPr>
              <w:t>imo jiné</w:t>
            </w:r>
            <w:r w:rsidRPr="00AF5043">
              <w:rPr>
                <w:rFonts w:ascii="NobelCE Lt" w:hAnsi="NobelCE Lt"/>
              </w:rPr>
              <w:t xml:space="preserve"> charakteristickou masku chladiče ve tvaru vřetene, která se stala ikonou značky Lexus. V roce 2016 byl jmenován prezidentem designového centra ED2 (Toyota </w:t>
            </w:r>
            <w:proofErr w:type="spellStart"/>
            <w:r w:rsidRPr="00AF5043">
              <w:rPr>
                <w:rFonts w:ascii="NobelCE Lt" w:hAnsi="NobelCE Lt"/>
              </w:rPr>
              <w:t>Europe</w:t>
            </w:r>
            <w:proofErr w:type="spellEnd"/>
            <w:r w:rsidRPr="00AF5043">
              <w:rPr>
                <w:rFonts w:ascii="NobelCE Lt" w:hAnsi="NobelCE Lt"/>
              </w:rPr>
              <w:t xml:space="preserve"> Design Development), kde jeho tým nastartoval vývoj konceptů mobility, jako např</w:t>
            </w:r>
            <w:r>
              <w:rPr>
                <w:rFonts w:ascii="NobelCE Lt" w:hAnsi="NobelCE Lt"/>
              </w:rPr>
              <w:t xml:space="preserve">íklad </w:t>
            </w:r>
            <w:r w:rsidRPr="00AF5043">
              <w:rPr>
                <w:rFonts w:ascii="NobelCE Lt" w:hAnsi="NobelCE Lt"/>
              </w:rPr>
              <w:t>koncepční model Toyota e-</w:t>
            </w:r>
            <w:proofErr w:type="spellStart"/>
            <w:r w:rsidRPr="00AF5043">
              <w:rPr>
                <w:rFonts w:ascii="NobelCE Lt" w:hAnsi="NobelCE Lt"/>
              </w:rPr>
              <w:t>Palette</w:t>
            </w:r>
            <w:proofErr w:type="spellEnd"/>
            <w:r w:rsidRPr="00AF5043">
              <w:rPr>
                <w:rFonts w:ascii="NobelCE Lt" w:hAnsi="NobelCE Lt"/>
              </w:rPr>
              <w:t xml:space="preserve"> v rámci přechodu značky od „výrobce automobilů“ k „firmě poskytující služby mobility“. </w:t>
            </w:r>
            <w:proofErr w:type="spellStart"/>
            <w:r w:rsidRPr="00AF5043">
              <w:rPr>
                <w:rFonts w:ascii="NobelCE Lt" w:hAnsi="NobelCE Lt"/>
              </w:rPr>
              <w:t>Humphries</w:t>
            </w:r>
            <w:proofErr w:type="spellEnd"/>
            <w:r w:rsidRPr="00AF5043">
              <w:rPr>
                <w:rFonts w:ascii="NobelCE Lt" w:hAnsi="NobelCE Lt"/>
              </w:rPr>
              <w:t xml:space="preserve"> zahájil svoji profesní kariéru návrháře v roce 1988, kdy mu byla ve Velké Británii udělena cena ‚</w:t>
            </w:r>
            <w:proofErr w:type="spellStart"/>
            <w:r w:rsidRPr="00AF5043">
              <w:rPr>
                <w:rFonts w:ascii="NobelCE Lt" w:hAnsi="NobelCE Lt"/>
              </w:rPr>
              <w:t>Bursary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Prize</w:t>
            </w:r>
            <w:proofErr w:type="spellEnd"/>
            <w:r w:rsidRPr="00AF5043">
              <w:rPr>
                <w:rFonts w:ascii="NobelCE Lt" w:hAnsi="NobelCE Lt"/>
              </w:rPr>
              <w:t>‘ Královské společnosti umění (</w:t>
            </w:r>
            <w:proofErr w:type="spellStart"/>
            <w:r w:rsidRPr="00AF5043">
              <w:rPr>
                <w:rFonts w:ascii="NobelCE Lt" w:hAnsi="NobelCE Lt"/>
              </w:rPr>
              <w:t>Royal</w:t>
            </w:r>
            <w:proofErr w:type="spellEnd"/>
            <w:r w:rsidRPr="00AF5043">
              <w:rPr>
                <w:rFonts w:ascii="NobelCE Lt" w:hAnsi="NobelCE Lt"/>
              </w:rPr>
              <w:t xml:space="preserve"> Society of </w:t>
            </w:r>
            <w:proofErr w:type="spellStart"/>
            <w:r w:rsidRPr="00AF5043">
              <w:rPr>
                <w:rFonts w:ascii="NobelCE Lt" w:hAnsi="NobelCE Lt"/>
              </w:rPr>
              <w:t>Arts</w:t>
            </w:r>
            <w:proofErr w:type="spellEnd"/>
            <w:r w:rsidRPr="00AF5043">
              <w:rPr>
                <w:rFonts w:ascii="NobelCE Lt" w:hAnsi="NobelCE Lt"/>
              </w:rPr>
              <w:t xml:space="preserve">) za produktový design. Díky tomuto ocenění dostal příležitost pracovat pro Sony, což v něm okamžitě vyvolalo upřímný zájem o život a práci v Japonsku. Ve volném čase se </w:t>
            </w:r>
            <w:proofErr w:type="spellStart"/>
            <w:r w:rsidRPr="00AF5043">
              <w:rPr>
                <w:rFonts w:ascii="NobelCE Lt" w:hAnsi="NobelCE Lt"/>
              </w:rPr>
              <w:t>Humphries</w:t>
            </w:r>
            <w:proofErr w:type="spellEnd"/>
            <w:r w:rsidRPr="00AF5043">
              <w:rPr>
                <w:rFonts w:ascii="NobelCE Lt" w:hAnsi="NobelCE Lt"/>
              </w:rPr>
              <w:t xml:space="preserve"> věnuje tesařskému řemeslu a momentálně renovuje 100 let staré japonské zemědělské stavení. </w:t>
            </w:r>
          </w:p>
        </w:tc>
      </w:tr>
    </w:tbl>
    <w:p w14:paraId="5092DB81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</w:p>
    <w:p w14:paraId="720188F3" w14:textId="77777777" w:rsidR="003A6CD3" w:rsidRDefault="003A6CD3">
      <w:pPr>
        <w:rPr>
          <w:rFonts w:ascii="NobelCE Lt" w:hAnsi="NobelCE Lt"/>
        </w:rPr>
      </w:pPr>
      <w:r>
        <w:rPr>
          <w:rFonts w:ascii="NobelCE Lt" w:hAnsi="NobelCE Lt"/>
        </w:rPr>
        <w:br w:type="page"/>
      </w:r>
    </w:p>
    <w:p w14:paraId="2CFBC3C6" w14:textId="16BE4522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lastRenderedPageBreak/>
        <w:t>SOUBOR MENTORŮ</w:t>
      </w:r>
      <w:r w:rsidR="00AA3A2C">
        <w:rPr>
          <w:rFonts w:ascii="NobelCE Lt" w:hAnsi="NobelCE Lt"/>
        </w:rPr>
        <w:t xml:space="preserve"> </w:t>
      </w:r>
      <w:r w:rsidRPr="00AF5043">
        <w:rPr>
          <w:rFonts w:ascii="NobelCE Lt" w:hAnsi="NobelCE Lt"/>
        </w:rPr>
        <w:t xml:space="preserve"> SOUTĚŽE LEXUS DESIGN AWARDS 2020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F5043" w:rsidRPr="00AF5043" w14:paraId="2C91BF9E" w14:textId="77777777" w:rsidTr="003A6CD3">
        <w:tc>
          <w:tcPr>
            <w:tcW w:w="9067" w:type="dxa"/>
            <w:shd w:val="clear" w:color="auto" w:fill="auto"/>
          </w:tcPr>
          <w:p w14:paraId="51924996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JOE DOUCET</w:t>
            </w:r>
          </w:p>
          <w:p w14:paraId="741DE458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ZAKLADATEL, JOE DOUCET X PARTNERS</w:t>
            </w:r>
          </w:p>
          <w:p w14:paraId="39CDF08A" w14:textId="337BF578" w:rsidR="00AF5043" w:rsidRPr="00AF5043" w:rsidRDefault="00AA3A2C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3360" behindDoc="0" locked="0" layoutInCell="1" allowOverlap="1" wp14:anchorId="0F84EC05" wp14:editId="79DA3A3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1620520" cy="1021080"/>
                  <wp:effectExtent l="0" t="0" r="0" b="0"/>
                  <wp:wrapSquare wrapText="bothSides"/>
                  <wp:docPr id="18" name="image2.jpg" descr="P197C1T8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197C1T8#y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043" w:rsidRPr="00AF5043">
              <w:rPr>
                <w:rFonts w:ascii="NobelCE Lt" w:hAnsi="NobelCE Lt"/>
              </w:rPr>
              <w:t xml:space="preserve"> Návrhář, podnikatel, vynálezce a kreativní ředitel Joe </w:t>
            </w:r>
            <w:proofErr w:type="spellStart"/>
            <w:r w:rsidR="00AF5043" w:rsidRPr="00AF5043">
              <w:rPr>
                <w:rFonts w:ascii="NobelCE Lt" w:hAnsi="NobelCE Lt"/>
              </w:rPr>
              <w:t>Doucet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je dnes jedním z nejvyhledávanějších kreativních talentů ve Spojených státech. Jeho práce obratně kombinují funkčnost s atraktivním vzhledem a současně obsahují vrstvy smyslu a sdělení. </w:t>
            </w:r>
            <w:proofErr w:type="spellStart"/>
            <w:r w:rsidR="00AF5043" w:rsidRPr="00AF5043">
              <w:rPr>
                <w:rFonts w:ascii="NobelCE Lt" w:hAnsi="NobelCE Lt"/>
              </w:rPr>
              <w:t>Doucet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je toho názoru, že design – a především pak myšlenkové postupy návrháře – mohou sehrát větší roli v inovacích a řešení problémů, stejně tak jako v estetice. Řadu svých návrhů a vynálezů si nechal patentovat.</w:t>
            </w:r>
            <w:r w:rsidR="00AF5043">
              <w:rPr>
                <w:rFonts w:ascii="NobelCE Lt" w:hAnsi="NobelCE Lt"/>
              </w:rPr>
              <w:t xml:space="preserve"> </w:t>
            </w:r>
            <w:proofErr w:type="spellStart"/>
            <w:r w:rsidR="00AF5043" w:rsidRPr="00AF5043">
              <w:rPr>
                <w:rFonts w:ascii="NobelCE Lt" w:hAnsi="NobelCE Lt"/>
              </w:rPr>
              <w:t>Doucetova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díla se vystavují po celém světě a autor je držitelem řady mezinárodních cen, např</w:t>
            </w:r>
            <w:r w:rsidR="00AF5043">
              <w:rPr>
                <w:rFonts w:ascii="NobelCE Lt" w:hAnsi="NobelCE Lt"/>
              </w:rPr>
              <w:t>íklad</w:t>
            </w:r>
            <w:r w:rsidR="00AF5043" w:rsidRPr="00AF5043">
              <w:rPr>
                <w:rFonts w:ascii="NobelCE Lt" w:hAnsi="NobelCE Lt"/>
              </w:rPr>
              <w:t xml:space="preserve"> </w:t>
            </w:r>
            <w:proofErr w:type="spellStart"/>
            <w:r w:rsidR="00AF5043" w:rsidRPr="00AF5043">
              <w:rPr>
                <w:rFonts w:ascii="NobelCE Lt" w:hAnsi="NobelCE Lt"/>
              </w:rPr>
              <w:t>World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Technology </w:t>
            </w:r>
            <w:proofErr w:type="spellStart"/>
            <w:r w:rsidR="00AF5043" w:rsidRPr="00AF5043">
              <w:rPr>
                <w:rFonts w:ascii="NobelCE Lt" w:hAnsi="NobelCE Lt"/>
              </w:rPr>
              <w:t>Award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za inovace na poli designu nebo několika cen získaných v soutěži </w:t>
            </w:r>
            <w:proofErr w:type="spellStart"/>
            <w:r w:rsidR="00AF5043" w:rsidRPr="00AF5043">
              <w:rPr>
                <w:rFonts w:ascii="NobelCE Lt" w:hAnsi="NobelCE Lt"/>
              </w:rPr>
              <w:t>Good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Design. V roce 2017 získal </w:t>
            </w:r>
            <w:proofErr w:type="spellStart"/>
            <w:r w:rsidR="00AF5043" w:rsidRPr="00AF5043">
              <w:rPr>
                <w:rFonts w:ascii="NobelCE Lt" w:hAnsi="NobelCE Lt"/>
              </w:rPr>
              <w:t>Doucet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cenu za design muzea Cooper–</w:t>
            </w:r>
            <w:proofErr w:type="spellStart"/>
            <w:r w:rsidR="00AF5043" w:rsidRPr="00AF5043">
              <w:rPr>
                <w:rFonts w:ascii="NobelCE Lt" w:hAnsi="NobelCE Lt"/>
              </w:rPr>
              <w:t>Hewitt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(</w:t>
            </w:r>
            <w:proofErr w:type="spellStart"/>
            <w:r w:rsidR="00AF5043" w:rsidRPr="00AF5043">
              <w:rPr>
                <w:rFonts w:ascii="NobelCE Lt" w:hAnsi="NobelCE Lt"/>
              </w:rPr>
              <w:t>Smithsonian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 Design Museum) jako produktový návrhář – jedná se o nejvyšší možnou poctu v daném oboru. Probojoval se rovněž mezi finalisty soutěže „Návrhář roku 2019“ magazínu </w:t>
            </w:r>
            <w:proofErr w:type="spellStart"/>
            <w:r w:rsidR="00AF5043" w:rsidRPr="00AF5043">
              <w:rPr>
                <w:rFonts w:ascii="NobelCE Lt" w:hAnsi="NobelCE Lt"/>
              </w:rPr>
              <w:t>Dezeen</w:t>
            </w:r>
            <w:proofErr w:type="spellEnd"/>
            <w:r w:rsidR="00AF5043" w:rsidRPr="00AF5043">
              <w:rPr>
                <w:rFonts w:ascii="NobelCE Lt" w:hAnsi="NobelCE Lt"/>
              </w:rPr>
              <w:t xml:space="preserve">, resp. mezi „Nejdůležitější návrhářské společnosti roku 2019“ v hodnocení mediální značky Fast </w:t>
            </w:r>
            <w:proofErr w:type="spellStart"/>
            <w:r w:rsidR="00AF5043" w:rsidRPr="00AF5043">
              <w:rPr>
                <w:rFonts w:ascii="NobelCE Lt" w:hAnsi="NobelCE Lt"/>
              </w:rPr>
              <w:t>Company</w:t>
            </w:r>
            <w:proofErr w:type="spellEnd"/>
            <w:r w:rsidR="00AF5043" w:rsidRPr="00AF5043">
              <w:rPr>
                <w:rFonts w:ascii="NobelCE Lt" w:hAnsi="NobelCE Lt"/>
              </w:rPr>
              <w:t>.</w:t>
            </w:r>
          </w:p>
        </w:tc>
      </w:tr>
      <w:tr w:rsidR="00AF5043" w:rsidRPr="00AF5043" w14:paraId="4956298F" w14:textId="77777777" w:rsidTr="003A6CD3">
        <w:tc>
          <w:tcPr>
            <w:tcW w:w="9067" w:type="dxa"/>
            <w:shd w:val="clear" w:color="auto" w:fill="auto"/>
          </w:tcPr>
          <w:p w14:paraId="6E70CFEF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  <w:b/>
              </w:rPr>
            </w:pPr>
            <w:r w:rsidRPr="00AF5043">
              <w:rPr>
                <w:rFonts w:ascii="NobelCE Lt" w:hAnsi="NobelCE Lt"/>
              </w:rPr>
              <w:t>BETHAN GRAYOVÁ</w:t>
            </w:r>
          </w:p>
          <w:p w14:paraId="78E6053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KREATIVNÍ ŘEDITELKA, BETHAN GRAY DESIGN</w:t>
            </w:r>
          </w:p>
          <w:p w14:paraId="2B635039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Bethan</w:t>
            </w:r>
            <w:proofErr w:type="spellEnd"/>
            <w:r w:rsidRPr="00AF5043">
              <w:rPr>
                <w:rFonts w:ascii="NobelCE Lt" w:hAnsi="NobelCE Lt"/>
              </w:rPr>
              <w:t xml:space="preserve"> Grayová působí v Londýně a je jednou z nejoslavovanějších britských návrhářek nábytku a potřeb pro domácnost, která získala čtyři ceny Elle </w:t>
            </w:r>
            <w:proofErr w:type="spellStart"/>
            <w:r w:rsidRPr="00AF5043">
              <w:rPr>
                <w:rFonts w:ascii="NobelCE Lt" w:hAnsi="NobelCE Lt"/>
              </w:rPr>
              <w:t>Decoration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British</w:t>
            </w:r>
            <w:proofErr w:type="spellEnd"/>
            <w:r w:rsidRPr="00AF5043">
              <w:rPr>
                <w:rFonts w:ascii="NobelCE Lt" w:hAnsi="NobelCE Lt"/>
              </w:rPr>
              <w:t xml:space="preserve"> Design </w:t>
            </w:r>
            <w:proofErr w:type="spellStart"/>
            <w:r w:rsidRPr="00AF5043">
              <w:rPr>
                <w:rFonts w:ascii="NobelCE Lt" w:hAnsi="NobelCE Lt"/>
              </w:rPr>
              <w:t>Awards</w:t>
            </w:r>
            <w:proofErr w:type="spellEnd"/>
            <w:r w:rsidRPr="00AF5043">
              <w:rPr>
                <w:rFonts w:ascii="NobelCE Lt" w:hAnsi="NobelCE Lt"/>
              </w:rPr>
              <w:t>, včetně prestižní ceny v kategorii ‚Nejlepší britský návrhář‘. Její práci se dostává široké pozornosti ve světových médiích; vystavuje v Londýně, Miláně, Paříži, New Yorku a Dubaji.</w:t>
            </w: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4384" behindDoc="0" locked="0" layoutInCell="1" allowOverlap="1" wp14:anchorId="5591ABCD" wp14:editId="5078C92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34925</wp:posOffset>
                  </wp:positionV>
                  <wp:extent cx="1642745" cy="1094105"/>
                  <wp:effectExtent l="0" t="0" r="0" b="0"/>
                  <wp:wrapSquare wrapText="bothSides"/>
                  <wp:docPr id="17" name="image25.jpg" descr="P202C2T8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P202C2T8#y1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095F92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Předci </w:t>
            </w:r>
            <w:proofErr w:type="spellStart"/>
            <w:r w:rsidRPr="00AF5043">
              <w:rPr>
                <w:rFonts w:ascii="NobelCE Lt" w:hAnsi="NobelCE Lt"/>
              </w:rPr>
              <w:t>Bethan</w:t>
            </w:r>
            <w:proofErr w:type="spellEnd"/>
            <w:r w:rsidRPr="00AF5043">
              <w:rPr>
                <w:rFonts w:ascii="NobelCE Lt" w:hAnsi="NobelCE Lt"/>
              </w:rPr>
              <w:t xml:space="preserve"> absolvovali neuvěřitelnou pouť napříč kontinenty – a </w:t>
            </w:r>
            <w:proofErr w:type="spellStart"/>
            <w:r w:rsidRPr="00AF5043">
              <w:rPr>
                <w:rFonts w:ascii="NobelCE Lt" w:hAnsi="NobelCE Lt"/>
              </w:rPr>
              <w:t>Bethan</w:t>
            </w:r>
            <w:proofErr w:type="spellEnd"/>
            <w:r w:rsidRPr="00AF5043">
              <w:rPr>
                <w:rFonts w:ascii="NobelCE Lt" w:hAnsi="NobelCE Lt"/>
              </w:rPr>
              <w:t xml:space="preserve"> doposud navštívila řadu míst, kterými prošli, inspirována láskou k cestování, umění a kultuře. Za své dnešní poslání považuje dodávat soudobý význam tradičním technikám ze všech těchto regionů – ve snaze udržet při životě kulturní narativy a řemeslnou zručnost. Věří v sílu vyprávění příběhů prostřednictvím řemesla a designu; vytvořila proto společné podnikatelské projekty na bázi vzájemné důvěry a respektu, podporující přes 400 řemeslných mistrů po celém světě.</w:t>
            </w:r>
          </w:p>
          <w:p w14:paraId="2EA414BE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Studio </w:t>
            </w:r>
            <w:proofErr w:type="spellStart"/>
            <w:r w:rsidRPr="00AF5043">
              <w:rPr>
                <w:rFonts w:ascii="NobelCE Lt" w:hAnsi="NobelCE Lt"/>
              </w:rPr>
              <w:t>Bethan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Gray</w:t>
            </w:r>
            <w:proofErr w:type="spellEnd"/>
            <w:r w:rsidRPr="00AF5043">
              <w:rPr>
                <w:rFonts w:ascii="NobelCE Lt" w:hAnsi="NobelCE Lt"/>
              </w:rPr>
              <w:t xml:space="preserve"> Design, založené v roce 2008, vytváří luxusní ručně vyráběné kolekce nábytku a příslušenství pro domácnost, prodávané prostřednictvím celosvětově působících obchodů, jako např</w:t>
            </w:r>
            <w:r>
              <w:rPr>
                <w:rFonts w:ascii="NobelCE Lt" w:hAnsi="NobelCE Lt"/>
              </w:rPr>
              <w:t>íklad</w:t>
            </w:r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Harrods</w:t>
            </w:r>
            <w:proofErr w:type="spellEnd"/>
            <w:r w:rsidRPr="00AF5043">
              <w:rPr>
                <w:rFonts w:ascii="NobelCE Lt" w:hAnsi="NobelCE Lt"/>
              </w:rPr>
              <w:t xml:space="preserve">, </w:t>
            </w:r>
            <w:proofErr w:type="spellStart"/>
            <w:r w:rsidRPr="00AF5043">
              <w:rPr>
                <w:rFonts w:ascii="NobelCE Lt" w:hAnsi="NobelCE Lt"/>
              </w:rPr>
              <w:t>Liberty</w:t>
            </w:r>
            <w:proofErr w:type="spellEnd"/>
            <w:r w:rsidRPr="00AF5043">
              <w:rPr>
                <w:rFonts w:ascii="NobelCE Lt" w:hAnsi="NobelCE Lt"/>
              </w:rPr>
              <w:t xml:space="preserve"> a </w:t>
            </w:r>
            <w:proofErr w:type="spellStart"/>
            <w:r w:rsidRPr="00AF5043">
              <w:rPr>
                <w:rFonts w:ascii="NobelCE Lt" w:hAnsi="NobelCE Lt"/>
              </w:rPr>
              <w:t>Lane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Crawford</w:t>
            </w:r>
            <w:proofErr w:type="spellEnd"/>
            <w:r w:rsidRPr="00AF5043">
              <w:rPr>
                <w:rFonts w:ascii="NobelCE Lt" w:hAnsi="NobelCE Lt"/>
              </w:rPr>
              <w:t xml:space="preserve">. Ve své vlastní londýnské praxi podporuje, vychovává a povzbuzuje nové talenty designu a pomáhá v roli mentorky budoucích návrhářek. Nedávno uvedla ‚Cenu pro ženy v řemesle‘ při Metropolitní univerzitě v </w:t>
            </w:r>
            <w:proofErr w:type="spellStart"/>
            <w:r w:rsidRPr="00AF5043">
              <w:rPr>
                <w:rFonts w:ascii="NobelCE Lt" w:hAnsi="NobelCE Lt"/>
              </w:rPr>
              <w:t>Cardiffu</w:t>
            </w:r>
            <w:proofErr w:type="spellEnd"/>
            <w:r w:rsidRPr="00AF5043">
              <w:rPr>
                <w:rFonts w:ascii="NobelCE Lt" w:hAnsi="NobelCE Lt"/>
              </w:rPr>
              <w:t>, jejímž je čestným členem (</w:t>
            </w:r>
            <w:proofErr w:type="spellStart"/>
            <w:r w:rsidRPr="00AF5043">
              <w:rPr>
                <w:rFonts w:ascii="NobelCE Lt" w:hAnsi="NobelCE Lt"/>
              </w:rPr>
              <w:t>honorary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fellow</w:t>
            </w:r>
            <w:proofErr w:type="spellEnd"/>
            <w:r w:rsidRPr="00AF5043">
              <w:rPr>
                <w:rFonts w:ascii="NobelCE Lt" w:hAnsi="NobelCE Lt"/>
              </w:rPr>
              <w:t>).</w:t>
            </w:r>
          </w:p>
          <w:p w14:paraId="67BC9968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</w:tr>
    </w:tbl>
    <w:p w14:paraId="25AA9305" w14:textId="77777777" w:rsidR="003A6CD3" w:rsidRDefault="003A6CD3">
      <w:r>
        <w:br w:type="page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F5043" w:rsidRPr="00AF5043" w14:paraId="5A8BB7EB" w14:textId="77777777" w:rsidTr="003A6CD3">
        <w:tc>
          <w:tcPr>
            <w:tcW w:w="9067" w:type="dxa"/>
            <w:shd w:val="clear" w:color="auto" w:fill="auto"/>
          </w:tcPr>
          <w:p w14:paraId="098539AE" w14:textId="68732DA2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lastRenderedPageBreak/>
              <w:t>PHILIPPE MALOUIN</w:t>
            </w:r>
          </w:p>
          <w:p w14:paraId="57027CCF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ŘEDITEL, PHILIPPE MALOUIN STUDIO</w:t>
            </w:r>
          </w:p>
          <w:p w14:paraId="157AFEAC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Philippe </w:t>
            </w:r>
            <w:proofErr w:type="spellStart"/>
            <w:r w:rsidRPr="00AF5043">
              <w:rPr>
                <w:rFonts w:ascii="NobelCE Lt" w:hAnsi="NobelCE Lt"/>
              </w:rPr>
              <w:t>Malouin</w:t>
            </w:r>
            <w:proofErr w:type="spellEnd"/>
            <w:r w:rsidRPr="00AF5043">
              <w:rPr>
                <w:rFonts w:ascii="NobelCE Lt" w:hAnsi="NobelCE Lt"/>
              </w:rPr>
              <w:t xml:space="preserve"> s britským a kanadským občanstvím absolvoval bakalářské studium v oboru design na Design </w:t>
            </w:r>
            <w:proofErr w:type="spellStart"/>
            <w:r w:rsidRPr="00AF5043">
              <w:rPr>
                <w:rFonts w:ascii="NobelCE Lt" w:hAnsi="NobelCE Lt"/>
              </w:rPr>
              <w:t>Academy</w:t>
            </w:r>
            <w:proofErr w:type="spellEnd"/>
            <w:r w:rsidRPr="00AF5043">
              <w:rPr>
                <w:rFonts w:ascii="NobelCE Lt" w:hAnsi="NobelCE Lt"/>
              </w:rPr>
              <w:t xml:space="preserve"> v Eindhovenu. Rovněž studoval na </w:t>
            </w:r>
            <w:proofErr w:type="spellStart"/>
            <w:r w:rsidRPr="00AF5043">
              <w:rPr>
                <w:rFonts w:ascii="NobelCE Lt" w:hAnsi="NobelCE Lt"/>
              </w:rPr>
              <w:t>École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Nationale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Supérieure</w:t>
            </w:r>
            <w:proofErr w:type="spellEnd"/>
            <w:r w:rsidRPr="00AF5043">
              <w:rPr>
                <w:rFonts w:ascii="NobelCE Lt" w:hAnsi="NobelCE Lt"/>
              </w:rPr>
              <w:t xml:space="preserve"> de </w:t>
            </w:r>
            <w:proofErr w:type="spellStart"/>
            <w:r w:rsidRPr="00AF5043">
              <w:rPr>
                <w:rFonts w:ascii="NobelCE Lt" w:hAnsi="NobelCE Lt"/>
              </w:rPr>
              <w:t>Création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Industrielle</w:t>
            </w:r>
            <w:proofErr w:type="spellEnd"/>
            <w:r w:rsidRPr="00AF5043">
              <w:rPr>
                <w:rFonts w:ascii="NobelCE Lt" w:hAnsi="NobelCE Lt"/>
              </w:rPr>
              <w:t xml:space="preserve"> v Paříži a na Montrealské univerzitě.</w:t>
            </w: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5408" behindDoc="0" locked="0" layoutInCell="1" allowOverlap="1" wp14:anchorId="44C9329C" wp14:editId="75A75DE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1415415" cy="1061720"/>
                  <wp:effectExtent l="0" t="0" r="0" b="0"/>
                  <wp:wrapSquare wrapText="bothSides"/>
                  <wp:docPr id="16" name="image18.png" descr="P211C3T8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P211C3T8#y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8CE6C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Po předchozí práci pro anglického návrháře Toma </w:t>
            </w:r>
            <w:proofErr w:type="spellStart"/>
            <w:r w:rsidRPr="00AF5043">
              <w:rPr>
                <w:rFonts w:ascii="NobelCE Lt" w:hAnsi="NobelCE Lt"/>
              </w:rPr>
              <w:t>Dixona</w:t>
            </w:r>
            <w:proofErr w:type="spellEnd"/>
            <w:r w:rsidRPr="00AF5043">
              <w:rPr>
                <w:rFonts w:ascii="NobelCE Lt" w:hAnsi="NobelCE Lt"/>
              </w:rPr>
              <w:t xml:space="preserve"> založil v roce 2008 vlastní studio. Philippe dále v letech 2012-2015 vyučoval na londýnské Královské vysoké škole umění (</w:t>
            </w:r>
            <w:proofErr w:type="spellStart"/>
            <w:r w:rsidRPr="00AF5043">
              <w:rPr>
                <w:rFonts w:ascii="NobelCE Lt" w:hAnsi="NobelCE Lt"/>
              </w:rPr>
              <w:t>Royal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College</w:t>
            </w:r>
            <w:proofErr w:type="spellEnd"/>
            <w:r w:rsidRPr="00AF5043">
              <w:rPr>
                <w:rFonts w:ascii="NobelCE Lt" w:hAnsi="NobelCE Lt"/>
              </w:rPr>
              <w:t xml:space="preserve"> of Art). Je také ředitelem firmy POST-OFFICE, působící v oblasti architektury a interiérového designu.</w:t>
            </w:r>
            <w:r>
              <w:rPr>
                <w:rFonts w:ascii="NobelCE Lt" w:hAnsi="NobelCE Lt"/>
              </w:rPr>
              <w:t xml:space="preserve"> </w:t>
            </w:r>
            <w:r w:rsidRPr="00AF5043">
              <w:rPr>
                <w:rFonts w:ascii="NobelCE Lt" w:hAnsi="NobelCE Lt"/>
              </w:rPr>
              <w:t xml:space="preserve">V jeho pestrém portfoliu najdeme stoly, koberce, židle, světla, umělecké předměty a instalace. Mezi </w:t>
            </w:r>
            <w:proofErr w:type="spellStart"/>
            <w:r w:rsidRPr="00AF5043">
              <w:rPr>
                <w:rFonts w:ascii="NobelCE Lt" w:hAnsi="NobelCE Lt"/>
              </w:rPr>
              <w:t>Philippovy</w:t>
            </w:r>
            <w:proofErr w:type="spellEnd"/>
            <w:r w:rsidRPr="00AF5043">
              <w:rPr>
                <w:rFonts w:ascii="NobelCE Lt" w:hAnsi="NobelCE Lt"/>
              </w:rPr>
              <w:t xml:space="preserve"> klienty patří SCP, </w:t>
            </w:r>
            <w:proofErr w:type="spellStart"/>
            <w:r w:rsidRPr="00AF5043">
              <w:rPr>
                <w:rFonts w:ascii="NobelCE Lt" w:hAnsi="NobelCE Lt"/>
              </w:rPr>
              <w:t>Marsotto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Edizioni</w:t>
            </w:r>
            <w:proofErr w:type="spellEnd"/>
            <w:r w:rsidRPr="00AF5043">
              <w:rPr>
                <w:rFonts w:ascii="NobelCE Lt" w:hAnsi="NobelCE Lt"/>
              </w:rPr>
              <w:t xml:space="preserve">, Resident, OTHR, Hem, </w:t>
            </w:r>
            <w:proofErr w:type="spellStart"/>
            <w:r w:rsidRPr="00AF5043">
              <w:rPr>
                <w:rFonts w:ascii="NobelCE Lt" w:hAnsi="NobelCE Lt"/>
              </w:rPr>
              <w:t>Ace</w:t>
            </w:r>
            <w:proofErr w:type="spellEnd"/>
            <w:r w:rsidRPr="00AF5043">
              <w:rPr>
                <w:rFonts w:ascii="NobelCE Lt" w:hAnsi="NobelCE Lt"/>
              </w:rPr>
              <w:t xml:space="preserve"> hotel, </w:t>
            </w:r>
            <w:proofErr w:type="spellStart"/>
            <w:r w:rsidRPr="00AF5043">
              <w:rPr>
                <w:rFonts w:ascii="NobelCE Lt" w:hAnsi="NobelCE Lt"/>
              </w:rPr>
              <w:t>Matter</w:t>
            </w:r>
            <w:proofErr w:type="spellEnd"/>
            <w:r w:rsidRPr="00AF5043">
              <w:rPr>
                <w:rFonts w:ascii="NobelCE Lt" w:hAnsi="NobelCE Lt"/>
              </w:rPr>
              <w:t xml:space="preserve">-Made, </w:t>
            </w:r>
            <w:proofErr w:type="spellStart"/>
            <w:r w:rsidRPr="00AF5043">
              <w:rPr>
                <w:rFonts w:ascii="NobelCE Lt" w:hAnsi="NobelCE Lt"/>
              </w:rPr>
              <w:t>Established</w:t>
            </w:r>
            <w:proofErr w:type="spellEnd"/>
            <w:r w:rsidRPr="00AF5043">
              <w:rPr>
                <w:rFonts w:ascii="NobelCE Lt" w:hAnsi="NobelCE Lt"/>
              </w:rPr>
              <w:t xml:space="preserve"> &amp; </w:t>
            </w:r>
            <w:proofErr w:type="spellStart"/>
            <w:r w:rsidRPr="00AF5043">
              <w:rPr>
                <w:rFonts w:ascii="NobelCE Lt" w:hAnsi="NobelCE Lt"/>
              </w:rPr>
              <w:t>Sons</w:t>
            </w:r>
            <w:proofErr w:type="spellEnd"/>
            <w:r w:rsidRPr="00AF5043">
              <w:rPr>
                <w:rFonts w:ascii="NobelCE Lt" w:hAnsi="NobelCE Lt"/>
              </w:rPr>
              <w:t xml:space="preserve">, </w:t>
            </w:r>
            <w:proofErr w:type="spellStart"/>
            <w:r w:rsidRPr="00AF5043">
              <w:rPr>
                <w:rFonts w:ascii="NobelCE Lt" w:hAnsi="NobelCE Lt"/>
              </w:rPr>
              <w:t>Roll</w:t>
            </w:r>
            <w:proofErr w:type="spellEnd"/>
            <w:r w:rsidRPr="00AF5043">
              <w:rPr>
                <w:rFonts w:ascii="NobelCE Lt" w:hAnsi="NobelCE Lt"/>
              </w:rPr>
              <w:t xml:space="preserve"> &amp; </w:t>
            </w:r>
            <w:proofErr w:type="spellStart"/>
            <w:r w:rsidRPr="00AF5043">
              <w:rPr>
                <w:rFonts w:ascii="NobelCE Lt" w:hAnsi="NobelCE Lt"/>
              </w:rPr>
              <w:t>Hill</w:t>
            </w:r>
            <w:proofErr w:type="spellEnd"/>
            <w:r w:rsidRPr="00AF5043">
              <w:rPr>
                <w:rFonts w:ascii="NobelCE Lt" w:hAnsi="NobelCE Lt"/>
              </w:rPr>
              <w:t xml:space="preserve">, 1882 ltd., </w:t>
            </w:r>
            <w:proofErr w:type="spellStart"/>
            <w:r w:rsidRPr="00AF5043">
              <w:rPr>
                <w:rFonts w:ascii="NobelCE Lt" w:hAnsi="NobelCE Lt"/>
              </w:rPr>
              <w:t>Kvadrat</w:t>
            </w:r>
            <w:proofErr w:type="spellEnd"/>
            <w:r w:rsidRPr="00AF5043">
              <w:rPr>
                <w:rFonts w:ascii="NobelCE Lt" w:hAnsi="NobelCE Lt"/>
              </w:rPr>
              <w:t xml:space="preserve">, Umbra Shift, </w:t>
            </w:r>
            <w:proofErr w:type="spellStart"/>
            <w:r w:rsidRPr="00AF5043">
              <w:rPr>
                <w:rFonts w:ascii="NobelCE Lt" w:hAnsi="NobelCE Lt"/>
              </w:rPr>
              <w:t>Caesarstone</w:t>
            </w:r>
            <w:proofErr w:type="spellEnd"/>
            <w:r w:rsidRPr="00AF5043">
              <w:rPr>
                <w:rFonts w:ascii="NobelCE Lt" w:hAnsi="NobelCE Lt"/>
              </w:rPr>
              <w:t xml:space="preserve">, IZÉ, </w:t>
            </w:r>
            <w:proofErr w:type="spellStart"/>
            <w:r w:rsidRPr="00AF5043">
              <w:rPr>
                <w:rFonts w:ascii="NobelCE Lt" w:hAnsi="NobelCE Lt"/>
              </w:rPr>
              <w:t>Swarovski</w:t>
            </w:r>
            <w:proofErr w:type="spellEnd"/>
            <w:r w:rsidRPr="00AF5043">
              <w:rPr>
                <w:rFonts w:ascii="NobelCE Lt" w:hAnsi="NobelCE Lt"/>
              </w:rPr>
              <w:t xml:space="preserve">, </w:t>
            </w:r>
            <w:proofErr w:type="spellStart"/>
            <w:r w:rsidRPr="00AF5043">
              <w:rPr>
                <w:rFonts w:ascii="NobelCE Lt" w:hAnsi="NobelCE Lt"/>
              </w:rPr>
              <w:t>Bloomberg</w:t>
            </w:r>
            <w:proofErr w:type="spellEnd"/>
            <w:r w:rsidRPr="00AF5043">
              <w:rPr>
                <w:rFonts w:ascii="NobelCE Lt" w:hAnsi="NobelCE Lt"/>
              </w:rPr>
              <w:t xml:space="preserve">, </w:t>
            </w:r>
            <w:proofErr w:type="spellStart"/>
            <w:r w:rsidRPr="00AF5043">
              <w:rPr>
                <w:rFonts w:ascii="NobelCE Lt" w:hAnsi="NobelCE Lt"/>
              </w:rPr>
              <w:t>Aesop</w:t>
            </w:r>
            <w:proofErr w:type="spellEnd"/>
            <w:r w:rsidRPr="00AF5043">
              <w:rPr>
                <w:rFonts w:ascii="NobelCE Lt" w:hAnsi="NobelCE Lt"/>
              </w:rPr>
              <w:t xml:space="preserve"> a </w:t>
            </w:r>
            <w:proofErr w:type="spellStart"/>
            <w:r w:rsidRPr="00AF5043">
              <w:rPr>
                <w:rFonts w:ascii="NobelCE Lt" w:hAnsi="NobelCE Lt"/>
              </w:rPr>
              <w:t>Touch</w:t>
            </w:r>
            <w:proofErr w:type="spellEnd"/>
            <w:r w:rsidRPr="00AF5043">
              <w:rPr>
                <w:rFonts w:ascii="NobelCE Lt" w:hAnsi="NobelCE Lt"/>
              </w:rPr>
              <w:t xml:space="preserve"> Digital.</w:t>
            </w:r>
            <w:r>
              <w:rPr>
                <w:rFonts w:ascii="NobelCE Lt" w:hAnsi="NobelCE Lt"/>
              </w:rPr>
              <w:t xml:space="preserve"> </w:t>
            </w:r>
            <w:r w:rsidRPr="00AF5043">
              <w:rPr>
                <w:rFonts w:ascii="NobelCE Lt" w:hAnsi="NobelCE Lt"/>
              </w:rPr>
              <w:t xml:space="preserve">Philippa zastupuje galerie Salon 94 Design v New York City. Nedávno obdržel cenu ‚Návrhář roku‘ magazínu </w:t>
            </w:r>
            <w:proofErr w:type="spellStart"/>
            <w:r w:rsidRPr="00AF5043">
              <w:rPr>
                <w:rFonts w:ascii="NobelCE Lt" w:hAnsi="NobelCE Lt"/>
              </w:rPr>
              <w:t>Wallpaper</w:t>
            </w:r>
            <w:proofErr w:type="spellEnd"/>
            <w:r w:rsidRPr="00AF5043">
              <w:rPr>
                <w:rFonts w:ascii="NobelCE Lt" w:hAnsi="NobelCE Lt"/>
              </w:rPr>
              <w:t>*. Philippe žije a pracuje v Londýně, kde též provozuje své návrhářské studio.</w:t>
            </w:r>
          </w:p>
          <w:p w14:paraId="5D63D914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</w:tr>
      <w:tr w:rsidR="00AF5043" w:rsidRPr="00AF5043" w14:paraId="74924D30" w14:textId="77777777" w:rsidTr="003A6CD3">
        <w:trPr>
          <w:trHeight w:val="3051"/>
        </w:trPr>
        <w:tc>
          <w:tcPr>
            <w:tcW w:w="9067" w:type="dxa"/>
            <w:shd w:val="clear" w:color="auto" w:fill="auto"/>
          </w:tcPr>
          <w:p w14:paraId="3D1BA28A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ŠOHEJ ŠIGEMATSU</w:t>
            </w:r>
          </w:p>
          <w:p w14:paraId="68375EBF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PARTNER A ŘEDITEL OMA NEW YORK</w:t>
            </w:r>
            <w:r w:rsidRPr="00AF5043">
              <w:rPr>
                <w:rFonts w:ascii="MS Gothic" w:eastAsia="MS Gothic" w:hAnsi="MS Gothic" w:cs="MS Gothic" w:hint="eastAsia"/>
              </w:rPr>
              <w:t xml:space="preserve">　</w:t>
            </w:r>
          </w:p>
          <w:p w14:paraId="2F3AC4B1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proofErr w:type="spellStart"/>
            <w:r w:rsidRPr="00AF5043">
              <w:rPr>
                <w:rFonts w:ascii="NobelCE Lt" w:hAnsi="NobelCE Lt"/>
              </w:rPr>
              <w:t>Šohej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Šigematsu</w:t>
            </w:r>
            <w:proofErr w:type="spellEnd"/>
            <w:r w:rsidRPr="00AF5043">
              <w:rPr>
                <w:rFonts w:ascii="NobelCE Lt" w:hAnsi="NobelCE Lt"/>
              </w:rPr>
              <w:t xml:space="preserve"> nastoupil do OMA v roce 1998, od roku 2006 vedl kancelář v New Yorku a stal se partnerem v roce 2008. Nedávno dokončil renovaci centrály aukčního domu </w:t>
            </w:r>
            <w:proofErr w:type="spellStart"/>
            <w:r w:rsidRPr="00AF5043">
              <w:rPr>
                <w:rFonts w:ascii="NobelCE Lt" w:hAnsi="NobelCE Lt"/>
              </w:rPr>
              <w:t>Sotheby’s</w:t>
            </w:r>
            <w:proofErr w:type="spellEnd"/>
            <w:r w:rsidRPr="00AF5043">
              <w:rPr>
                <w:rFonts w:ascii="NobelCE Lt" w:hAnsi="NobelCE Lt"/>
              </w:rPr>
              <w:t xml:space="preserve"> v New Yorku, luxusní výškové budovy v San Francisku a Miami, stejně tak jako první budovu OMA v New York City postavenou na zelené louce – bytový komplex na 121 East 22</w:t>
            </w:r>
            <w:r w:rsidRPr="00AF5043">
              <w:rPr>
                <w:rFonts w:ascii="NobelCE Lt" w:hAnsi="NobelCE Lt"/>
                <w:vertAlign w:val="superscript"/>
              </w:rPr>
              <w:t>nd</w:t>
            </w:r>
            <w:r w:rsidRPr="00AF5043">
              <w:rPr>
                <w:rFonts w:ascii="NobelCE Lt" w:hAnsi="NobelCE Lt"/>
              </w:rPr>
              <w:t xml:space="preserve"> Street. </w:t>
            </w:r>
            <w:proofErr w:type="spellStart"/>
            <w:r w:rsidRPr="00AF5043">
              <w:rPr>
                <w:rFonts w:ascii="NobelCE Lt" w:hAnsi="NobelCE Lt"/>
              </w:rPr>
              <w:t>Šohej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Šigematsu</w:t>
            </w:r>
            <w:proofErr w:type="spellEnd"/>
            <w:r w:rsidRPr="00AF5043">
              <w:rPr>
                <w:rFonts w:ascii="NobelCE Lt" w:hAnsi="NobelCE Lt"/>
              </w:rPr>
              <w:t xml:space="preserve"> úspěšně realizoval návrhy několika kulturních center, jako např</w:t>
            </w:r>
            <w:r>
              <w:rPr>
                <w:rFonts w:ascii="NobelCE Lt" w:hAnsi="NobelCE Lt"/>
              </w:rPr>
              <w:t>íklad</w:t>
            </w:r>
            <w:r w:rsidRPr="00AF5043">
              <w:rPr>
                <w:rFonts w:ascii="NobelCE Lt" w:hAnsi="NobelCE Lt"/>
              </w:rPr>
              <w:t xml:space="preserve"> Národního muzea krásných umění v </w:t>
            </w:r>
            <w:proofErr w:type="spellStart"/>
            <w:r w:rsidRPr="00AF5043">
              <w:rPr>
                <w:rFonts w:ascii="NobelCE Lt" w:hAnsi="NobelCE Lt"/>
              </w:rPr>
              <w:t>Québecu</w:t>
            </w:r>
            <w:proofErr w:type="spellEnd"/>
            <w:r w:rsidRPr="00AF5043">
              <w:rPr>
                <w:rFonts w:ascii="NobelCE Lt" w:hAnsi="NobelCE Lt"/>
              </w:rPr>
              <w:t xml:space="preserve"> nebo Uměleckého centra </w:t>
            </w:r>
            <w:proofErr w:type="spellStart"/>
            <w:r w:rsidRPr="00AF5043">
              <w:rPr>
                <w:rFonts w:ascii="NobelCE Lt" w:hAnsi="NobelCE Lt"/>
              </w:rPr>
              <w:t>Faena</w:t>
            </w:r>
            <w:proofErr w:type="spellEnd"/>
            <w:r w:rsidRPr="00AF5043">
              <w:rPr>
                <w:rFonts w:ascii="NobelCE Lt" w:hAnsi="NobelCE Lt"/>
              </w:rPr>
              <w:t xml:space="preserve"> v Miami </w:t>
            </w:r>
            <w:proofErr w:type="spellStart"/>
            <w:r w:rsidRPr="00AF5043">
              <w:rPr>
                <w:rFonts w:ascii="NobelCE Lt" w:hAnsi="NobelCE Lt"/>
              </w:rPr>
              <w:t>Beach</w:t>
            </w:r>
            <w:proofErr w:type="spellEnd"/>
            <w:r w:rsidRPr="00AF5043">
              <w:rPr>
                <w:rFonts w:ascii="NobelCE Lt" w:hAnsi="NobelCE Lt"/>
              </w:rPr>
              <w:t>. Dnes se realizuje přístavba Galerie umění Albright-Knox-</w:t>
            </w:r>
            <w:proofErr w:type="spellStart"/>
            <w:r w:rsidRPr="00AF5043">
              <w:rPr>
                <w:rFonts w:ascii="NobelCE Lt" w:hAnsi="NobelCE Lt"/>
              </w:rPr>
              <w:t>Gundlach</w:t>
            </w:r>
            <w:proofErr w:type="spellEnd"/>
            <w:r w:rsidRPr="00AF5043">
              <w:rPr>
                <w:rFonts w:ascii="NobelCE Lt" w:hAnsi="NobelCE Lt"/>
              </w:rPr>
              <w:t xml:space="preserve"> v Buffalu a výstavba druhé budovy Nového muzea. </w:t>
            </w:r>
            <w:proofErr w:type="spellStart"/>
            <w:r w:rsidRPr="00AF5043">
              <w:rPr>
                <w:rFonts w:ascii="NobelCE Lt" w:hAnsi="NobelCE Lt"/>
              </w:rPr>
              <w:t>Šohej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Šigematsu</w:t>
            </w:r>
            <w:proofErr w:type="spellEnd"/>
            <w:r w:rsidRPr="00AF5043">
              <w:rPr>
                <w:rFonts w:ascii="NobelCE Lt" w:hAnsi="NobelCE Lt"/>
              </w:rPr>
              <w:t xml:space="preserve"> rovněž navrhoval výstavy pro Pradu, bienále architektury v Benátkách, Metropolitní muzeum umění, zbrojnici Park Avenue </w:t>
            </w:r>
            <w:proofErr w:type="spellStart"/>
            <w:r w:rsidRPr="00AF5043">
              <w:rPr>
                <w:rFonts w:ascii="NobelCE Lt" w:hAnsi="NobelCE Lt"/>
              </w:rPr>
              <w:t>Armory</w:t>
            </w:r>
            <w:proofErr w:type="spellEnd"/>
            <w:r w:rsidRPr="00AF5043">
              <w:rPr>
                <w:rFonts w:ascii="NobelCE Lt" w:hAnsi="NobelCE Lt"/>
              </w:rPr>
              <w:t xml:space="preserve"> a první americkou retrospektivu společnosti Dior v denverském Muzeu umění a Muzeu umění v Dallasu. Dohlíží na projekty OMA v Japonsku, např</w:t>
            </w:r>
            <w:r>
              <w:rPr>
                <w:rFonts w:ascii="NobelCE Lt" w:hAnsi="NobelCE Lt"/>
              </w:rPr>
              <w:t>íklad</w:t>
            </w:r>
            <w:r w:rsidRPr="00AF5043">
              <w:rPr>
                <w:rFonts w:ascii="NobelCE Lt" w:hAnsi="NobelCE Lt"/>
              </w:rPr>
              <w:t xml:space="preserve"> na nové komerční centrum ve </w:t>
            </w:r>
            <w:proofErr w:type="spellStart"/>
            <w:r w:rsidRPr="00AF5043">
              <w:rPr>
                <w:rFonts w:ascii="NobelCE Lt" w:hAnsi="NobelCE Lt"/>
              </w:rPr>
              <w:t>Fukuoce</w:t>
            </w:r>
            <w:proofErr w:type="spellEnd"/>
            <w:r w:rsidRPr="00AF5043">
              <w:rPr>
                <w:rFonts w:ascii="NobelCE Lt" w:hAnsi="NobelCE Lt"/>
              </w:rPr>
              <w:t xml:space="preserve"> (2021) a první víceúčelovou výškovou budovu OMA v Tokiu pro společnost </w:t>
            </w:r>
            <w:proofErr w:type="spellStart"/>
            <w:r w:rsidRPr="00AF5043">
              <w:rPr>
                <w:rFonts w:ascii="NobelCE Lt" w:hAnsi="NobelCE Lt"/>
              </w:rPr>
              <w:t>Mori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Building</w:t>
            </w:r>
            <w:proofErr w:type="spellEnd"/>
            <w:r w:rsidRPr="00AF5043">
              <w:rPr>
                <w:rFonts w:ascii="NobelCE Lt" w:hAnsi="NobelCE Lt"/>
              </w:rPr>
              <w:t xml:space="preserve"> Co, Ltd. (2023).</w:t>
            </w: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66432" behindDoc="0" locked="0" layoutInCell="1" allowOverlap="1" wp14:anchorId="30CAD2A5" wp14:editId="6FFFC88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33020</wp:posOffset>
                  </wp:positionV>
                  <wp:extent cx="1003935" cy="1298575"/>
                  <wp:effectExtent l="0" t="0" r="0" b="0"/>
                  <wp:wrapSquare wrapText="bothSides"/>
                  <wp:docPr id="15" name="image4.jpg" descr="P219C4T8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219C4T8#y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988513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 xml:space="preserve">Kritik designu na fakultě Harvard </w:t>
            </w:r>
            <w:proofErr w:type="spellStart"/>
            <w:r w:rsidRPr="00AF5043">
              <w:rPr>
                <w:rFonts w:ascii="NobelCE Lt" w:hAnsi="NobelCE Lt"/>
              </w:rPr>
              <w:t>Graduate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School</w:t>
            </w:r>
            <w:proofErr w:type="spellEnd"/>
            <w:r w:rsidRPr="00AF5043">
              <w:rPr>
                <w:rFonts w:ascii="NobelCE Lt" w:hAnsi="NobelCE Lt"/>
              </w:rPr>
              <w:t xml:space="preserve"> of Design vystupoval na TED a konferenci </w:t>
            </w:r>
            <w:proofErr w:type="spellStart"/>
            <w:r w:rsidRPr="00AF5043">
              <w:rPr>
                <w:rFonts w:ascii="NobelCE Lt" w:hAnsi="NobelCE Lt"/>
              </w:rPr>
              <w:t>Wired</w:t>
            </w:r>
            <w:proofErr w:type="spellEnd"/>
            <w:r w:rsidRPr="00AF5043">
              <w:rPr>
                <w:rFonts w:ascii="NobelCE Lt" w:hAnsi="NobelCE Lt"/>
              </w:rPr>
              <w:t xml:space="preserve"> Japan, resp. přednášel na univerzitách po celém světě.</w:t>
            </w:r>
          </w:p>
          <w:p w14:paraId="023634C0" w14:textId="77777777" w:rsidR="00AF5043" w:rsidRPr="00AF5043" w:rsidRDefault="00AF5043" w:rsidP="00AF5043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</w:p>
        </w:tc>
      </w:tr>
    </w:tbl>
    <w:p w14:paraId="2BA8276C" w14:textId="77777777" w:rsidR="00AF5043" w:rsidRPr="00AF5043" w:rsidRDefault="00AF5043" w:rsidP="00AF5043">
      <w:pPr>
        <w:spacing w:before="100" w:beforeAutospacing="1" w:after="100" w:afterAutospacing="1"/>
        <w:jc w:val="both"/>
        <w:rPr>
          <w:rFonts w:ascii="NobelCE Lt" w:hAnsi="NobelCE Lt"/>
        </w:rPr>
      </w:pPr>
    </w:p>
    <w:p w14:paraId="1D8C94E5" w14:textId="77777777" w:rsidR="003A6CD3" w:rsidRDefault="003A6CD3">
      <w:r>
        <w:br w:type="page"/>
      </w:r>
    </w:p>
    <w:tbl>
      <w:tblPr>
        <w:tblpPr w:leftFromText="141" w:rightFromText="141" w:horzAnchor="margin" w:tblpY="825"/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4"/>
      </w:tblGrid>
      <w:tr w:rsidR="00477612" w:rsidRPr="00AF5043" w14:paraId="707B1B79" w14:textId="77777777" w:rsidTr="00477612">
        <w:trPr>
          <w:trHeight w:val="3285"/>
        </w:trPr>
        <w:tc>
          <w:tcPr>
            <w:tcW w:w="9044" w:type="dxa"/>
            <w:shd w:val="clear" w:color="auto" w:fill="auto"/>
          </w:tcPr>
          <w:p w14:paraId="4F192BEA" w14:textId="77777777" w:rsidR="00477612" w:rsidRPr="00AF5043" w:rsidRDefault="00477612" w:rsidP="00477612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lastRenderedPageBreak/>
              <w:t>NÁVRHÁŘ TROFEJE PRO VÍTĚZE SOUTĚŽE LEXUS DESIGN AWARD</w:t>
            </w:r>
          </w:p>
          <w:p w14:paraId="13B6934A" w14:textId="551C9C29" w:rsidR="00477612" w:rsidRPr="00AF5043" w:rsidRDefault="00477612" w:rsidP="00477612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</w:rPr>
              <w:t>HIDEKI JOŠIMOTO</w:t>
            </w:r>
          </w:p>
          <w:p w14:paraId="5E3D4B35" w14:textId="6C0247D7" w:rsidR="00477612" w:rsidRPr="00AF5043" w:rsidRDefault="00477612" w:rsidP="00477612">
            <w:pPr>
              <w:spacing w:before="100" w:beforeAutospacing="1" w:after="100" w:afterAutospacing="1"/>
              <w:jc w:val="both"/>
              <w:rPr>
                <w:rFonts w:ascii="NobelCE Lt" w:hAnsi="NobelCE Lt"/>
              </w:rPr>
            </w:pPr>
            <w:r w:rsidRPr="00AF5043">
              <w:rPr>
                <w:rFonts w:ascii="NobelCE Lt" w:hAnsi="NobelCE Lt"/>
                <w:noProof/>
              </w:rPr>
              <w:drawing>
                <wp:anchor distT="0" distB="0" distL="114300" distR="114300" simplePos="0" relativeHeight="251670528" behindDoc="0" locked="0" layoutInCell="1" allowOverlap="1" wp14:anchorId="6EA596A9" wp14:editId="7B5AC31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43180</wp:posOffset>
                  </wp:positionV>
                  <wp:extent cx="1306830" cy="1024255"/>
                  <wp:effectExtent l="0" t="0" r="0" b="0"/>
                  <wp:wrapSquare wrapText="bothSides"/>
                  <wp:docPr id="13" name="image16.jpg" descr="P228#y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P228#y1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4" r="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F5043">
              <w:rPr>
                <w:rFonts w:ascii="NobelCE Lt" w:hAnsi="NobelCE Lt"/>
              </w:rPr>
              <w:t>Hideki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Jošimoto</w:t>
            </w:r>
            <w:proofErr w:type="spellEnd"/>
            <w:r w:rsidRPr="00AF5043">
              <w:rPr>
                <w:rFonts w:ascii="NobelCE Lt" w:hAnsi="NobelCE Lt"/>
              </w:rPr>
              <w:t xml:space="preserve"> je návrhář a konstruktér pracující na mnoha různých kreativních a technologických projektech. Vystudoval letectví a astronautiku na Tokijské univerzitě a věnoval se doktorskému výzkumu na londýnské Královské vysoké škole umění (</w:t>
            </w:r>
            <w:proofErr w:type="spellStart"/>
            <w:r w:rsidRPr="00AF5043">
              <w:rPr>
                <w:rFonts w:ascii="NobelCE Lt" w:hAnsi="NobelCE Lt"/>
              </w:rPr>
              <w:t>Royal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College</w:t>
            </w:r>
            <w:proofErr w:type="spellEnd"/>
            <w:r w:rsidRPr="00AF5043">
              <w:rPr>
                <w:rFonts w:ascii="NobelCE Lt" w:hAnsi="NobelCE Lt"/>
              </w:rPr>
              <w:t xml:space="preserve"> of Art); poté v roce 2015 založil v Londýně vlastní značku svítidel </w:t>
            </w:r>
            <w:hyperlink r:id="rId32">
              <w:r w:rsidRPr="00AF5043">
                <w:rPr>
                  <w:rStyle w:val="Hyperlink"/>
                  <w:rFonts w:ascii="NobelCE Lt" w:hAnsi="NobelCE Lt"/>
                </w:rPr>
                <w:t>TANGENT</w:t>
              </w:r>
            </w:hyperlink>
            <w:r w:rsidRPr="00AF5043">
              <w:rPr>
                <w:rFonts w:ascii="NobelCE Lt" w:hAnsi="NobelCE Lt"/>
              </w:rPr>
              <w:t>. Jeho projekty a výzkumné práce získaly několik mezinárodních cen na poli designu i technologií, např</w:t>
            </w:r>
            <w:r>
              <w:rPr>
                <w:rFonts w:ascii="NobelCE Lt" w:hAnsi="NobelCE Lt"/>
              </w:rPr>
              <w:t>íklad</w:t>
            </w:r>
            <w:r w:rsidRPr="00AF5043">
              <w:rPr>
                <w:rFonts w:ascii="NobelCE Lt" w:hAnsi="NobelCE Lt"/>
              </w:rPr>
              <w:t xml:space="preserve"> cenu</w:t>
            </w:r>
            <w:r>
              <w:rPr>
                <w:rFonts w:ascii="NobelCE Lt" w:hAnsi="NobelCE Lt"/>
              </w:rPr>
              <w:t xml:space="preserve"> </w:t>
            </w:r>
            <w:r w:rsidRPr="00AF5043">
              <w:rPr>
                <w:rFonts w:ascii="NobelCE Lt" w:hAnsi="NobelCE Lt"/>
              </w:rPr>
              <w:t xml:space="preserve">Grand Prix soutěže Lexus Design </w:t>
            </w:r>
            <w:proofErr w:type="spellStart"/>
            <w:r w:rsidRPr="00AF5043">
              <w:rPr>
                <w:rFonts w:ascii="NobelCE Lt" w:hAnsi="NobelCE Lt"/>
              </w:rPr>
              <w:t>Award</w:t>
            </w:r>
            <w:proofErr w:type="spellEnd"/>
            <w:r w:rsidRPr="00AF5043">
              <w:rPr>
                <w:rFonts w:ascii="NobelCE Lt" w:hAnsi="NobelCE Lt"/>
              </w:rPr>
              <w:t xml:space="preserve">, ocenění za design </w:t>
            </w:r>
            <w:proofErr w:type="spellStart"/>
            <w:r w:rsidRPr="00AF5043">
              <w:rPr>
                <w:rFonts w:ascii="NobelCE Lt" w:hAnsi="NobelCE Lt"/>
              </w:rPr>
              <w:t>Red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Dot</w:t>
            </w:r>
            <w:proofErr w:type="spellEnd"/>
            <w:r w:rsidRPr="00AF5043">
              <w:rPr>
                <w:rFonts w:ascii="NobelCE Lt" w:hAnsi="NobelCE Lt"/>
              </w:rPr>
              <w:t xml:space="preserve"> ‚Best of </w:t>
            </w:r>
            <w:proofErr w:type="spellStart"/>
            <w:r w:rsidRPr="00AF5043">
              <w:rPr>
                <w:rFonts w:ascii="NobelCE Lt" w:hAnsi="NobelCE Lt"/>
              </w:rPr>
              <w:t>the</w:t>
            </w:r>
            <w:proofErr w:type="spellEnd"/>
            <w:r w:rsidRPr="00AF5043">
              <w:rPr>
                <w:rFonts w:ascii="NobelCE Lt" w:hAnsi="NobelCE Lt"/>
              </w:rPr>
              <w:t xml:space="preserve"> Best‘ (Nejlepší z nejlepších) v kategorii konceptů nebo cenu Best </w:t>
            </w:r>
            <w:proofErr w:type="spellStart"/>
            <w:r w:rsidRPr="00AF5043">
              <w:rPr>
                <w:rFonts w:ascii="NobelCE Lt" w:hAnsi="NobelCE Lt"/>
              </w:rPr>
              <w:t>Conference</w:t>
            </w:r>
            <w:proofErr w:type="spellEnd"/>
            <w:r w:rsidRPr="00AF5043">
              <w:rPr>
                <w:rFonts w:ascii="NobelCE Lt" w:hAnsi="NobelCE Lt"/>
              </w:rPr>
              <w:t xml:space="preserve"> </w:t>
            </w:r>
            <w:proofErr w:type="spellStart"/>
            <w:r w:rsidRPr="00AF5043">
              <w:rPr>
                <w:rFonts w:ascii="NobelCE Lt" w:hAnsi="NobelCE Lt"/>
              </w:rPr>
              <w:t>Award</w:t>
            </w:r>
            <w:proofErr w:type="spellEnd"/>
            <w:r w:rsidRPr="00AF5043">
              <w:rPr>
                <w:rFonts w:ascii="NobelCE Lt" w:hAnsi="NobelCE Lt"/>
              </w:rPr>
              <w:t xml:space="preserve"> od Japonské společnosti pro umělou inteligenci. Dále byl v roce 2018 jmenován hostujícím docentem na Ósacké univerzitě umění.</w:t>
            </w:r>
          </w:p>
        </w:tc>
      </w:tr>
    </w:tbl>
    <w:p w14:paraId="176D9CDB" w14:textId="0BAEE5C1" w:rsidR="00AF5043" w:rsidRDefault="00477612" w:rsidP="00CB2457">
      <w:pPr>
        <w:spacing w:before="100" w:beforeAutospacing="1" w:after="100" w:afterAutospacing="1"/>
        <w:jc w:val="both"/>
        <w:rPr>
          <w:rFonts w:ascii="NobelCE Lt" w:hAnsi="NobelCE Lt"/>
        </w:rPr>
      </w:pPr>
      <w:r w:rsidRPr="00AF5043">
        <w:rPr>
          <w:rFonts w:ascii="NobelCE Lt" w:hAnsi="NobelCE Lt"/>
        </w:rPr>
        <w:t>O NOVÉ TROFEJI SOUTĚŽE LEXUS DESIGN AWARD</w:t>
      </w:r>
    </w:p>
    <w:p w14:paraId="4B6A779B" w14:textId="77777777" w:rsidR="00477612" w:rsidRDefault="00477612" w:rsidP="00CB2457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632735D4" w14:textId="2E8B0721" w:rsidR="0045566F" w:rsidRPr="00203970" w:rsidRDefault="00DB30A9" w:rsidP="00CB2457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bookmarkStart w:id="1" w:name="_GoBack"/>
      <w:bookmarkEnd w:id="1"/>
      <w:r>
        <w:rPr>
          <w:rFonts w:ascii="NobelCE Lt" w:hAnsi="NobelCE Lt"/>
          <w:szCs w:val="36"/>
        </w:rPr>
        <w:t>Více informací:</w:t>
      </w:r>
    </w:p>
    <w:p w14:paraId="7248EFA9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731F2AF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BF45D5" w14:textId="77777777" w:rsidR="00CB2BBF" w:rsidRDefault="00CB2BBF">
      <w:pPr>
        <w:spacing w:before="120"/>
        <w:rPr>
          <w:rFonts w:ascii="NobelCE Lt" w:hAnsi="NobelCE Lt" w:cs="Arial"/>
          <w:b/>
          <w:bCs/>
          <w:szCs w:val="22"/>
        </w:rPr>
      </w:pPr>
    </w:p>
    <w:p w14:paraId="7DE6AD9A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159EFA1D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0EEDE61B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57A15CCB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471C06B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AEFBF8E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5A949FFF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2CAEBC1" w14:textId="77777777" w:rsidR="00F87C11" w:rsidRDefault="00AA3A2C">
      <w:pPr>
        <w:spacing w:before="120"/>
      </w:pPr>
      <w:hyperlink r:id="rId33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A6AD" w14:textId="77777777" w:rsidR="00564D71" w:rsidRDefault="00564D71" w:rsidP="004B2E5C">
      <w:r>
        <w:separator/>
      </w:r>
    </w:p>
  </w:endnote>
  <w:endnote w:type="continuationSeparator" w:id="0">
    <w:p w14:paraId="66F90AC3" w14:textId="77777777" w:rsidR="00564D71" w:rsidRDefault="00564D71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7A04" w14:textId="77777777" w:rsidR="00564D71" w:rsidRDefault="00564D71" w:rsidP="004B2E5C">
      <w:r>
        <w:separator/>
      </w:r>
    </w:p>
  </w:footnote>
  <w:footnote w:type="continuationSeparator" w:id="0">
    <w:p w14:paraId="69BAB7A8" w14:textId="77777777" w:rsidR="00564D71" w:rsidRDefault="00564D71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432E6"/>
    <w:rsid w:val="000C3701"/>
    <w:rsid w:val="00104B2E"/>
    <w:rsid w:val="00107859"/>
    <w:rsid w:val="0012150F"/>
    <w:rsid w:val="001237EB"/>
    <w:rsid w:val="001377EF"/>
    <w:rsid w:val="001B1ED6"/>
    <w:rsid w:val="001F0D52"/>
    <w:rsid w:val="0020040C"/>
    <w:rsid w:val="00203970"/>
    <w:rsid w:val="002161FE"/>
    <w:rsid w:val="0024527C"/>
    <w:rsid w:val="002920FB"/>
    <w:rsid w:val="003032F8"/>
    <w:rsid w:val="003154D4"/>
    <w:rsid w:val="003250DE"/>
    <w:rsid w:val="00327C99"/>
    <w:rsid w:val="00355118"/>
    <w:rsid w:val="00365347"/>
    <w:rsid w:val="00391C99"/>
    <w:rsid w:val="003A1142"/>
    <w:rsid w:val="003A6CD3"/>
    <w:rsid w:val="003A6E24"/>
    <w:rsid w:val="003E43A6"/>
    <w:rsid w:val="004266B1"/>
    <w:rsid w:val="00427C23"/>
    <w:rsid w:val="0044408C"/>
    <w:rsid w:val="0045566F"/>
    <w:rsid w:val="00477612"/>
    <w:rsid w:val="004B2E5C"/>
    <w:rsid w:val="004B582F"/>
    <w:rsid w:val="004B6748"/>
    <w:rsid w:val="004D0724"/>
    <w:rsid w:val="004D2656"/>
    <w:rsid w:val="004F74E4"/>
    <w:rsid w:val="00524474"/>
    <w:rsid w:val="00535C90"/>
    <w:rsid w:val="00564D71"/>
    <w:rsid w:val="00570566"/>
    <w:rsid w:val="005A056D"/>
    <w:rsid w:val="005A068E"/>
    <w:rsid w:val="005B5942"/>
    <w:rsid w:val="005D52E6"/>
    <w:rsid w:val="005E7EE1"/>
    <w:rsid w:val="00612730"/>
    <w:rsid w:val="0061281C"/>
    <w:rsid w:val="0063785B"/>
    <w:rsid w:val="00654A86"/>
    <w:rsid w:val="006C295A"/>
    <w:rsid w:val="006E7F3D"/>
    <w:rsid w:val="00726E60"/>
    <w:rsid w:val="00761FD1"/>
    <w:rsid w:val="00763832"/>
    <w:rsid w:val="007773C0"/>
    <w:rsid w:val="00811C2D"/>
    <w:rsid w:val="00816561"/>
    <w:rsid w:val="00891CEB"/>
    <w:rsid w:val="008B4C70"/>
    <w:rsid w:val="00906584"/>
    <w:rsid w:val="00935958"/>
    <w:rsid w:val="009612DD"/>
    <w:rsid w:val="009F4C84"/>
    <w:rsid w:val="009F7CDA"/>
    <w:rsid w:val="00A57253"/>
    <w:rsid w:val="00AA3A2C"/>
    <w:rsid w:val="00AC51BA"/>
    <w:rsid w:val="00AF5043"/>
    <w:rsid w:val="00B32EE0"/>
    <w:rsid w:val="00B56DF0"/>
    <w:rsid w:val="00B7124B"/>
    <w:rsid w:val="00BE2556"/>
    <w:rsid w:val="00BF7840"/>
    <w:rsid w:val="00C643C9"/>
    <w:rsid w:val="00C82B17"/>
    <w:rsid w:val="00CB2457"/>
    <w:rsid w:val="00CB2BBF"/>
    <w:rsid w:val="00CF6F09"/>
    <w:rsid w:val="00D31663"/>
    <w:rsid w:val="00D37258"/>
    <w:rsid w:val="00DB30A9"/>
    <w:rsid w:val="00EC38CF"/>
    <w:rsid w:val="00ED099E"/>
    <w:rsid w:val="00EE5FF9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93136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043"/>
    <w:pPr>
      <w:keepNext/>
      <w:keepLines/>
      <w:spacing w:before="360" w:after="80"/>
      <w:outlineLvl w:val="1"/>
    </w:pPr>
    <w:rPr>
      <w:rFonts w:ascii="Nobel-Book" w:eastAsia="MS Mincho" w:hAnsi="Nobel-Book" w:cs="Nobel-Book"/>
      <w:b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043"/>
    <w:pPr>
      <w:keepNext/>
      <w:keepLines/>
      <w:spacing w:before="280" w:after="80"/>
      <w:outlineLvl w:val="2"/>
    </w:pPr>
    <w:rPr>
      <w:rFonts w:ascii="Nobel-Book" w:eastAsia="MS Mincho" w:hAnsi="Nobel-Book" w:cs="Nobel-Book"/>
      <w:b/>
      <w:sz w:val="28"/>
      <w:szCs w:val="28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043"/>
    <w:pPr>
      <w:keepNext/>
      <w:keepLines/>
      <w:spacing w:before="240" w:after="40"/>
      <w:outlineLvl w:val="3"/>
    </w:pPr>
    <w:rPr>
      <w:rFonts w:ascii="Nobel-Book" w:eastAsia="MS Mincho" w:hAnsi="Nobel-Book" w:cs="Nobel-Book"/>
      <w:b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043"/>
    <w:pPr>
      <w:keepNext/>
      <w:keepLines/>
      <w:spacing w:before="220" w:after="40"/>
      <w:outlineLvl w:val="4"/>
    </w:pPr>
    <w:rPr>
      <w:rFonts w:ascii="Nobel-Book" w:eastAsia="MS Mincho" w:hAnsi="Nobel-Book" w:cs="Nobel-Book"/>
      <w:b/>
      <w:sz w:val="22"/>
      <w:szCs w:val="22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043"/>
    <w:pPr>
      <w:keepNext/>
      <w:keepLines/>
      <w:spacing w:before="200" w:after="40"/>
      <w:outlineLvl w:val="5"/>
    </w:pPr>
    <w:rPr>
      <w:rFonts w:ascii="Nobel-Book" w:eastAsia="MS Mincho" w:hAnsi="Nobel-Book" w:cs="Nobel-Book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656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043"/>
    <w:rPr>
      <w:rFonts w:ascii="Nobel-Book" w:eastAsia="MS Mincho" w:hAnsi="Nobel-Book" w:cs="Nobel-Book"/>
      <w:b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043"/>
    <w:rPr>
      <w:rFonts w:ascii="Nobel-Book" w:eastAsia="MS Mincho" w:hAnsi="Nobel-Book" w:cs="Nobel-Book"/>
      <w:b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043"/>
    <w:rPr>
      <w:rFonts w:ascii="Nobel-Book" w:eastAsia="MS Mincho" w:hAnsi="Nobel-Book" w:cs="Nobel-Book"/>
      <w:b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043"/>
    <w:rPr>
      <w:rFonts w:ascii="Nobel-Book" w:eastAsia="MS Mincho" w:hAnsi="Nobel-Book" w:cs="Nobel-Book"/>
      <w:b/>
      <w:sz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043"/>
    <w:rPr>
      <w:rFonts w:ascii="Nobel-Book" w:eastAsia="MS Mincho" w:hAnsi="Nobel-Book" w:cs="Nobel-Book"/>
      <w:b/>
      <w:szCs w:val="20"/>
      <w:lang w:val="en-US" w:eastAsia="ja-JP"/>
    </w:rPr>
  </w:style>
  <w:style w:type="table" w:customStyle="1" w:styleId="TableNormal1">
    <w:name w:val="Table Normal1"/>
    <w:rsid w:val="00AF5043"/>
    <w:rPr>
      <w:rFonts w:ascii="Nobel-Book" w:eastAsia="MS Mincho" w:hAnsi="Nobel-Book" w:cs="Nobel-Book"/>
      <w:szCs w:val="20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F5043"/>
    <w:pPr>
      <w:keepNext/>
      <w:keepLines/>
      <w:spacing w:before="480" w:after="120"/>
    </w:pPr>
    <w:rPr>
      <w:rFonts w:ascii="Nobel-Book" w:eastAsia="MS Mincho" w:hAnsi="Nobel-Book" w:cs="Nobel-Book"/>
      <w:b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F5043"/>
    <w:rPr>
      <w:rFonts w:ascii="Nobel-Book" w:eastAsia="MS Mincho" w:hAnsi="Nobel-Book" w:cs="Nobel-Book"/>
      <w:b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0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F5043"/>
    <w:rPr>
      <w:rFonts w:ascii="Georgia" w:eastAsia="Georgia" w:hAnsi="Georgia" w:cs="Georgia"/>
      <w:i/>
      <w:color w:val="666666"/>
      <w:sz w:val="48"/>
      <w:szCs w:val="48"/>
      <w:lang w:val="en-US" w:eastAsia="ja-JP"/>
    </w:rPr>
  </w:style>
  <w:style w:type="paragraph" w:styleId="Revision">
    <w:name w:val="Revision"/>
    <w:hidden/>
    <w:uiPriority w:val="99"/>
    <w:semiHidden/>
    <w:rsid w:val="00AF5043"/>
    <w:rPr>
      <w:rFonts w:ascii="Nobel-Book" w:eastAsia="MS Mincho" w:hAnsi="Nobel-Book" w:cs="Nobel-Book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://www.tangent.uk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s://discoverlexus.com/highlights/entries-open-for-lexus-design-award-2021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www.lexus-int.com/lexus-design-award?p=to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16942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4</cp:revision>
  <dcterms:created xsi:type="dcterms:W3CDTF">2020-08-31T11:08:00Z</dcterms:created>
  <dcterms:modified xsi:type="dcterms:W3CDTF">2020-08-31T18:26:00Z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